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625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s，均在预算内；但 ①「全流程」尚含语义归并与 LLM 多轮，未整段实测；②「界面不卡顿」仅做到「检查已移出主线程」，</w:t>
            </w:r>
            <w:r>
              <w:rPr>
                <w:rFonts w:ascii="宋体" w:hAnsi="宋体" w:eastAsia="宋体"/>
                <w:b/>
                <w:sz w:val="17"/>
              </w:rPr>
              <w:t>剖析仍会阻塞主线程约 0.9 s</w:t>
            </w:r>
            <w:r>
              <w:rPr>
                <w:rFonts w:ascii="宋体" w:hAnsi="宋体" w:eastAsia="宋体"/>
                <w:b w:val="0"/>
                <w:sz w:val="17"/>
              </w:rPr>
              <w:t>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等），并有单元测试；但</w:t>
            </w:r>
            <w:r>
              <w:rPr>
                <w:rFonts w:ascii="宋体" w:hAnsi="宋体" w:eastAsia="宋体"/>
                <w:b/>
                <w:sz w:val="17"/>
              </w:rPr>
              <w:t>脚本未在真实 pandas 环境执行过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（只做过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语法校验），严格意义上尚缺逐格比对的 golden 测试（§8.2）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宋体" w:hAnsi="宋体" w:eastAsia="宋体"/>
          <w:b/>
          <w:sz w:val="21"/>
        </w:rPr>
        <w:t>`samples`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工具刻意不带 `execute`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`core/`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`core/`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>先按 `file.size`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失败的动作进 `skipped`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625 通过 / 57 文件</w:t>
            </w:r>
            <w:r>
              <w:rPr>
                <w:rFonts w:ascii="宋体" w:hAnsi="宋体" w:eastAsia="宋体"/>
                <w:b w:val="0"/>
                <w:sz w:val="17"/>
              </w:rPr>
              <w:t>（另有 1 个评测文件默认跳过）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1168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1168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 —— 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 3 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化之后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结构化克隆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不是「不卡了」，是「卡得少了」，剩余 927 ms 来自</w:t>
      </w:r>
      <w:r>
        <w:rPr>
          <w:rFonts w:ascii="宋体" w:hAnsi="宋体" w:eastAsia="宋体"/>
          <w:b/>
          <w:sz w:val="21"/>
        </w:rPr>
        <w:t>仍在主线程的剖析</w:t>
      </w:r>
      <w:r>
        <w:rPr>
          <w:rFonts w:ascii="宋体" w:hAnsi="宋体" w:eastAsia="宋体"/>
          <w:b w:val="0"/>
          <w:sz w:val="21"/>
        </w:rPr>
        <w:t>（已登记为待优化项）；② 搬进 Worker 也带来新成本（结构化克隆 92 ms 是同步的），「搬进 Worker 会更快」不成立，收益是</w:t>
      </w:r>
      <w:r>
        <w:rPr>
          <w:rFonts w:ascii="宋体" w:hAnsi="宋体" w:eastAsia="宋体"/>
          <w:b/>
          <w:sz w:val="21"/>
        </w:rPr>
        <w:t>这 3 秒不再落在主线程</w:t>
      </w:r>
      <w:r>
        <w:rPr>
          <w:rFonts w:ascii="宋体" w:hAnsi="宋体" w:eastAsia="宋体"/>
          <w:b w:val="0"/>
          <w:sz w:val="21"/>
        </w:rPr>
        <w:t>；③ 「界面是否真的不卡」仍需在浏览器里量长任务，本报告只给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MB，而页面只为两张图）；端侧模型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625 个单元测试 + 62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剖析仍在主线程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最坏用例下约 0.9 s 同步阻塞，界面会短暂卡顿（检查已搬进 Worker）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脚本等价性只证到语法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脚本与界面共享动作语义并各有单元测试，但脚本</w:t>
            </w:r>
            <w:r>
              <w:rPr>
                <w:rFonts w:ascii="宋体" w:hAnsi="宋体" w:eastAsia="宋体"/>
                <w:b/>
                <w:sz w:val="17"/>
              </w:rPr>
              <w:t>未在真实 pandas 环境跑过</w:t>
            </w:r>
            <w:r>
              <w:rPr>
                <w:rFonts w:ascii="宋体" w:hAnsi="宋体" w:eastAsia="宋体"/>
                <w:b w:val="0"/>
                <w:sz w:val="17"/>
              </w:rPr>
              <w:t>，也没有「界面结果 vs 脚本输出」逐格比对的 golden 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本地暂存的生命周期未在界面交代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IndexedDB、默认不过期；只有「放弃并重新上传」能清除，缺少随时可用的「清除本地数据」入口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strict；625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test src/core/evaluate/systemEval.test.ts   # L5 性能与成本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