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811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跳过，70 个文件）/ 端到端测试 </w:t>
            </w:r>
            <w:r>
              <w:rPr>
                <w:rFonts w:ascii="宋体" w:hAnsi="宋体" w:eastAsia="宋体"/>
                <w:b/>
                <w:sz w:val="17"/>
              </w:rPr>
              <w:t>91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通过（1 跳过）；TypeScript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研究场景入口（问卷 / 实验 / 教育场景化引导与合成示例）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✅（只影响提示与筛选，8 项检查不减少）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：例如 PDF 会提示「先另存为 CSV 再重试」，而不是只说一句「解析错误」。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研究场景入口（2026-10-26）</w:t>
      </w:r>
      <w:r>
        <w:rPr>
          <w:rFonts w:ascii="宋体" w:hAnsi="宋体" w:eastAsia="宋体"/>
          <w:b w:val="0"/>
          <w:sz w:val="21"/>
        </w:rPr>
        <w:t>：首屏可选「问卷数据 / 实验数据 / 教育数据」三个场景，每个给出三条关注点与推荐检查，并提供合成示例数据一键体验。场景只影响提示与检查页的「本次重点」筛选，</w:t>
      </w:r>
      <w:r>
        <w:rPr>
          <w:rFonts w:ascii="宋体" w:hAnsi="宋体" w:eastAsia="宋体"/>
          <w:b/>
          <w:sz w:val="21"/>
        </w:rPr>
        <w:t>8 项检查始终全部执行</w:t>
      </w:r>
      <w:r>
        <w:rPr>
          <w:rFonts w:ascii="宋体" w:hAnsi="宋体" w:eastAsia="宋体"/>
          <w:b w:val="0"/>
          <w:sz w:val="21"/>
        </w:rPr>
        <w:t>；不写入系统提示词、不做学科映射。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5：报告与导出：处理摘要、四样产出入口与可读报告（规则库版本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估算口径（中文 1 字符 ≈ 1 token、ASCII 4 字符 ≈ 1 token）对中文偏乐观，因此这是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。真实用量见 T2：12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多轮会重复计入历史输入（§5.10）。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查询是「知道答案后按关键词提问」，真实链路的 query 由列名 + 取值分布拼成、更粗更短，因此指标偏高；② 边界查询暴露字符 2-gram 的固有弱点（不理解「量子纠缠」与数据质量无关）；③ 稠密路未被测（后端与索引不配对时只走稀疏路）。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一次只能提交一条，轮次被载荷设计吃掉。剩下的结构成本需产品决策（批量提交或到上限自动停止），登记为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：多轮工具循环会把历史消息重复计入输入，真实用量见上表。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811 通过 / 8 跳过 / 70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生成、复核状态关联、中断工具调用修复、研究场景定义与示例埋点回归、场景按文件归属的状态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91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控件、中断工具调用后重试、研究场景入口与检查页「本次重点」筛选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</w:t>
      </w:r>
      <w:r>
        <w:rPr>
          <w:rFonts w:ascii="宋体" w:hAnsi="宋体" w:eastAsia="宋体"/>
          <w:b w:val="0"/>
          <w:i/>
          <w:sz w:val="19"/>
        </w:rPr>
        <w:t>：本节用「Worker 化前后对照」那一次运行（剖析 927 ms、检查 3168 ms、单次克隆 92 ms）；§7.2 的 L5 表是另一次运行（965 / 3453 ms）。批量测量有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记录了 min/max），</w:t>
      </w:r>
      <w:r>
        <w:rPr>
          <w:rFonts w:ascii="宋体" w:hAnsi="宋体" w:eastAsia="宋体"/>
          <w:b/>
          <w:i/>
          <w:sz w:val="19"/>
        </w:rPr>
        <w:t>前后对比必须取自同一批</w:t>
      </w:r>
      <w:r>
        <w:rPr>
          <w:rFonts w:ascii="宋体" w:hAnsi="宋体" w:eastAsia="宋体"/>
          <w:b w:val="0"/>
          <w:i/>
          <w:sz w:val="19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不是「不卡了」，是最坏用例下主线程仍有约 0.2 秒同步开销（两次克隆），写成「全程不卡顿」仍是超额声明；② 搬进 Worker 也有成本：画像与检查是两次请求、各复制一次数据，合并成一次能省 92 ms，但列画像要等检查跑完才出现；③ 「界面是否真的不卡」需在浏览器里量长任务，本文档只给 Node 侧同步耗时。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空载 36 秒、有负载 95 秒，会拖超 vitest 心跳并让门禁假红；拆出后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秒。代价：「单测通过数」不含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会被读成缺失）、按解析层口径 trim、数值列用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）；有 pandas 时会真跑并与执行器逐格比对；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顶部写明「语义归并已就绪」—— 端侧模型（23 MB）与 ONNX WASM 运行时（53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（界面原话「这只是待确认，不是结论」，最高相似度 0.735，与 §4.5 一致）；图 6 全绿时同时写着「这不代表数据一定没问题」——口径类问题检查引擎判断不了，这是能力边界（§8.2）。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研究场景入口</w:t>
      </w:r>
      <w:r>
        <w:rPr>
          <w:rFonts w:ascii="宋体" w:hAnsi="宋体" w:eastAsia="宋体"/>
          <w:b w:val="0"/>
          <w:sz w:val="21"/>
        </w:rPr>
        <w:t>：问卷 / 实验 / 教育三张场景卡片、三份合成示例数据，以及检查页「本次重点」筛选（</w:t>
      </w:r>
      <w:r>
        <w:rPr>
          <w:rFonts w:ascii="宋体" w:hAnsi="宋体" w:eastAsia="宋体"/>
          <w:b/>
          <w:sz w:val="21"/>
        </w:rPr>
        <w:t>8 项检查不减少</w:t>
      </w:r>
      <w:r>
        <w:rPr>
          <w:rFonts w:ascii="宋体" w:hAnsi="宋体" w:eastAsia="宋体"/>
          <w:b w:val="0"/>
          <w:sz w:val="21"/>
        </w:rPr>
        <w:t>，场景不写入提示词）；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811 个单元测试（8 个跳过）+ 91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按访客计数（240 次 / 5 分钟）能挡误刷，但 Serverless 多实例各算各的、冷启动清零，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；换身份即可绕开，上线前应补鉴权与真配额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研究场景只做提示与筛选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场景入口不增加任何检查项，也不做知识库学科映射（场景与 7 个学科不是同一维度）；三份示例数据是合成的，不来自真实调查/实验/教务记录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端侧模型与知识库</w:t>
      </w:r>
      <w:r>
        <w:rPr>
          <w:rFonts w:ascii="宋体" w:hAnsi="宋体" w:eastAsia="宋体"/>
          <w:b w:val="0"/>
          <w:sz w:val="21"/>
        </w:rPr>
        <w:t>：换非短串退化的中文领域模型并重扫阈值（让语义级参与自动归并），同时由领域专家逐条核对来源、补充学科条目。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strict；811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