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 8099 字符 ≈ 2674 输入 token；</w:t>
            </w:r>
            <w:r>
              <w:rPr>
                <w:rFonts w:ascii="宋体" w:hAnsi="宋体" w:eastAsia="宋体"/>
                <w:b/>
                <w:sz w:val="17"/>
              </w:rPr>
              <w:t>按输入 token 计约 ¥0.005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，含输出估算合计约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（公式见 §5.5）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653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 / 端到端测试 </w:t>
            </w:r>
            <w:r>
              <w:rPr>
                <w:rFonts w:ascii="宋体" w:hAnsi="宋体" w:eastAsia="宋体"/>
                <w:b/>
                <w:sz w:val="17"/>
              </w:rPr>
              <w:t>63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（单次分析约 ¥0.02 量级，按输入/输出 token 分别计价）与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类型推断的边界写在已知局限里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的学号在单元格里是文本、但画像可能判为数值列。这一条不影响检查（检查按原值判断），但会误导用户，已登记为待修项。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2：列画像与问题清单（线上真实界面，语义归并加载中）〕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界面展开计划面板，用户可逐项取消；「按此计划执行」才会继续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分析入口（线上真实界面）〕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4：领域规则库试跑检索（线上真实界面）〕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，数据在内存中回滚；留痕里会记录这次撤销，刷新页面后撤销栈不保留（数据集本身可从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：每一步动作、参数、依据、时间、数据指纹（与行序无关）；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 xml:space="preserve">，脚本输出就与界面不一致 —— 这直接违背「脚本是真跑过的」承诺）。生成的脚本会用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校验语法。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5：指标看板（线上真实界面）〕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token」，对中文偏乐观（真实分词器可能更省或更费），因此这个数是</w:t>
      </w:r>
      <w:r>
        <w:rPr>
          <w:rFonts w:ascii="宋体" w:hAnsi="宋体" w:eastAsia="宋体"/>
          <w:b/>
          <w:i/>
          <w:sz w:val="19"/>
        </w:rPr>
        <w:t>估算</w:t>
      </w:r>
      <w:r>
        <w:rPr>
          <w:rFonts w:ascii="宋体" w:hAnsi="宋体" w:eastAsia="宋体"/>
          <w:b w:val="0"/>
          <w:i/>
          <w:sz w:val="19"/>
        </w:rPr>
        <w:t>而不是实测 —— 实测需要接口在流里返回 usage，目前拿不到（§8.2）。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96.6%</w:t>
            </w:r>
            <w:r>
              <w:rPr>
                <w:rFonts w:ascii="宋体" w:hAnsi="宋体" w:eastAsia="宋体"/>
                <w:b w:val="0"/>
                <w:sz w:val="17"/>
              </w:rPr>
              <w:t>（113/117）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（117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7.83（范围 2–14）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100%（5/5）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补上判据后，截断从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从「3/3 撞满」变成「1/3 撞满、两次自然收尾并给出总结」。但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7.83）：模型现在会报满 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 —— 轮次被载荷设计吃掉。剩下的结构成本需要一个产品决策（批量提交，或达到上限后自动停止），登记为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次，不足以谈分布，本文档不给方差或置信区间。另外</w:t>
      </w:r>
      <w:r>
        <w:rPr>
          <w:rFonts w:ascii="宋体" w:hAnsi="宋体" w:eastAsia="宋体"/>
          <w:b/>
          <w:sz w:val="21"/>
        </w:rPr>
        <w:t>真实 token 用量测不到</w:t>
      </w:r>
      <w:r>
        <w:rPr>
          <w:rFonts w:ascii="宋体" w:hAnsi="宋体" w:eastAsia="宋体"/>
          <w:b w:val="0"/>
          <w:sz w:val="21"/>
        </w:rPr>
        <w:t xml:space="preserve">：流式接口的结束块未带 </w:t>
      </w:r>
      <w:r>
        <w:rPr>
          <w:rFonts w:ascii="Consolas" w:hAnsi="Consolas" w:eastAsia="宋体"/>
          <w:b w:val="0"/>
          <w:sz w:val="19"/>
        </w:rPr>
        <w:t>usage</w:t>
      </w:r>
      <w:r>
        <w:rPr>
          <w:rFonts w:ascii="宋体" w:hAnsi="宋体" w:eastAsia="宋体"/>
          <w:b w:val="0"/>
          <w:sz w:val="21"/>
        </w:rPr>
        <w:t>，所以 L4 的成本只能按调用次数估算（12 次对话约 117 次工具调用 + 60 余次模型请求）。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token，单次分析约 ¥0.021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与动作语义；脚本经 </w:t>
            </w:r>
            <w:r>
              <w:rPr>
                <w:rFonts w:ascii="Consolas" w:hAnsi="Consolas" w:eastAsia="宋体"/>
                <w:b w:val="0"/>
                <w:sz w:val="15"/>
              </w:rPr>
              <w:t>py_compile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校验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项目要求 Precision ≥ 0.90（本作品自定基线；spec 的 0.95 是</w:t>
            </w:r>
            <w:r>
              <w:rPr>
                <w:rFonts w:ascii="宋体" w:hAnsi="宋体" w:eastAsia="宋体"/>
                <w:b/>
                <w:sz w:val="17"/>
              </w:rPr>
              <w:t>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653 通过 / 58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62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>（仅服务端）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</w:t>
            </w:r>
            <w:r>
              <w:rPr>
                <w:rFonts w:ascii="宋体" w:hAnsi="宋体" w:eastAsia="宋体"/>
                <w:b/>
                <w:sz w:val="17"/>
              </w:rPr>
              <w:t>接口目前没有鉴权与限流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—— 公开地址意味着任何人都能消耗你的模型配额，这属于演示版的已知风险（§8.2）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7 秒。代价要说清——「单测通过数」因此不含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 + 只把空字段当缺失（否则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这类</w:t>
      </w:r>
      <w:r>
        <w:rPr>
          <w:rFonts w:ascii="宋体" w:hAnsi="宋体" w:eastAsia="宋体"/>
          <w:b/>
          <w:sz w:val="21"/>
        </w:rPr>
        <w:t>字面值</w:t>
      </w:r>
      <w:r>
        <w:rPr>
          <w:rFonts w:ascii="宋体" w:hAnsi="宋体" w:eastAsia="宋体"/>
          <w:b w:val="0"/>
          <w:sz w:val="21"/>
        </w:rPr>
        <w:t xml:space="preserve">会被 pandas 读成缺失）；读入后按解析层口径 trim 一次；数值列写出用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会变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）。有 pandas 时回归会真跑脚本并与执行器逐格比对；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28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语义归并已就绪；一份真实业务表检查全绿（线上真实界面）〕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41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41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653 个单元测试 + 63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的真实 token 用量测不到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流式接口的结束块未带 usage，单次成本只能估算，要拿到需改产品出站协议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，所以「等价」在没装 pandas 的机器上不是每次提交都在验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接口无鉴权与限流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公开地址 + 无鉴权 = 任何人都能消耗模型配额；演示版可接受，上线前必须补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</w:t>
      </w:r>
      <w:r>
        <w:rPr>
          <w:rFonts w:ascii="宋体" w:hAnsi="宋体" w:eastAsia="宋体"/>
          <w:b w:val="0"/>
          <w:sz w:val="21"/>
        </w:rPr>
        <w:t>：SSE 带回 usage，把成本从估算变成实测；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接口鉴权与限流</w:t>
      </w:r>
      <w:r>
        <w:rPr>
          <w:rFonts w:ascii="宋体" w:hAnsi="宋体" w:eastAsia="宋体"/>
          <w:b w:val="0"/>
          <w:sz w:val="21"/>
        </w:rPr>
        <w:t>：公开演示地址上线前必须补，否则任何人都能消耗模型配额；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strict；653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