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 8099 字符 ≈ 2674 输入 token；</w:t>
            </w:r>
            <w:r>
              <w:rPr>
                <w:rFonts w:ascii="宋体" w:hAnsi="宋体" w:eastAsia="宋体"/>
                <w:b/>
                <w:sz w:val="17"/>
              </w:rPr>
              <w:t>按输入 token 计约 ¥0.005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，含输出估算合计约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（公式见 §5.5）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653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 / 端到端测试 </w:t>
            </w:r>
            <w:r>
              <w:rPr>
                <w:rFonts w:ascii="宋体" w:hAnsi="宋体" w:eastAsia="宋体"/>
                <w:b/>
                <w:sz w:val="17"/>
              </w:rPr>
              <w:t>63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（单次分析约 ¥0.02 量级，按输入/输出 token 分别计价）与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类型推断的边界写在已知局限里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的学号在单元格里是文本、但画像可能判为数值列。这一条不影响检查（检查按原值判断），但会误导用户，已登记为待修项。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2：列画像与问题清单（线上真实界面，语义归并加载中）〕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界面展开计划面板，用户可逐项取消；「按此计划执行」才会继续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分析入口（线上真实界面）〕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，数据在内存中回滚；留痕里会记录这次撤销，刷新页面后撤销栈不保留（数据集本身可从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 xml:space="preserve">，脚本输出就与界面不一致 —— 这直接违背「脚本是真跑过的」承诺）。生成的脚本会用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校验语法。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5：指标看板（线上真实界面）〕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token」，对中文偏乐观（真实分词器可能更省或更费），因此这个数是</w:t>
      </w:r>
      <w:r>
        <w:rPr>
          <w:rFonts w:ascii="宋体" w:hAnsi="宋体" w:eastAsia="宋体"/>
          <w:b/>
          <w:i/>
          <w:sz w:val="19"/>
        </w:rPr>
        <w:t>估算</w:t>
      </w:r>
      <w:r>
        <w:rPr>
          <w:rFonts w:ascii="宋体" w:hAnsi="宋体" w:eastAsia="宋体"/>
          <w:b w:val="0"/>
          <w:i/>
          <w:sz w:val="19"/>
        </w:rPr>
        <w:t>而不是实测 —— 实测需要接口在流里返回 usage，目前拿不到（§8.2）。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token，单次分析约 ¥0.021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与动作语义；脚本经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校验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项目要求 Precision ≥ 0.90（本作品自定基线；spec 的 0.95 是</w:t>
            </w:r>
            <w:r>
              <w:rPr>
                <w:rFonts w:ascii="宋体" w:hAnsi="宋体" w:eastAsia="宋体"/>
                <w:b/>
                <w:sz w:val="17"/>
              </w:rPr>
              <w:t>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653 通过 / 58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>（仅服务端）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</w:t>
            </w:r>
            <w:r>
              <w:rPr>
                <w:rFonts w:ascii="宋体" w:hAnsi="宋体" w:eastAsia="宋体"/>
                <w:b/>
                <w:sz w:val="17"/>
              </w:rPr>
              <w:t>接口目前没有鉴权与限流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—— 公开地址意味着任何人都能消耗你的模型配额，这属于演示版的已知风险（§8.2）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语义归并已就绪；一份真实业务表检查全绿（线上真实界面）〕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653 个单元测试 + 63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的真实 token 用量测不到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流式接口的结束块未带 usage，单次成本只能估算，要拿到需改产品出站协议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接口无鉴权与限流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公开地址 + 无鉴权 = 任何人都能消耗模型配额；演示版可接受，上线前必须补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：SSE 带回 usage，把成本从估算变成实测；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接口鉴权与限流</w:t>
      </w:r>
      <w:r>
        <w:rPr>
          <w:rFonts w:ascii="宋体" w:hAnsi="宋体" w:eastAsia="宋体"/>
          <w:b w:val="0"/>
          <w:sz w:val="21"/>
        </w:rPr>
        <w:t>：公开演示地址上线前必须补，否则任何人都能消耗模型配额；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strict；653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