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：v0.1（2026-10-18）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条数据质量规则，双路召回 + 列名加权，每条命中给出召回理由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Hit@5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0.9737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 8099 字符 ≈ 2674 输入 token；</w:t>
            </w:r>
            <w:r>
              <w:rPr>
                <w:rFonts w:ascii="宋体" w:hAnsi="宋体" w:eastAsia="宋体"/>
                <w:b/>
                <w:sz w:val="17"/>
              </w:rPr>
              <w:t>按输入 token 计约 ¥0.005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，含输出估算合计约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（公式见 §5.5）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625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 / 端到端测试 </w:t>
            </w:r>
            <w:r>
              <w:rPr>
                <w:rFonts w:ascii="宋体" w:hAnsi="宋体" w:eastAsia="宋体"/>
                <w:b/>
                <w:sz w:val="17"/>
              </w:rPr>
              <w:t>62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s，均在预算内；但 ①「全流程」尚含语义归并与 LLM 多轮，未整段实测；②「界面不卡顿」仅做到「检查已移出主线程」，</w:t>
            </w:r>
            <w:r>
              <w:rPr>
                <w:rFonts w:ascii="宋体" w:hAnsi="宋体" w:eastAsia="宋体"/>
                <w:b/>
                <w:sz w:val="17"/>
              </w:rPr>
              <w:t>剖析仍会阻塞主线程约 0.9 s</w:t>
            </w:r>
            <w:r>
              <w:rPr>
                <w:rFonts w:ascii="宋体" w:hAnsi="宋体" w:eastAsia="宋体"/>
                <w:b w:val="0"/>
                <w:sz w:val="17"/>
              </w:rPr>
              <w:t>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等），并有单元测试；但</w:t>
            </w:r>
            <w:r>
              <w:rPr>
                <w:rFonts w:ascii="宋体" w:hAnsi="宋体" w:eastAsia="宋体"/>
                <w:b/>
                <w:sz w:val="17"/>
              </w:rPr>
              <w:t>脚本未在真实 pandas 环境执行过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（只做过 </w:t>
            </w:r>
            <w:r>
              <w:rPr>
                <w:rFonts w:ascii="Consolas" w:hAnsi="Consolas" w:eastAsia="宋体"/>
                <w:b w:val="0"/>
                <w:sz w:val="15"/>
              </w:rPr>
              <w:t>py_compile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语法校验），严格意义上尚缺逐格比对的 golden 测试（§8.2）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宋体" w:hAnsi="宋体" w:eastAsia="宋体"/>
          <w:b/>
          <w:sz w:val="21"/>
        </w:rPr>
        <w:t>`samples`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工具刻意不带 `execute`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`core/`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（单次分析约 ¥0.02 量级，按输入/输出 token 分别计价）与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`core/`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>先按 `file.size`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：不是「解析错误」，而是「这个文件读不出来：它是 PDF，只支持 .csv 和 .xlsx，请另存为 CSV 后重试」。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类型推断的边界写在已知局限里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的学号在单元格里是文本、但画像可能判为数值列。这一条不影响检查（检查按原值判断），但会误导用户，已登记为待修项。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2：列画像与问题清单（线上真实界面，语义归并加载中）〕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可配置的上下界与枚举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界面展开计划面板，用户可逐项取消；「按此计划执行」才会继续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分析入口（线上真实界面）〕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索引：113 条规则（通用 92 + 数据科学与大数据技术 21），由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>（字符 n-gram 哈希 / 可选 bge）；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113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4：领域规则库试跑检索（线上真实界面）〕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失败的动作进 `skipped`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，数据在内存中回滚；留痕里会记录这次撤销，刷新页面后撤销栈不保留（数据集本身可从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：每一步动作、参数、依据、时间、数据指纹（与行序无关）；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 xml:space="preserve">，脚本输出就与界面不一致 —— 这直接违背「脚本是真跑过的」承诺）。生成的脚本会用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校验语法。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检查引擎 / L3 检索 / L5 系统），因为这三层会产出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 xml:space="preserve"> 结构；L4 Agent 层的评测只落原始轨迹（</w:t>
      </w:r>
      <w:r>
        <w:rPr>
          <w:rFonts w:ascii="Consolas" w:hAnsi="Consolas" w:eastAsia="宋体"/>
          <w:b w:val="0"/>
          <w:sz w:val="19"/>
        </w:rPr>
        <w:t>eval-agent.raw.json</w:t>
      </w:r>
      <w:r>
        <w:rPr>
          <w:rFonts w:ascii="宋体" w:hAnsi="宋体" w:eastAsia="宋体"/>
          <w:b w:val="0"/>
          <w:sz w:val="21"/>
        </w:rPr>
        <w:t>）与 Markdown 报告，尚未封装成看板可读的 section。这条缺口在 §8.2 登记，不在文档里假装「四层都在看板上」。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5：指标看板（线上真实界面）〕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里刻意</w:t>
      </w:r>
      <w:r>
        <w:rPr>
          <w:rFonts w:ascii="宋体" w:hAnsi="宋体" w:eastAsia="宋体"/>
          <w:b/>
          <w:sz w:val="21"/>
        </w:rPr>
        <w:t>不写</w:t>
      </w:r>
      <w:r>
        <w:rPr>
          <w:rFonts w:ascii="宋体" w:hAnsi="宋体" w:eastAsia="宋体"/>
          <w:b w:val="0"/>
          <w:sz w:val="21"/>
        </w:rPr>
        <w:t>「查到什么时候算够」—— 因为项目还没定义收敛判据（见 §5.10 的诚实说明）。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估算口径是「中文 1 字符 ≈ 1 token、ASCII 4 字符 ≈ 1 token」，对中文偏乐观（真实分词器可能更省或更费），因此这个数是</w:t>
      </w:r>
      <w:r>
        <w:rPr>
          <w:rFonts w:ascii="宋体" w:hAnsi="宋体" w:eastAsia="宋体"/>
          <w:b/>
          <w:i/>
          <w:sz w:val="19"/>
        </w:rPr>
        <w:t>估算</w:t>
      </w:r>
      <w:r>
        <w:rPr>
          <w:rFonts w:ascii="宋体" w:hAnsi="宋体" w:eastAsia="宋体"/>
          <w:b w:val="0"/>
          <w:i/>
          <w:sz w:val="19"/>
        </w:rPr>
        <w:t>而不是实测 —— 实测需要接口在流里返回 usage，目前拿不到（§8.2）。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100%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0.9737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指标偏高，因为查询是「知道答案后按关键词提问」，真实链路里 query 是列名 + 取值分布拼的，更粗更短；② 边界查询暴露后端固有弱点（字符 2-gram 不理解「量子纠缠」与数据质量无关）；③ 稠密路未被测（当前后端与索引不配对时只走稀疏路，测试直接断言 embedder 被调用即失败）。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95.7%</w:t>
            </w:r>
            <w:r>
              <w:rPr>
                <w:rFonts w:ascii="宋体" w:hAnsi="宋体" w:eastAsia="宋体"/>
                <w:b w:val="0"/>
                <w:sz w:val="17"/>
              </w:rPr>
              <w:t>（112/117）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（117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7.17（范围 2–12）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100%（5/5）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没有收敛判据</w:t>
      </w:r>
      <w:r>
        <w:rPr>
          <w:rFonts w:ascii="宋体" w:hAnsi="宋体" w:eastAsia="宋体"/>
          <w:b w:val="0"/>
          <w:sz w:val="21"/>
        </w:rPr>
        <w:t xml:space="preserve"> —— 同一条查询三次提交 4/7/8 条问题，说明模型不知道「查到什么时候算够」。因此「平均轮次」「提交条数」目前</w:t>
      </w:r>
      <w:r>
        <w:rPr>
          <w:rFonts w:ascii="宋体" w:hAnsi="宋体" w:eastAsia="宋体"/>
          <w:b/>
          <w:sz w:val="21"/>
        </w:rPr>
        <w:t>不能当作能力成绩</w:t>
      </w:r>
      <w:r>
        <w:rPr>
          <w:rFonts w:ascii="宋体" w:hAnsi="宋体" w:eastAsia="宋体"/>
          <w:b w:val="0"/>
          <w:sz w:val="21"/>
        </w:rPr>
        <w:t>写进本文档，只能作为「待改进项」记录。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次，不足以谈分布，本文档不给方差或置信区间。另外</w:t>
      </w:r>
      <w:r>
        <w:rPr>
          <w:rFonts w:ascii="宋体" w:hAnsi="宋体" w:eastAsia="宋体"/>
          <w:b/>
          <w:sz w:val="21"/>
        </w:rPr>
        <w:t>真实 token 用量测不到</w:t>
      </w:r>
      <w:r>
        <w:rPr>
          <w:rFonts w:ascii="宋体" w:hAnsi="宋体" w:eastAsia="宋体"/>
          <w:b w:val="0"/>
          <w:sz w:val="21"/>
        </w:rPr>
        <w:t xml:space="preserve">：流式接口的结束块未带 </w:t>
      </w:r>
      <w:r>
        <w:rPr>
          <w:rFonts w:ascii="Consolas" w:hAnsi="Consolas" w:eastAsia="宋体"/>
          <w:b w:val="0"/>
          <w:sz w:val="19"/>
        </w:rPr>
        <w:t>usage</w:t>
      </w:r>
      <w:r>
        <w:rPr>
          <w:rFonts w:ascii="宋体" w:hAnsi="宋体" w:eastAsia="宋体"/>
          <w:b w:val="0"/>
          <w:sz w:val="21"/>
        </w:rPr>
        <w:t>，所以 L4 的成本只能按调用次数估算（12 次对话约 117 次工具调用 + 60 余次模型请求）。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token，单次分析约 ¥0.021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与动作语义；脚本经 </w:t>
            </w:r>
            <w:r>
              <w:rPr>
                <w:rFonts w:ascii="Consolas" w:hAnsi="Consolas" w:eastAsia="宋体"/>
                <w:b w:val="0"/>
                <w:sz w:val="15"/>
              </w:rPr>
              <w:t>py_compile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校验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项目要求 Precision ≥ 0.90（本作品自定基线；spec 的 0.95 是</w:t>
            </w:r>
            <w:r>
              <w:rPr>
                <w:rFonts w:ascii="宋体" w:hAnsi="宋体" w:eastAsia="宋体"/>
                <w:b/>
                <w:sz w:val="17"/>
              </w:rPr>
              <w:t>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625 通过 / 57 文件</w:t>
            </w:r>
            <w:r>
              <w:rPr>
                <w:rFonts w:ascii="宋体" w:hAnsi="宋体" w:eastAsia="宋体"/>
                <w:b w:val="0"/>
                <w:sz w:val="17"/>
              </w:rPr>
              <w:t>（另有 1 个评测文件默认跳过）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62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94.7% / Hit@5 100% / MRR 0.9737（达标线 Hit@5 ≥90%、MRR ≥0.7）。学科专属 8 条全部排到第 1。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1168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1168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 —— 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 3 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口径说明（不同批次的数字不要混用）</w:t>
      </w:r>
      <w:r>
        <w:rPr>
          <w:rFonts w:ascii="宋体" w:hAnsi="宋体" w:eastAsia="宋体"/>
          <w:b w:val="0"/>
          <w:i/>
          <w:sz w:val="19"/>
        </w:rPr>
        <w:t>：本节用的是「Worker 化前后对照」那一次运行的测量（剖析 927 ms、检查 3168 ms、克隆 92 ms）；§7.2 的 L5 表是另一次运行（965 / 3453 ms）。批量测量本身有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逐批记录了 min/max），所以两处数字略有差异；</w:t>
      </w:r>
      <w:r>
        <w:rPr>
          <w:rFonts w:ascii="宋体" w:hAnsi="宋体" w:eastAsia="宋体"/>
          <w:b/>
          <w:i/>
          <w:sz w:val="19"/>
        </w:rPr>
        <w:t>同一组前后对比必须取自同一批</w:t>
      </w:r>
      <w:r>
        <w:rPr>
          <w:rFonts w:ascii="宋体" w:hAnsi="宋体" w:eastAsia="宋体"/>
          <w:b w:val="0"/>
          <w:i/>
          <w:sz w:val="19"/>
        </w:rPr>
        <w:t>，本节遵守这一点。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化之前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化之后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结构化克隆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不是「不卡了」，是「卡得少了」，剩余 927 ms 来自</w:t>
      </w:r>
      <w:r>
        <w:rPr>
          <w:rFonts w:ascii="宋体" w:hAnsi="宋体" w:eastAsia="宋体"/>
          <w:b/>
          <w:sz w:val="21"/>
        </w:rPr>
        <w:t>仍在主线程的剖析</w:t>
      </w:r>
      <w:r>
        <w:rPr>
          <w:rFonts w:ascii="宋体" w:hAnsi="宋体" w:eastAsia="宋体"/>
          <w:b w:val="0"/>
          <w:sz w:val="21"/>
        </w:rPr>
        <w:t>（已登记为待优化项）；② 搬进 Worker 也带来新成本（结构化克隆 92 ms 是同步的），「搬进 Worker 会更快」不成立，收益是</w:t>
      </w:r>
      <w:r>
        <w:rPr>
          <w:rFonts w:ascii="宋体" w:hAnsi="宋体" w:eastAsia="宋体"/>
          <w:b/>
          <w:sz w:val="21"/>
        </w:rPr>
        <w:t>这 3 秒不再落在主线程</w:t>
      </w:r>
      <w:r>
        <w:rPr>
          <w:rFonts w:ascii="宋体" w:hAnsi="宋体" w:eastAsia="宋体"/>
          <w:b w:val="0"/>
          <w:sz w:val="21"/>
        </w:rPr>
        <w:t>；③ 「界面是否真的不卡」仍需在浏览器里量长任务，本报告只给 Node 侧的同步耗时。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MB，而页面只为两张图）；端侧模型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GitHub，保留完整提交历史（132 提交，未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7.17 轮、最多 12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>（仅服务端）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</w:t>
            </w:r>
            <w:r>
              <w:rPr>
                <w:rFonts w:ascii="宋体" w:hAnsi="宋体" w:eastAsia="宋体"/>
                <w:b/>
                <w:sz w:val="17"/>
              </w:rPr>
              <w:t>接口目前没有鉴权与限流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—— 公开地址意味着任何人都能消耗你的模型配额，这属于演示版的已知风险（§8.2）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+ 113 条领域规则库；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Hit@5 100% / MRR 0.9737、L5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，但</w:t>
      </w:r>
      <w:r>
        <w:rPr>
          <w:rFonts w:ascii="宋体" w:hAnsi="宋体" w:eastAsia="宋体"/>
          <w:b/>
          <w:sz w:val="21"/>
        </w:rPr>
        <w:t>尚未跑到达标</w:t>
      </w:r>
      <w:r>
        <w:rPr>
          <w:rFonts w:ascii="宋体" w:hAnsi="宋体" w:eastAsia="宋体"/>
          <w:b w:val="0"/>
          <w:sz w:val="21"/>
        </w:rPr>
        <w:t>：一半运行被轮次上限截断、缺收敛判据（§5.10），因此</w:t>
      </w:r>
      <w:r>
        <w:rPr>
          <w:rFonts w:ascii="宋体" w:hAnsi="宋体" w:eastAsia="宋体"/>
          <w:b/>
          <w:sz w:val="21"/>
        </w:rPr>
        <w:t>不把其成功率列为成果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625 个单元测试 + 62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Agent 缺收敛判据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一次分析里模型不知道「查到什么时候算够」，一半的运行撞满轮次上限。在补上之前，「平均轮次」「提交条数」不作为能力指标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的真实 token 用量测不到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流式接口的结束块未带 usage，单次成本只能估算，要拿到需改产品出站协议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剖析仍在主线程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最坏用例下约 0.9 s 同步阻塞，界面会短暂卡顿（检查已搬进 Worker）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脚本等价性只证到语法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脚本与界面共享动作语义并各有单元测试，但脚本</w:t>
            </w:r>
            <w:r>
              <w:rPr>
                <w:rFonts w:ascii="宋体" w:hAnsi="宋体" w:eastAsia="宋体"/>
                <w:b/>
                <w:sz w:val="17"/>
              </w:rPr>
              <w:t>未在真实 pandas 环境跑过</w:t>
            </w:r>
            <w:r>
              <w:rPr>
                <w:rFonts w:ascii="宋体" w:hAnsi="宋体" w:eastAsia="宋体"/>
                <w:b w:val="0"/>
                <w:sz w:val="17"/>
              </w:rPr>
              <w:t>，也没有「界面结果 vs 脚本输出」逐格比对的 golden 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接口无鉴权与限流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公开地址 + 无鉴权 = 任何人都能消耗模型配额；演示版可接受，上线前必须补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本地暂存的生命周期未在界面交代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IndexedDB、默认不过期；只有「放弃并重新上传」能清除，缺少随时可用的「清除本地数据」入口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学科知识库待领域专家核对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条全部标注「待核对」；通用层较完善，学科层只有 21 条，内容正确性需团队逐条对照原文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</w:t>
      </w:r>
      <w:r>
        <w:rPr>
          <w:rFonts w:ascii="宋体" w:hAnsi="宋体" w:eastAsia="宋体"/>
          <w:b w:val="0"/>
          <w:sz w:val="21"/>
        </w:rPr>
        <w:t>：在系统指令里定义「查够 N 项即收尾」，或重新权衡批量提交入口；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</w:t>
      </w:r>
      <w:r>
        <w:rPr>
          <w:rFonts w:ascii="宋体" w:hAnsi="宋体" w:eastAsia="宋体"/>
          <w:b w:val="0"/>
          <w:sz w:val="21"/>
        </w:rPr>
        <w:t>：SSE 带回 usage，把成本从估算变成实测；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接口鉴权与限流</w:t>
      </w:r>
      <w:r>
        <w:rPr>
          <w:rFonts w:ascii="宋体" w:hAnsi="宋体" w:eastAsia="宋体"/>
          <w:b w:val="0"/>
          <w:sz w:val="21"/>
        </w:rPr>
        <w:t>：公开演示地址上线前必须补，否则任何人都能消耗模型配额；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端侧模型升级</w:t>
      </w:r>
      <w:r>
        <w:rPr>
          <w:rFonts w:ascii="宋体" w:hAnsi="宋体" w:eastAsia="宋体"/>
          <w:b w:val="0"/>
          <w:sz w:val="21"/>
        </w:rPr>
        <w:t>：用非短串退化的中文领域模型替换，重扫阈值后让语义级参与自动归并；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/>
          <w:sz w:val="21"/>
        </w:rPr>
        <w:t>知识库内容</w:t>
      </w:r>
      <w:r>
        <w:rPr>
          <w:rFonts w:ascii="宋体" w:hAnsi="宋体" w:eastAsia="宋体"/>
          <w:b w:val="0"/>
          <w:sz w:val="21"/>
        </w:rPr>
        <w:t>：由领域专家逐条核对来源并补充学科条目。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6/12、缺收敛判据（§5.10）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strict；625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test src/core/evaluate/systemEval.test.ts   # L5 性能与成本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4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