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下一步」；数值列可填上下界、分类列可填允许取值清单并重检（保存在当前标签页），能力边界与降级如实标出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835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跳过，71 个文件）/ 端到端测试 </w:t>
            </w:r>
            <w:r>
              <w:rPr>
                <w:rFonts w:ascii="宋体" w:hAnsi="宋体" w:eastAsia="宋体"/>
                <w:b/>
                <w:sz w:val="17"/>
              </w:rPr>
              <w:t>92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通过（1 跳过）；TypeScript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报告（含数据处理方法草稿）+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未实现（能力边界，未列入 §8.3 排期）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 后续计划）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研究场景入口（问卷 / 实验 / 教育场景化引导与合成示例）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✅（只影响提示与筛选，8 项检查不减少）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：例如 PDF 会提示「先另存为 CSV 再重试」，而不是只说一句「解析错误」。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研究场景入口（2026-10-26）</w:t>
      </w:r>
      <w:r>
        <w:rPr>
          <w:rFonts w:ascii="宋体" w:hAnsi="宋体" w:eastAsia="宋体"/>
          <w:b w:val="0"/>
          <w:sz w:val="21"/>
        </w:rPr>
        <w:t>：首屏可选「问卷数据 / 实验数据 / 教育数据」三个场景，每个给出三条关注点与推荐检查，并提供合成示例数据一键体验。场景只影响提示与检查页的「本次重点」筛选，</w:t>
      </w:r>
      <w:r>
        <w:rPr>
          <w:rFonts w:ascii="宋体" w:hAnsi="宋体" w:eastAsia="宋体"/>
          <w:b/>
          <w:sz w:val="21"/>
        </w:rPr>
        <w:t>8 项检查始终全部执行</w:t>
      </w:r>
      <w:r>
        <w:rPr>
          <w:rFonts w:ascii="宋体" w:hAnsi="宋体" w:eastAsia="宋体"/>
          <w:b w:val="0"/>
          <w:sz w:val="21"/>
        </w:rPr>
        <w:t>；不写入系统提示词、不做学科映射。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数值列可配置上下界、分类列可配置允许取值清单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6；学历出现「研究生」等清单外写法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空问题清单不能读成「所有检查通过」。值域缺口可当场填写适用范围（数值列填上下界、分类列填允许取值清单）并重跑检查；规则保存在当前标签页，刷新后仍生效，关掉标签页或换文件时清空。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动作名对读者说人话</w:t>
      </w:r>
      <w:r>
        <w:rPr>
          <w:rFonts w:ascii="宋体" w:hAnsi="宋体" w:eastAsia="宋体"/>
          <w:b w:val="0"/>
          <w:sz w:val="21"/>
        </w:rPr>
        <w:t xml:space="preserve">：执行器、导出页「未执行」列表和可读报告共用 core 的一份动作中文名映射（归并同类类别 / 去除首尾空格 / 人工统一单位（不改数据）……），界面不再直接印 </w:t>
      </w:r>
      <w:r>
        <w:rPr>
          <w:rFonts w:ascii="Consolas" w:hAnsi="Consolas" w:eastAsia="宋体"/>
          <w:b w:val="0"/>
          <w:sz w:val="19"/>
        </w:rPr>
        <w:t>merge_categories</w:t>
      </w:r>
      <w:r>
        <w:rPr>
          <w:rFonts w:ascii="宋体" w:hAnsi="宋体" w:eastAsia="宋体"/>
          <w:b w:val="0"/>
          <w:sz w:val="21"/>
        </w:rPr>
        <w:t xml:space="preserve"> 这类标识符。AI 建议的动作如果超出自动执行台账、但语义是「请人工拍板」，会明确记成「已确认、不改数据」而不是报「未执行」——用户确认过的建议不能反悔；只有真正陌生的动作才进「未执行」，理由同样是中文说明并保留原始标识便于追溯。系统提示里把可用动作名直接列给模型，回归测试钉住这句话，减少自造动作名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；并新增「检查覆盖与能力边界」段落，逐字段与表级列出已完成/未覆盖（与检查页覆盖地图同一份纯函数结果），没有画像时明说而不是略过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数据处理方法草稿（</w:t>
      </w:r>
      <w:r>
        <w:rPr>
          <w:rFonts w:ascii="Consolas" w:hAnsi="Consolas" w:eastAsia="宋体"/>
          <w:b/>
          <w:sz w:val="19"/>
        </w:rPr>
        <w:t>.md</w:t>
      </w:r>
      <w:r>
        <w:rPr>
          <w:rFonts w:ascii="宋体" w:hAnsi="宋体" w:eastAsia="宋体"/>
          <w:b/>
          <w:sz w:val="21"/>
        </w:rPr>
        <w:t xml:space="preserve"> 下载 / Word 末尾附录）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不调用大模型</w:t>
      </w:r>
      <w:r>
        <w:rPr>
          <w:rFonts w:ascii="宋体" w:hAnsi="宋体" w:eastAsia="宋体"/>
          <w:b w:val="0"/>
          <w:sz w:val="21"/>
        </w:rPr>
        <w:t>，由留痕、覆盖地图、人工决定与检查结论纯模板拼装 6 段（样本与字段、缺失与异常、类别归并口径、人工复核、未执行动作、依据与边界）；未执行清洗、检查未完成、结论属旧版本、无覆盖数据四种情况分别写「未进行」；小样本与低缺失率按覆盖缺口转述，不写成「已判定」；免责声明在预览、Word、Markdown 三处同源。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/ L3 / L5，因为只有这三层产出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>）；L4 只落原始轨迹与 Markdown 报告，缺口登记在 §8.2，不假装「四层都在看板上」。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5：报告与导出：处理摘要、导出入口与可读报告（规则库版本 178 条；线上真实界面）〕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估算口径（中文 1 字符 ≈ 1 token、ASCII 4 字符 ≈ 1 token）对中文偏乐观，因此这是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。真实用量见 T2：12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多轮会重复计入历史输入（§5.10）。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查询是「知道答案后按关键词提问」，真实链路的 query 由列名 + 取值分布拼成、更粗更短，因此指标偏高；② 边界查询暴露字符 2-gram 的固有弱点（不理解「量子纠缠」与数据质量无关）；③ 稠密路未被测（后端与索引不配对时只走稀疏路）。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；前三条上限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一次只能提交一条，轮次被载荷设计吃掉。剩下的结构成本需产品决策（批量提交或到上限自动停止），登记为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次，不足以谈分布，不给方差或置信区间；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，多轮会把历史重复计入输入，真实用量见上表。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技术方案创新（六项，每一项都有测试或数据支撑）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可复现的方法学草稿（不接 LLM）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段方法文字由模板拼装，四态如实、免责声明三处同源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单测覆盖四态与小样本「未进行」；E2E 断言预览免责声明逐字出现在下载的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sz w:val="15"/>
              </w:rPr>
              <w:t>methodDraft.ts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无 agent / 网络调用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835 通过 / 8 跳过 / 71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生成、复核状态关联、中断工具调用修复、研究场景入口、覆盖缺口转述、方法草稿（六段/四态/小样本/规则引用/免责声明同源）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导入 → 检查 → AI 分析（mock 模型）→ 审阅 → 导出、刷新恢复、规则库、看板、Worker 生效、数据版本失效与撤销重检、移动端底部操作区、可读报告打印/Word 与检查结论、示例数据、字段定位/行号跳转/复核状态筛选、检查覆盖地图与值域/允许取值配置并刷新保留、移动端任务切换与 44px 控件、中断工具调用后重试、研究场景入口与检查页「本次重点」筛选、可读报告方法草稿与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下载同源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</w:t>
      </w:r>
      <w:r>
        <w:rPr>
          <w:rFonts w:ascii="宋体" w:hAnsi="宋体" w:eastAsia="宋体"/>
          <w:b w:val="0"/>
          <w:i/>
          <w:sz w:val="19"/>
        </w:rPr>
        <w:t>：本节用「Worker 化前后对照」那一次运行（剖析 927 ms、检查 3168 ms、单次克隆 92 ms）；§7.2 的 L5 表是另一次运行（965 / 3453 ms）。批量测量有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记录了 min/max），</w:t>
      </w:r>
      <w:r>
        <w:rPr>
          <w:rFonts w:ascii="宋体" w:hAnsi="宋体" w:eastAsia="宋体"/>
          <w:b/>
          <w:i/>
          <w:sz w:val="19"/>
        </w:rPr>
        <w:t>前后对比必须取自同一批</w:t>
      </w:r>
      <w:r>
        <w:rPr>
          <w:rFonts w:ascii="宋体" w:hAnsi="宋体" w:eastAsia="宋体"/>
          <w:b w:val="0"/>
          <w:i/>
          <w:sz w:val="19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不是「不卡了」，是最坏用例下主线程仍有约 0.2 秒同步开销（两次克隆），写成「全程不卡顿」仍是超额声明；② 搬进 Worker 也有成本：画像与检查是两次请求、各复制一次数据，合并成一次能省 92 ms，但列画像要等检查跑完才出现；③ 「界面是否真的不卡」需在浏览器里量长任务，本文档只给 Node 侧同步耗时。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 xml:space="preserve">（core 平台无关、不得反向依赖 UI/agent）；曾验证过「插一条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，信息写「为什么」；关键判断在注释里留了「代价」记录；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脚本由回归验语法</w:t>
      </w:r>
      <w:r>
        <w:rPr>
          <w:rFonts w:ascii="宋体" w:hAnsi="宋体" w:eastAsia="宋体"/>
          <w:b w:val="0"/>
          <w:sz w:val="21"/>
        </w:rPr>
        <w:t xml:space="preserve">（本机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，覆盖引号列名、空格/中文文件名、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映射等）；没有 Python 时显式跳过并告警；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空载 36 秒、有负载 95 秒，会拖超 vitest 心跳；拆出后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秒。「单测通过数」不含 L5 的 6 条；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、按解析层口径 trim、数值列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>；有 pandas 时真跑并逐格比对；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本机数据可清除、存储失败可解释</w:t>
      </w:r>
      <w:r>
        <w:rPr>
          <w:rFonts w:ascii="宋体" w:hAnsi="宋体" w:eastAsia="宋体"/>
          <w:b w:val="0"/>
          <w:sz w:val="21"/>
        </w:rPr>
        <w:t xml:space="preserve">：导入页常驻「清除本机暂存数据」（二次确认、失败明说）；空间不足/连接失效/被占用/不支持各有提示，由假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单测覆盖；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：先 await 写浏览器存储再显示预览（T9），最坏情况预览晚约百毫秒。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两点说明：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顶部写明「语义归并已就绪」—— 端侧模型（23 MB）与 ONNX WASM 运行时（53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（界面原话「这只是待确认，不是结论」，最高相似度 0.735，与 §4.5 一致）；图 6 全绿时同时写着「这不代表数据一定没问题」——口径类问题检查引擎判断不了，这是能力边界（§8.2）。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</w:t>
      </w:r>
      <w:r>
        <w:rPr>
          <w:rFonts w:ascii="宋体" w:hAnsi="宋体" w:eastAsia="宋体"/>
          <w:b w:val="0"/>
          <w:sz w:val="21"/>
        </w:rPr>
        <w:t>：问卷 / 实验 / 教育三张场景卡片、三份合成示例数据，以及检查页「本次重点」筛选（</w:t>
      </w:r>
      <w:r>
        <w:rPr>
          <w:rFonts w:ascii="宋体" w:hAnsi="宋体" w:eastAsia="宋体"/>
          <w:b/>
          <w:sz w:val="21"/>
        </w:rPr>
        <w:t>8 项检查不减少</w:t>
      </w:r>
      <w:r>
        <w:rPr>
          <w:rFonts w:ascii="宋体" w:hAnsi="宋体" w:eastAsia="宋体"/>
          <w:b w:val="0"/>
          <w:sz w:val="21"/>
        </w:rPr>
        <w:t>，场景不写入提示词）；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</w:t>
      </w:r>
      <w:r>
        <w:rPr>
          <w:rFonts w:ascii="宋体" w:hAnsi="宋体" w:eastAsia="宋体"/>
          <w:b w:val="0"/>
          <w:sz w:val="21"/>
        </w:rPr>
        <w:t xml:space="preserve">：从留痕、覆盖地图、人工决定与检查结论确定性拼装 6 段方法文字，随可读报告预览、Word 末尾附录与 </w:t>
      </w:r>
      <w:r>
        <w:rPr>
          <w:rFonts w:ascii="Consolas" w:hAnsi="Consolas" w:eastAsia="宋体"/>
          <w:b w:val="0"/>
          <w:sz w:val="19"/>
        </w:rPr>
        <w:t>.md</w:t>
      </w:r>
      <w:r>
        <w:rPr>
          <w:rFonts w:ascii="宋体" w:hAnsi="宋体" w:eastAsia="宋体"/>
          <w:b w:val="0"/>
          <w:sz w:val="21"/>
        </w:rPr>
        <w:t xml:space="preserve"> 下载三处同源输出（不接模型，四态如实）；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835 个单元测试（8 个跳过）+ 92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按访客计数（240 次 / 5 分钟）能挡误刷，但 Serverless 多实例各算各的、冷启动清零，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；换身份即可绕开，上线前应补鉴权与真配额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研究场景只做提示与筛选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场景入口不增加任何检查项，也不做知识库学科映射（场景与 7 个学科不是同一维度）；三份示例数据是合成的，不来自真实调查/实验/教务记录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端侧模型与知识库</w:t>
      </w:r>
      <w:r>
        <w:rPr>
          <w:rFonts w:ascii="宋体" w:hAnsi="宋体" w:eastAsia="宋体"/>
          <w:b w:val="0"/>
          <w:sz w:val="21"/>
        </w:rPr>
        <w:t>：换非短串退化的中文领域模型并重扫阈值（让语义级参与自动归并），同时由领域专家逐条核对来源、补充学科条目。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 / T6 方法学草稿（§6.2）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strict；835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 + 方法学草稿（§4.8、§7.2）。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