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176EA">
      <w:pPr>
        <w:pBdr>
          <w:bottom w:val="single" w:color="2E75B6" w:sz="24" w:space="1"/>
        </w:pBdr>
        <w:spacing w:before="0" w:after="0"/>
      </w:pPr>
    </w:p>
    <w:p w14:paraId="267EA633">
      <w:pPr>
        <w:spacing w:after="1200"/>
      </w:pPr>
    </w:p>
    <w:p w14:paraId="64448C1A">
      <w:pPr>
        <w:spacing w:after="160"/>
        <w:jc w:val="center"/>
        <w:rPr>
          <w:sz w:val="44"/>
          <w:szCs w:val="44"/>
        </w:rPr>
      </w:pPr>
      <w:r>
        <w:rPr>
          <w:rFonts w:ascii="微软雅黑" w:hAnsi="微软雅黑" w:eastAsia="微软雅黑"/>
          <w:b/>
          <w:color w:val="1A3C6E"/>
          <w:sz w:val="44"/>
          <w:szCs w:val="44"/>
        </w:rPr>
        <w:t>SOLIDWORKS 二次开发避坑指南</w:t>
      </w:r>
    </w:p>
    <w:p w14:paraId="33247894">
      <w:pPr>
        <w:spacing w:after="400"/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Solid</w:t>
      </w:r>
      <w:r>
        <w:rPr>
          <w:rFonts w:hint="eastAsia"/>
          <w:b w:val="0"/>
          <w:color w:val="2E75B6"/>
          <w:sz w:val="36"/>
          <w:lang w:val="en-US" w:eastAsia="zh-CN"/>
        </w:rPr>
        <w:t>works参数化</w:t>
      </w:r>
      <w:r>
        <w:rPr>
          <w:rFonts w:ascii="微软雅黑" w:hAnsi="微软雅黑" w:eastAsia="微软雅黑"/>
          <w:b w:val="0"/>
          <w:color w:val="2E75B6"/>
          <w:sz w:val="36"/>
        </w:rPr>
        <w:t>赋能研发数字化</w:t>
      </w:r>
    </w:p>
    <w:p w14:paraId="13C3FD2D">
      <w:pPr>
        <w:pBdr>
          <w:bottom w:val="single" w:color="2E75B6" w:sz="6" w:space="1"/>
        </w:pBdr>
        <w:spacing w:after="480"/>
        <w:jc w:val="center"/>
      </w:pPr>
    </w:p>
    <w:p w14:paraId="7D506583">
      <w:pPr>
        <w:spacing w:after="80"/>
        <w:jc w:val="center"/>
      </w:pPr>
      <w:r>
        <w:rPr>
          <w:rFonts w:ascii="微软雅黑" w:hAnsi="微软雅黑" w:eastAsia="微软雅黑"/>
          <w:color w:val="666666"/>
          <w:sz w:val="22"/>
        </w:rPr>
        <w:t>技术白皮书 · 最佳实践</w:t>
      </w:r>
    </w:p>
    <w:p w14:paraId="4C82115B">
      <w:pPr>
        <w:spacing w:after="1600"/>
        <w:jc w:val="center"/>
      </w:pPr>
      <w:r>
        <w:rPr>
          <w:rFonts w:ascii="微软雅黑" w:hAnsi="微软雅黑" w:eastAsia="微软雅黑"/>
          <w:color w:val="666666"/>
          <w:sz w:val="22"/>
        </w:rPr>
        <w:t>202</w:t>
      </w:r>
      <w:r>
        <w:rPr>
          <w:rFonts w:hint="eastAsia"/>
          <w:color w:val="666666"/>
          <w:sz w:val="22"/>
          <w:lang w:val="en-US" w:eastAsia="zh-CN"/>
        </w:rPr>
        <w:t>6</w:t>
      </w:r>
      <w:r>
        <w:rPr>
          <w:rFonts w:ascii="微软雅黑" w:hAnsi="微软雅黑" w:eastAsia="微软雅黑"/>
          <w:color w:val="666666"/>
          <w:sz w:val="22"/>
        </w:rPr>
        <w:t>年</w:t>
      </w:r>
      <w:r>
        <w:rPr>
          <w:rFonts w:hint="eastAsia"/>
          <w:color w:val="666666"/>
          <w:sz w:val="22"/>
          <w:lang w:val="en-US" w:eastAsia="zh-CN"/>
        </w:rPr>
        <w:t>8</w:t>
      </w:r>
      <w:r>
        <w:rPr>
          <w:rFonts w:ascii="微软雅黑" w:hAnsi="微软雅黑" w:eastAsia="微软雅黑"/>
          <w:color w:val="666666"/>
          <w:sz w:val="22"/>
        </w:rPr>
        <w:t>月</w:t>
      </w:r>
    </w:p>
    <w:p w14:paraId="16DEFB6D">
      <w:pPr>
        <w:pBdr>
          <w:bottom w:val="single" w:color="2E75B6" w:sz="24" w:space="1"/>
        </w:pBdr>
        <w:spacing w:before="0" w:after="0"/>
      </w:pPr>
    </w:p>
    <w:p w14:paraId="739B2E3D">
      <w:r>
        <w:br w:type="page"/>
      </w:r>
    </w:p>
    <w:p w14:paraId="6EDCB379">
      <w:pPr>
        <w:pStyle w:val="3"/>
      </w:pPr>
      <w:r>
        <w:rPr>
          <w:rFonts w:ascii="微软雅黑" w:hAnsi="微软雅黑" w:eastAsia="微软雅黑"/>
          <w:b/>
        </w:rPr>
        <w:t>摘  要</w:t>
      </w:r>
    </w:p>
    <w:p w14:paraId="18E3761E">
      <w:pPr>
        <w:spacing w:after="240"/>
        <w:ind w:firstLine="420"/>
      </w:pPr>
      <w:r>
        <w:rPr>
          <w:rFonts w:ascii="微软雅黑" w:hAnsi="微软雅黑" w:eastAsia="微软雅黑"/>
          <w:sz w:val="22"/>
        </w:rPr>
        <w:t>制造企业在评估 SOLIDWORKS 二次开发时，往往只关注「能帮工程师省多少小时画图时间」。然而，真正驱动企业投入定制化开发的，是经验流失、图纸错漏和系统断层这些更深层的管理痛点。本文从知识沉淀、质量防错、数据打通和落地保障四个维度，系统剖析 SOLIDWORKS 二次开发的关键价值与避坑要点，在助力企业研发数字化中的协同实践。</w:t>
      </w:r>
    </w:p>
    <w:p w14:paraId="04386BCF">
      <w:pPr>
        <w:spacing w:after="400"/>
      </w:pPr>
      <w:r>
        <w:rPr>
          <w:rFonts w:ascii="微软雅黑" w:hAnsi="微软雅黑" w:eastAsia="微软雅黑"/>
          <w:b/>
          <w:color w:val="2E75B6"/>
          <w:sz w:val="20"/>
        </w:rPr>
        <w:t>关键词：</w:t>
      </w:r>
      <w:r>
        <w:rPr>
          <w:rFonts w:ascii="微软雅黑" w:hAnsi="微软雅黑" w:eastAsia="微软雅黑"/>
          <w:color w:val="666666"/>
          <w:sz w:val="20"/>
        </w:rPr>
        <w:t xml:space="preserve">SOLIDWORKS 二次开发  参数化设计  知识资产化  质量防错  CAD/ERP 集成  </w:t>
      </w:r>
    </w:p>
    <w:p w14:paraId="4EE8D9AD">
      <w:pPr>
        <w:pStyle w:val="3"/>
      </w:pPr>
      <w:r>
        <w:rPr>
          <w:rFonts w:ascii="微软雅黑" w:hAnsi="微软雅黑" w:eastAsia="微软雅黑"/>
          <w:b/>
        </w:rPr>
        <w:t>一、引言：超越「画图快」的价值认知</w:t>
      </w:r>
    </w:p>
    <w:p w14:paraId="577872FD">
      <w:pPr>
        <w:spacing w:after="120"/>
        <w:ind w:firstLine="420"/>
      </w:pPr>
      <w:r>
        <w:rPr>
          <w:rFonts w:ascii="微软雅黑" w:hAnsi="微软雅黑" w:eastAsia="微软雅黑"/>
          <w:sz w:val="22"/>
        </w:rPr>
        <w:t>SOLIDWORKS 的原生功能固然强大，但面对企业特定的非标设计需求或复杂的装配逻辑，标准功能往往显得笨重而低效。很多企业在评估二次开发时，算账方式过于单一——只盯着「能帮工程师省多少小时画图时间」。</w:t>
      </w:r>
    </w:p>
    <w:p w14:paraId="3E9F1482">
      <w:pPr>
        <w:spacing w:after="200"/>
        <w:ind w:firstLine="420"/>
      </w:pPr>
      <w:r>
        <w:rPr>
          <w:rFonts w:ascii="微软雅黑" w:hAnsi="微软雅黑" w:eastAsia="微软雅黑"/>
          <w:sz w:val="22"/>
        </w:rPr>
        <w:t>然而，在资深研发管理者看来，这种算法太过表面。真正让企业下决心开发专属 SOLIDWORKS 插件的，从来不是单纯为了「画图快」，而是为了解决三大深层管理痛点：</w:t>
      </w:r>
    </w:p>
    <w:p w14:paraId="1A879E7C">
      <w:pPr>
        <w:spacing w:after="80"/>
        <w:ind w:left="420"/>
      </w:pPr>
      <w:r>
        <w:rPr>
          <w:rFonts w:ascii="微软雅黑" w:hAnsi="微软雅黑" w:eastAsia="微软雅黑"/>
          <w:b/>
          <w:color w:val="2E75B6"/>
          <w:sz w:val="21"/>
        </w:rPr>
        <w:t>▎经验流失：</w:t>
      </w:r>
      <w:r>
        <w:rPr>
          <w:rFonts w:ascii="微软雅黑" w:hAnsi="微软雅黑" w:eastAsia="微软雅黑"/>
          <w:sz w:val="21"/>
        </w:rPr>
        <w:t>核心设计逻辑藏在少数资深工程师脑中，人员变动即意味着知识断层</w:t>
      </w:r>
    </w:p>
    <w:p w14:paraId="5593EBFD">
      <w:pPr>
        <w:spacing w:after="80"/>
        <w:ind w:left="420"/>
      </w:pPr>
      <w:r>
        <w:rPr>
          <w:rFonts w:ascii="微软雅黑" w:hAnsi="微软雅黑" w:eastAsia="微软雅黑"/>
          <w:b/>
          <w:color w:val="2E75B6"/>
          <w:sz w:val="21"/>
        </w:rPr>
        <w:t>▎图纸错漏：</w:t>
      </w:r>
      <w:r>
        <w:rPr>
          <w:rFonts w:ascii="微软雅黑" w:hAnsi="微软雅黑" w:eastAsia="微软雅黑"/>
          <w:sz w:val="21"/>
        </w:rPr>
        <w:t>BOM 属性错误、版本混乱等问题在研发端未被拦截，流到生产端造成巨大返工成本</w:t>
      </w:r>
    </w:p>
    <w:p w14:paraId="13C2786F">
      <w:pPr>
        <w:spacing w:after="80"/>
        <w:ind w:left="420"/>
      </w:pPr>
      <w:r>
        <w:rPr>
          <w:rFonts w:ascii="微软雅黑" w:hAnsi="微软雅黑" w:eastAsia="微软雅黑"/>
          <w:b/>
          <w:color w:val="2E75B6"/>
          <w:sz w:val="21"/>
        </w:rPr>
        <w:t>▎系统断层：</w:t>
      </w:r>
      <w:r>
        <w:rPr>
          <w:rFonts w:ascii="微软雅黑" w:hAnsi="微软雅黑" w:eastAsia="微软雅黑"/>
          <w:sz w:val="21"/>
        </w:rPr>
        <w:t>CAD 与 ERP/PLM/MES 相互割裂，手工转录 BOM 效率低、易出错</w:t>
      </w:r>
    </w:p>
    <w:p w14:paraId="58C1043D">
      <w:pPr>
        <w:spacing w:after="160"/>
      </w:pPr>
    </w:p>
    <w:p w14:paraId="5F2902D8">
      <w:pPr>
        <w:spacing w:after="320"/>
        <w:ind w:firstLine="420"/>
      </w:pPr>
      <w:r>
        <w:rPr>
          <w:rFonts w:ascii="微软雅黑" w:hAnsi="微软雅黑" w:eastAsia="微软雅黑"/>
          <w:sz w:val="22"/>
        </w:rPr>
        <w:t>本文将从这四个维度展开，逐一拆解 SOLIDWORKS 二次开发的真正价值所在，并结合实践经验，为企业提供可落地的避坑指南。</w:t>
      </w:r>
    </w:p>
    <w:p w14:paraId="6986CE1F">
      <w:pPr>
        <w:pStyle w:val="3"/>
      </w:pPr>
      <w:r>
        <w:rPr>
          <w:rFonts w:ascii="微软雅黑" w:hAnsi="微软雅黑" w:eastAsia="微软雅黑"/>
          <w:b/>
        </w:rPr>
        <w:t>二、知识沉淀：把核心经验转化为企业数字资产</w:t>
      </w:r>
    </w:p>
    <w:p w14:paraId="72D0AE5D">
      <w:pPr>
        <w:spacing w:after="120"/>
        <w:ind w:firstLine="420"/>
      </w:pPr>
      <w:r>
        <w:rPr>
          <w:rFonts w:ascii="微软雅黑" w:hAnsi="微软雅黑" w:eastAsia="微软雅黑"/>
          <w:sz w:val="22"/>
        </w:rPr>
        <w:t>在机械装备和非标自动化行业，核心设计逻辑往往藏在少数资深工程师的脑子里。人员一变动，这些隐性经验就跟着流失，新人接手只能重新踩坑，团队技术水位持续波动。</w:t>
      </w:r>
    </w:p>
    <w:p w14:paraId="30F4B56E">
      <w:pPr>
        <w:spacing w:after="160"/>
        <w:ind w:firstLine="420"/>
      </w:pPr>
      <w:r>
        <w:rPr>
          <w:rFonts w:ascii="微软雅黑" w:hAnsi="微软雅黑" w:eastAsia="微软雅黑"/>
          <w:sz w:val="22"/>
        </w:rPr>
        <w:t>从工程管理的视角审视，开发定制化 SOLIDWORKS 插件的首要价值在于「知识资产化」。通过插件内置的参数化模板和自动化设计向导，企业可以把经过验证的选型规则、结构规范直接固化到软件底层：</w:t>
      </w:r>
    </w:p>
    <w:p w14:paraId="4C65C72A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新人上手快：</w:t>
      </w:r>
      <w:r>
        <w:rPr>
          <w:rFonts w:ascii="微软雅黑" w:hAnsi="微软雅黑" w:eastAsia="微软雅黑"/>
          <w:sz w:val="21"/>
        </w:rPr>
        <w:t>不需要死记硬背设计规范，顺着插件向导点选即可输出合规模型</w:t>
      </w:r>
    </w:p>
    <w:p w14:paraId="1C10ED40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经验可复制：</w:t>
      </w:r>
      <w:r>
        <w:rPr>
          <w:rFonts w:ascii="微软雅黑" w:hAnsi="微软雅黑" w:eastAsia="微软雅黑"/>
          <w:sz w:val="21"/>
        </w:rPr>
        <w:t>将资深工程师的设计逻辑拆解为可配置的参数规则，团队共享复用</w:t>
      </w:r>
    </w:p>
    <w:p w14:paraId="7E14DD60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企业级沉淀：</w:t>
      </w:r>
      <w:r>
        <w:rPr>
          <w:rFonts w:ascii="微软雅黑" w:hAnsi="微软雅黑" w:eastAsia="微软雅黑"/>
          <w:sz w:val="21"/>
        </w:rPr>
        <w:t>个人能力被剥离出来，变成企业「带不走」的数字资产</w:t>
      </w:r>
    </w:p>
    <w:p w14:paraId="5B75684A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水位拉平：</w:t>
      </w:r>
      <w:r>
        <w:rPr>
          <w:rFonts w:ascii="微软雅黑" w:hAnsi="微软雅黑" w:eastAsia="微软雅黑"/>
          <w:sz w:val="21"/>
        </w:rPr>
        <w:t>大幅缩小团队内工程师之间的设计质量差异</w:t>
      </w:r>
    </w:p>
    <w:p w14:paraId="0D6F0C64">
      <w:pPr>
        <w:spacing w:after="160"/>
      </w:pPr>
    </w:p>
    <w:p w14:paraId="40D61CCB">
      <w:pPr>
        <w:spacing w:after="320"/>
        <w:ind w:firstLine="420"/>
      </w:pPr>
      <w:r>
        <w:rPr>
          <w:rFonts w:ascii="微软雅黑" w:hAnsi="微软雅黑" w:eastAsia="微软雅黑"/>
          <w:sz w:val="22"/>
        </w:rPr>
        <w:t>这种将隐性知识显性化、将个人能力组织化的做法，是企业在人才流动频繁的市场环境中保持研发竞争力的关键防线。</w:t>
      </w:r>
    </w:p>
    <w:p w14:paraId="04F60A84">
      <w:pPr>
        <w:pStyle w:val="3"/>
      </w:pPr>
      <w:r>
        <w:rPr>
          <w:rFonts w:ascii="微软雅黑" w:hAnsi="微软雅黑" w:eastAsia="微软雅黑"/>
          <w:b/>
        </w:rPr>
        <w:t>三、质量防错：从源头拦截图纸与 BOM 错误</w:t>
      </w:r>
    </w:p>
    <w:p w14:paraId="1A462A12">
      <w:pPr>
        <w:spacing w:after="120"/>
        <w:ind w:firstLine="420"/>
      </w:pPr>
      <w:r>
        <w:rPr>
          <w:rFonts w:ascii="微软雅黑" w:hAnsi="微软雅黑" w:eastAsia="微软雅黑"/>
          <w:sz w:val="22"/>
        </w:rPr>
        <w:t>研发部图纸错一个属性，采购和生产端就要付出成倍的返工代价。在复杂装配体设计中，靠人工检查物料属性、版本号和 BOM 极易疏漏——一个多级装配体动辄成百上千个零部件，人工逐项核对既不现实也不可靠。</w:t>
      </w:r>
    </w:p>
    <w:p w14:paraId="533C9223">
      <w:pPr>
        <w:spacing w:after="160"/>
        <w:ind w:firstLine="420"/>
      </w:pPr>
      <w:r>
        <w:rPr>
          <w:rFonts w:ascii="微软雅黑" w:hAnsi="微软雅黑" w:eastAsia="微软雅黑"/>
          <w:sz w:val="22"/>
        </w:rPr>
        <w:t>此时，自动化校验类的 SOLIDWORKS 插件就扮演了「强制合规检查员」的角色：</w:t>
      </w:r>
    </w:p>
    <w:p w14:paraId="76B8B312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自动抓取核对：</w:t>
      </w:r>
      <w:r>
        <w:rPr>
          <w:rFonts w:ascii="微软雅黑" w:hAnsi="微软雅黑" w:eastAsia="微软雅黑"/>
          <w:sz w:val="21"/>
        </w:rPr>
        <w:t>在保存或发布图纸前，插件自动抓取关键参数并与标准库比对</w:t>
      </w:r>
    </w:p>
    <w:p w14:paraId="1D43269F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实时拦截：</w:t>
      </w:r>
      <w:r>
        <w:rPr>
          <w:rFonts w:ascii="微软雅黑" w:hAnsi="微软雅黑" w:eastAsia="微软雅黑"/>
          <w:sz w:val="21"/>
        </w:rPr>
        <w:t>属性未填全、材料选错、BOM 结构不对——系统直接拦截并弹出警示</w:t>
      </w:r>
    </w:p>
    <w:p w14:paraId="6BAA643E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防呆机制：</w:t>
      </w:r>
      <w:r>
        <w:rPr>
          <w:rFonts w:ascii="微软雅黑" w:hAnsi="微软雅黑" w:eastAsia="微软雅黑"/>
          <w:sz w:val="21"/>
        </w:rPr>
        <w:t>从源头卡死错误率，比事后人工审图可靠十倍</w:t>
      </w:r>
    </w:p>
    <w:p w14:paraId="5AEF5A7C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审计支撑：</w:t>
      </w:r>
      <w:r>
        <w:rPr>
          <w:rFonts w:ascii="微软雅黑" w:hAnsi="微软雅黑" w:eastAsia="微软雅黑"/>
          <w:sz w:val="21"/>
        </w:rPr>
        <w:t>为企业通过 ISO 等质量体系审计提供硬性的数据支撑</w:t>
      </w:r>
    </w:p>
    <w:p w14:paraId="337F1DB0">
      <w:pPr>
        <w:spacing w:after="320"/>
        <w:ind w:firstLine="420"/>
      </w:pPr>
      <w:r>
        <w:rPr>
          <w:rFonts w:ascii="微软雅黑" w:hAnsi="微软雅黑" w:eastAsia="微软雅黑"/>
          <w:sz w:val="22"/>
        </w:rPr>
        <w:t>这种「左移」的质量控制理念——把问题拦截在设计阶段而非流到制造端去补救——正是精益研发的核心实践之一。</w:t>
      </w:r>
    </w:p>
    <w:p w14:paraId="255772D7">
      <w:pPr>
        <w:pStyle w:val="3"/>
      </w:pPr>
      <w:r>
        <w:rPr>
          <w:rFonts w:ascii="微软雅黑" w:hAnsi="微软雅黑" w:eastAsia="微软雅黑"/>
          <w:b/>
        </w:rPr>
        <w:t>四、数据打通：打破 CAD 与 ERP/PLM/MES 的信息孤岛</w:t>
      </w:r>
    </w:p>
    <w:p w14:paraId="113F1EC7">
      <w:pPr>
        <w:spacing w:after="120"/>
        <w:ind w:firstLine="420"/>
      </w:pPr>
      <w:r>
        <w:rPr>
          <w:rFonts w:ascii="微软雅黑" w:hAnsi="微软雅黑" w:eastAsia="微软雅黑"/>
          <w:sz w:val="22"/>
        </w:rPr>
        <w:t>在现代工厂里，如果 SOLIDWORKS 只用来出三维图和二维工程图，那它本质上只是一个「高级画图板」。真正的效能爆发，在于数据的协同流转。</w:t>
      </w:r>
    </w:p>
    <w:p w14:paraId="031D0118">
      <w:pPr>
        <w:spacing w:after="160"/>
        <w:ind w:firstLine="420"/>
      </w:pPr>
      <w:r>
        <w:rPr>
          <w:rFonts w:ascii="微软雅黑" w:hAnsi="微软雅黑" w:eastAsia="微软雅黑"/>
          <w:sz w:val="22"/>
        </w:rPr>
        <w:t>未经插件深度集成的 CAD 系统，往往与企业的 ERP、PLM 或 MES 系统相互割裂。工程师需要手工导出 Excel 版 BOM，再逐条录入生产管理系统——转录过程中的错漏是家常便饭，且严重拖慢产品交付周期。</w:t>
      </w:r>
    </w:p>
    <w:p w14:paraId="242C6FDA">
      <w:pPr>
        <w:spacing w:after="160"/>
        <w:ind w:firstLine="420"/>
      </w:pPr>
      <w:r>
        <w:rPr>
          <w:rFonts w:ascii="微软雅黑" w:hAnsi="微软雅黑" w:eastAsia="微软雅黑"/>
          <w:sz w:val="22"/>
        </w:rPr>
        <w:t>通过开发数据接口类的 SOLIDWORKS 插件，可以实现以下突破：</w:t>
      </w:r>
    </w:p>
    <w:p w14:paraId="7F711D2F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一键打通：</w:t>
      </w:r>
      <w:r>
        <w:rPr>
          <w:rFonts w:ascii="微软雅黑" w:hAnsi="微软雅黑" w:eastAsia="微软雅黑"/>
          <w:sz w:val="21"/>
        </w:rPr>
        <w:t>CAD 与后端管理系统之间的数据链路直接建立，无需人工中转</w:t>
      </w:r>
    </w:p>
    <w:p w14:paraId="5EC7901E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EBOM → MBOM 无损转换：</w:t>
      </w:r>
      <w:r>
        <w:rPr>
          <w:rFonts w:ascii="微软雅黑" w:hAnsi="微软雅黑" w:eastAsia="微软雅黑"/>
          <w:sz w:val="21"/>
        </w:rPr>
        <w:t>设计端的工程 BOM 可一键、无损地转换为制造 BOM，并推送至生产系统</w:t>
      </w:r>
    </w:p>
    <w:p w14:paraId="25202E4E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消除转录误差：</w:t>
      </w:r>
      <w:r>
        <w:rPr>
          <w:rFonts w:ascii="微软雅黑" w:hAnsi="微软雅黑" w:eastAsia="微软雅黑"/>
          <w:sz w:val="21"/>
        </w:rPr>
        <w:t>彻底消除人工转录带来的错漏，确保设计数据与生产数据同源一致</w:t>
      </w:r>
    </w:p>
    <w:p w14:paraId="0FD0AA9A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奠定数字化基础：</w:t>
      </w:r>
      <w:r>
        <w:rPr>
          <w:rFonts w:ascii="微软雅黑" w:hAnsi="微软雅黑" w:eastAsia="微软雅黑"/>
          <w:sz w:val="21"/>
        </w:rPr>
        <w:t>底层数据的无缝衔接，是后续实施智能排产和数字孪生的先决条件</w:t>
      </w:r>
    </w:p>
    <w:p w14:paraId="21CF2669">
      <w:pPr>
        <w:spacing w:after="160"/>
      </w:pPr>
    </w:p>
    <w:p w14:paraId="38887356">
      <w:pPr>
        <w:spacing w:after="320"/>
        <w:ind w:firstLine="420"/>
      </w:pPr>
      <w:r>
        <w:rPr>
          <w:rFonts w:ascii="微软雅黑" w:hAnsi="微软雅黑" w:eastAsia="微软雅黑"/>
          <w:sz w:val="22"/>
        </w:rPr>
        <w:t>可以这样说：数据接口插件是打通企业数字化「任督二脉」的关键枢纽，没有这个环节，智能制造就无从谈起。</w:t>
      </w:r>
    </w:p>
    <w:p w14:paraId="0A06E105">
      <w:pPr>
        <w:pStyle w:val="3"/>
      </w:pPr>
      <w:r>
        <w:rPr>
          <w:rFonts w:ascii="微软雅黑" w:hAnsi="微软雅黑" w:eastAsia="微软雅黑"/>
          <w:b/>
        </w:rPr>
        <w:t>五、落地保障：懂行业的开发团队才是避坑关键</w:t>
      </w:r>
    </w:p>
    <w:p w14:paraId="50199E11">
      <w:pPr>
        <w:spacing w:after="120"/>
        <w:ind w:firstLine="420"/>
      </w:pPr>
      <w:r>
        <w:rPr>
          <w:rFonts w:ascii="微软雅黑" w:hAnsi="微软雅黑" w:eastAsia="微软雅黑"/>
          <w:sz w:val="22"/>
        </w:rPr>
        <w:t>二次开发最怕的是什么？「用纯 IT 思维做工程软件」——代码写得很漂亮，但完全不符合机械工程师的操作习惯，最后插件成了没人用的摆设。</w:t>
      </w:r>
    </w:p>
    <w:p w14:paraId="6F046833">
      <w:pPr>
        <w:spacing w:after="160"/>
        <w:ind w:firstLine="420"/>
      </w:pPr>
      <w:r>
        <w:rPr>
          <w:rFonts w:ascii="微软雅黑" w:hAnsi="微软雅黑" w:eastAsia="微软雅黑"/>
          <w:sz w:val="22"/>
        </w:rPr>
        <w:t>这也正是业内选型时非常看重开发团队行业背景的原因。以 SolidKits 为例，其在 SOLIDWORKS 插件定制领域的核心优势恰恰在于「懂制造」：</w:t>
      </w:r>
    </w:p>
    <w:p w14:paraId="5C73E3EC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技术底蕴：</w:t>
      </w:r>
      <w:r>
        <w:rPr>
          <w:rFonts w:ascii="微软雅黑" w:hAnsi="微软雅黑" w:eastAsia="微软雅黑"/>
          <w:sz w:val="21"/>
        </w:rPr>
        <w:t>不仅精通 API 底层逻辑，更清楚离散制造业的实际业务流与操作习惯</w:t>
      </w:r>
    </w:p>
    <w:p w14:paraId="2C7E0959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模块化思路：</w:t>
      </w:r>
      <w:r>
        <w:rPr>
          <w:rFonts w:ascii="微软雅黑" w:hAnsi="微软雅黑" w:eastAsia="微软雅黑"/>
          <w:sz w:val="21"/>
        </w:rPr>
        <w:t>主推零代码配置思路，企业不需要一次性砸钱搞大重构，可按需上线属性管理、自动出图等插件模块</w:t>
      </w:r>
    </w:p>
    <w:p w14:paraId="2E211418">
      <w:pPr>
        <w:spacing w:after="80"/>
        <w:ind w:left="680"/>
      </w:pPr>
      <w:r>
        <w:rPr>
          <w:rFonts w:ascii="微软雅黑" w:hAnsi="微软雅黑" w:eastAsia="微软雅黑"/>
          <w:b/>
          <w:color w:val="1A3C6E"/>
          <w:sz w:val="21"/>
        </w:rPr>
        <w:t>渐进式落地：</w:t>
      </w:r>
      <w:r>
        <w:rPr>
          <w:rFonts w:ascii="微软雅黑" w:hAnsi="微软雅黑" w:eastAsia="微软雅黑"/>
          <w:sz w:val="21"/>
        </w:rPr>
        <w:t>从单点功能切入，验证见效后再逐步扩展，降低决策风险</w:t>
      </w:r>
    </w:p>
    <w:p w14:paraId="224D8037">
      <w:pPr>
        <w:spacing w:after="320"/>
      </w:pPr>
    </w:p>
    <w:p w14:paraId="20E937D6">
      <w:pPr>
        <w:pStyle w:val="3"/>
      </w:pPr>
      <w:r>
        <w:rPr>
          <w:rFonts w:ascii="微软雅黑" w:hAnsi="微软雅黑" w:eastAsia="微软雅黑"/>
          <w:b/>
        </w:rPr>
        <w:t>六、结语：平稳迈向数字化研发新阶段</w:t>
      </w:r>
    </w:p>
    <w:p w14:paraId="574475E4">
      <w:pPr>
        <w:spacing w:after="160"/>
        <w:ind w:firstLine="420"/>
      </w:pPr>
      <w:r>
        <w:rPr>
          <w:rFonts w:ascii="微软雅黑" w:hAnsi="微软雅黑" w:eastAsia="微软雅黑"/>
          <w:sz w:val="22"/>
        </w:rPr>
        <w:t>SOLIDWORKS 二次开发不是一蹴而就的工程，而是一场从「工具思维」到「系统思维」的认知升级。它需要企业想清楚三个问题：</w:t>
      </w:r>
    </w:p>
    <w:p w14:paraId="23D7CA85">
      <w:pPr>
        <w:spacing w:after="80"/>
        <w:ind w:left="420"/>
      </w:pPr>
      <w:r>
        <w:rPr>
          <w:rFonts w:ascii="微软雅黑" w:hAnsi="微软雅黑" w:eastAsia="微软雅黑"/>
          <w:b/>
          <w:color w:val="1A3C6E"/>
          <w:sz w:val="21"/>
        </w:rPr>
        <w:t>1. 沉淀什么：</w:t>
      </w:r>
      <w:r>
        <w:rPr>
          <w:rFonts w:ascii="微软雅黑" w:hAnsi="微软雅黑" w:eastAsia="微软雅黑"/>
          <w:sz w:val="21"/>
        </w:rPr>
        <w:t>哪些设计经验值得固化到插件中，成为企业的数字资产</w:t>
      </w:r>
    </w:p>
    <w:p w14:paraId="7BEB41CB">
      <w:pPr>
        <w:spacing w:after="80"/>
        <w:ind w:left="420"/>
      </w:pPr>
      <w:r>
        <w:rPr>
          <w:rFonts w:ascii="微软雅黑" w:hAnsi="微软雅黑" w:eastAsia="微软雅黑"/>
          <w:b/>
          <w:color w:val="1A3C6E"/>
          <w:sz w:val="21"/>
        </w:rPr>
        <w:t>2. 拦截什么：</w:t>
      </w:r>
      <w:r>
        <w:rPr>
          <w:rFonts w:ascii="微软雅黑" w:hAnsi="微软雅黑" w:eastAsia="微软雅黑"/>
          <w:sz w:val="21"/>
        </w:rPr>
        <w:t>哪些质量风险需要在设计端前置拦截，而不是流到制造端补救</w:t>
      </w:r>
    </w:p>
    <w:p w14:paraId="30A14BA9">
      <w:pPr>
        <w:spacing w:after="80"/>
        <w:ind w:left="420"/>
      </w:pPr>
      <w:r>
        <w:rPr>
          <w:rFonts w:ascii="微软雅黑" w:hAnsi="微软雅黑" w:eastAsia="微软雅黑"/>
          <w:b/>
          <w:color w:val="1A3C6E"/>
          <w:sz w:val="21"/>
        </w:rPr>
        <w:t>3. 打通什么：</w:t>
      </w:r>
      <w:r>
        <w:rPr>
          <w:rFonts w:ascii="微软雅黑" w:hAnsi="微软雅黑" w:eastAsia="微软雅黑"/>
          <w:sz w:val="21"/>
        </w:rPr>
        <w:t>哪些数据链路需要连通，以实现 CAD 与企业管理系统的无缝协同</w:t>
      </w:r>
    </w:p>
    <w:p w14:paraId="5D7D5701">
      <w:pPr>
        <w:spacing w:after="160"/>
      </w:pPr>
    </w:p>
    <w:p w14:paraId="7CF8FB90">
      <w:pPr>
        <w:spacing w:after="400"/>
        <w:ind w:firstLine="420"/>
      </w:pPr>
      <w:r>
        <w:rPr>
          <w:rFonts w:ascii="微软雅黑" w:hAnsi="微软雅黑" w:eastAsia="微软雅黑"/>
          <w:sz w:val="22"/>
        </w:rPr>
        <w:t>企业就能以更低的试错成本、更稳的落地节奏，完成从传统研发向数字化设计的平稳跨越。</w:t>
      </w:r>
      <w:bookmarkStart w:id="0" w:name="_GoBack"/>
      <w:bookmarkEnd w:id="0"/>
    </w:p>
    <w:p w14:paraId="50A9BDEA">
      <w:pPr>
        <w:spacing w:after="120"/>
      </w:pPr>
    </w:p>
    <w:p w14:paraId="54029FB4">
      <w:pPr>
        <w:pBdr>
          <w:top w:val="single" w:color="2E75B6" w:sz="6" w:space="8"/>
        </w:pBdr>
        <w:spacing w:before="240"/>
        <w:jc w:val="center"/>
      </w:pPr>
      <w:r>
        <w:rPr>
          <w:rFonts w:ascii="微软雅黑" w:hAnsi="微软雅黑" w:eastAsia="微软雅黑"/>
          <w:b/>
          <w:color w:val="2E75B6"/>
          <w:sz w:val="20"/>
        </w:rPr>
        <w:t xml:space="preserve"> ·  让数字化研发真正落地</w:t>
      </w:r>
    </w:p>
    <w:sectPr>
      <w:footerReference r:id="rId5" w:type="default"/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60A51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808080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D23239"/>
    <w:rsid w:val="64033AEE"/>
    <w:rsid w:val="7CC6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微软雅黑" w:hAnsi="微软雅黑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微软雅黑" w:hAnsi="微软雅黑" w:eastAsia="微软雅黑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微软雅黑" w:hAnsi="微软雅黑" w:eastAsia="微软雅黑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微软雅黑" w:hAnsi="微软雅黑" w:eastAsia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微软雅黑" w:hAnsi="微软雅黑" w:eastAsia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微软雅黑" w:hAnsi="微软雅黑" w:eastAsia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微软雅黑" w:cs="微软雅黑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微软雅黑" w:hAnsi="微软雅黑" w:eastAsia="微软雅黑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2293</Words>
  <Characters>2581</Characters>
  <Lines>0</Lines>
  <Paragraphs>0</Paragraphs>
  <TotalTime>2</TotalTime>
  <ScaleCrop>false</ScaleCrop>
  <LinksUpToDate>false</LinksUpToDate>
  <CharactersWithSpaces>2683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HY.</cp:lastModifiedBy>
  <dcterms:modified xsi:type="dcterms:W3CDTF">2026-08-12T01:59:20Z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eyJoZGlkIjoiZDQ2ODJlNTMxMThmNzZiZGI2NzVjMDg0MDY2MThlNjMiLCJ1c2VySWQiOiIxMTgyNzI2OCJ9</vt:lpwstr>
  </property>
  <property fmtid="{D5CDD505-2E9C-101B-9397-08002B2CF9AE}" pid="3" name="KSOProductBuildVer">
    <vt:lpwstr>2052-12.1.0.28043</vt:lpwstr>
  </property>
  <property fmtid="{D5CDD505-2E9C-101B-9397-08002B2CF9AE}" pid="4" name="ICV">
    <vt:lpwstr>FE259228E64B4D78B04FE0E7B45D4EEA_12</vt:lpwstr>
  </property>
</Properties>
</file>