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JhengHei"/>
        </w:rPr>
        <w:t xml:space="preserve">MAIS-MVP Five-Day President Report Analysis</w:t>
      </w:r>
    </w:p>
    <w:p>
      <w:pPr>
        <w:pStyle w:val="Subtitle"/>
      </w:pPr>
      <w:r>
        <w:rPr>
          <w:rFonts w:ascii="Calibri" w:hAnsi="Calibri" w:eastAsia="Microsoft JhengHei"/>
        </w:rPr>
        <w:t xml:space="preserve">五日总统日报战略执行分析 / Strategic and execution synthesis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title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MAIS-MVP Five-Day President Report Analysis / 五日总统日报战略分析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date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2026-05-20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Prepared for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Dr. Peter Hu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Prepared by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reporting synthesis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Analysis window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2026-05-15 08:00 through 2026-05-20 08:00 Asia/Hong_Kong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Source reports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President Reports dated 2026-05-16, 2026-05-17, 2026-05-18, 2026-05-19, 2026-05-20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Supplemental evidence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Mainland PEP safe question-bank and RAG content-QA report, 2026-05-18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Style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Bilingual strategic/execution brief; standard_business_brief preset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中文 Executive Summary</w:t>
      </w:r>
    </w:p>
    <w:p>
      <w:pPr>
        <w:pStyle w:val="Normal"/>
      </w:pPr>
      <w:r>
        <w:rPr>
          <w:rFonts w:ascii="Calibri" w:hAnsi="Calibri" w:eastAsia="Microsoft JhengHei"/>
        </w:rPr>
        <w:t xml:space="preserve">过去五天，MAIS-MVP 从“补功能、修体验”明显转向“发布硬化、质量治理”。学习体验、教师/家长/后台、AI Tutor、OCR、游戏化学习和报告机制都有实质进展；P1 number-bonds 的 MVP readiness 缺口已被修复，S10 最新全量检查也显示 type-check、analytics、RAG、question-bank、MVP readiness 和 build 均可通过。最重要的新能力是 Mainland PEP high-school 题库/RAG/课程轨道基础，但 S18 已把当前 900 题题库判为生产学生端红灯，原因是 34 道圆锥曲线短答案题存在 answer-key 错误。</w:t>
      </w:r>
    </w:p>
    <w:p>
      <w:pPr>
        <w:pStyle w:val="Normal"/>
      </w:pPr>
      <w:r>
        <w:rPr>
          <w:rFonts w:ascii="Calibri" w:hAnsi="Calibri" w:eastAsia="Microsoft JhengHei"/>
        </w:rPr>
        <w:t xml:space="preserve">当前项目不应被描述为“生产完全就绪”。更准确的判断是：本地/demo readiness 明显增强，核心质量门开始成型，但 production readiness 仍依赖三类证据：真实生产 smoke、持久化存储、跨 persona 回归矩阵。下一步应先修 Mainland PEP 数学正确性，再补 S11 release matrix，并由 S19/S07、S20/S11、S12/S10/S19 分别推进 provider/game/storage 的部署验证。</w:t>
      </w:r>
    </w:p>
    <w:p>
      <w:pPr>
        <w:pStyle w:val="Heading1"/>
      </w:pPr>
      <w:r>
        <w:rPr>
          <w:rFonts w:ascii="Calibri" w:hAnsi="Calibri" w:eastAsia="Microsoft Jheng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JhengHei"/>
        </w:rPr>
        <w:t xml:space="preserve">Over the last five President Reports, MAIS-MVP clearly moved from feature completion and UX repair toward release hardening and quality governance. Student learning flows, teacher/parent/admin surfaces, AI Tutor, OCR, game-based learning, and reporting all advanced. The P1 number-bonds MVP readiness gap was closed, and the latest S10 full check passed type-check, analytics, RAG, question-bank, MVP readiness, and build gates. The biggest strategic capability is the Mainland PEP high-school question/RAG/curriculum-track foundation, but S18 has correctly marked the current 900-question bank red for production student-facing release because 34 conic short-answer items have incorrect answer keys.</w:t>
      </w:r>
    </w:p>
    <w:p>
      <w:pPr>
        <w:pStyle w:val="Normal"/>
      </w:pPr>
      <w:r>
        <w:rPr>
          <w:rFonts w:ascii="Calibri" w:hAnsi="Calibri" w:eastAsia="Microsoft JhengHei"/>
        </w:rPr>
        <w:t xml:space="preserve">The project should not yet be framed as fully production-ready. A better reading is: local/demo readiness is much stronger, quality gates are becoming real, but production readiness still needs live smoke evidence, durable storage, and a cross-persona regression matrix. The next development cycle should fix Mainland PEP mathematical correctness first, then formalize the S11 release matrix, while S19/S07, S20/S11, and S12/S10/S19 close provider, game, and storage deployment evidence.</w:t>
      </w:r>
    </w:p>
    <w:p>
      <w:pPr>
        <w:pStyle w:val="Heading1"/>
      </w:pPr>
      <w:r>
        <w:rPr>
          <w:rFonts w:ascii="Calibri" w:hAnsi="Calibri" w:eastAsia="Microsoft JhengHei"/>
        </w:rPr>
        <w:t xml:space="preserve">Evidence Base / 证据来源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2200"/>
        <w:gridCol w:w="5860"/>
      </w:tblGrid>
      <w:tr>
        <w:trPr>
          <w:tblHeader/>
        </w:trPr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Report date</w:t>
            </w:r>
          </w:p>
        </w:tc>
        <w:tc>
          <w:tcPr>
            <w:tcW w:w="22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Theme</w:t>
            </w:r>
          </w:p>
        </w:tc>
        <w:tc>
          <w:tcPr>
            <w:tcW w:w="58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Evidence used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2026-05-16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Feature polish, API/platform expansion, QA breadth</w:t>
            </w:r>
          </w:p>
        </w:tc>
        <w:tc>
          <w:tcPr>
            <w:tcW w:w="5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Practice, lesson, visualization, AI Tutor, school provisioning, parent focus, adaptive confidence; type-check, analytics, and build green; MVP number-bonds gap still open.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2026-05-17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Integration and release hardening</w:t>
            </w:r>
          </w:p>
        </w:tc>
        <w:tc>
          <w:tcPr>
            <w:tcW w:w="5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S01-S20 reporting scope confirmed; Adaptive Learning Progress accepted on /adaptive-learning; practice/lesson/teacher/OCR/game/backend work advanced; MVP gap and production smoke still open.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2026-05-18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Local/demo readiness improves</w:t>
            </w:r>
          </w:p>
        </w:tc>
        <w:tc>
          <w:tcPr>
            <w:tcW w:w="5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P1 number-bonds MVP gap closed; Mainland PEP high-school question/RAG foundation and curriculum-track scoping established; Adventure Island rename verified; production smoke and durable storage remain open.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2026-05-19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Content QA exposes production gate</w:t>
            </w:r>
          </w:p>
        </w:tc>
        <w:tc>
          <w:tcPr>
            <w:tcW w:w="5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found safety green but question-bank production red: 34 Mainland PEP conic short-answer answer-key defects; retrieval tail precision and difficulty balance need follow-up.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2026-05-20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Focused game repair and broad check pass</w:t>
            </w:r>
          </w:p>
        </w:tc>
        <w:tc>
          <w:tcPr>
            <w:tcW w:w="5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fixed Adventure Island unlock-window semantics; S10 full npm run check passed; shared persistence review and mobile game smoke remain follow-ups.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五日进展 / Five-Day Progress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3730"/>
        <w:gridCol w:w="3530"/>
      </w:tblGrid>
      <w:tr>
        <w:trPr>
          <w:tblHeader/>
        </w:trPr>
        <w:tc>
          <w:tcPr>
            <w:tcW w:w="21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Capability / 能力</w:t>
            </w:r>
          </w:p>
        </w:tc>
        <w:tc>
          <w:tcPr>
            <w:tcW w:w="373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Progress / 进展</w:t>
            </w:r>
          </w:p>
        </w:tc>
        <w:tc>
          <w:tcPr>
            <w:tcW w:w="353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Strategic meaning / 战略意义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Learning experience / 学习体验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Practice Arena, Mistake Book, Lesson completion, grade guards, P1 number-bonds, and adaptive progress all moved from usability gaps toward local readiness.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The key transition is from visible learner polish to test-backed local/demo readiness; P1 number-bonds moved from blocker to passing MVP readiness by 2026-05-18.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Mainland PEP / 人教版高中数学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Built 900 deterministic original questions, safe curriculum RAG cards, exam-pattern RAG, account-bound curriculum-track scoping, and API filtering.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This became the largest new strategic capability, but it is not production-ready until S18’s conic answer-key defect is fixed and retrieval quality is tightened.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AI/OCR / AI 与手写识别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AI Tutor identity isolation, provider parsing/fallback, adaptive context, and SimpleTex APP-auth path improved; handwriting board and OCR diagnostics advanced.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Mocked/local confidence improved, but live provider and production SimpleTex smoke evidence are still missing.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Teacher/Parent/Admin / 教师家长后台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Teacher rewards/API, analytics layout, resources, parent child-focus, admin provisioning, temp-password flow, and backend route gaps improved.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Back-office workflows are broader, but production credential strategy and full persona regression still need S11/S12/S19 coordination.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Gamification/Game-based learning / 游戏化学习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Fishing Game, reward flows, Adventure Island rename, welcome/mobile polish, and unlock-window eligibility progressed with targeted E2E coverage.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Local game confidence improved, but production route/canvas/reward smoke and mobile Adventure Island coverage remain open.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Research/Reporting / 研究与汇报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S10/S16 generated research packs, TRUST-MAIS agenda, daily DOCX reporting, S01-S20 coordination scope, and product decisions.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Reporting matured into a useful governance layer; document visual QA tooling remains limited by missing local render dependencies.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Release readiness / 发布准备</w:t>
            </w:r>
          </w:p>
        </w:tc>
        <w:tc>
          <w:tcPr>
            <w:tcW w:w="37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Type-check, analytics, RAG, question-bank, MVP readiness, and build checks increasingly pass in fresh S10 runs.</w:t>
            </w:r>
          </w:p>
        </w:tc>
        <w:tc>
          <w:tcPr>
            <w:tcW w:w="353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The project is locally much healthier, but production readiness remains conditional on smoke tests, durable storage, and broad S11 regression.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当前问题 / Current Problems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3780"/>
        <w:gridCol w:w="3480"/>
      </w:tblGrid>
      <w:tr>
        <w:trPr>
          <w:tblHeader/>
        </w:trPr>
        <w:tc>
          <w:tcPr>
            <w:tcW w:w="21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Problem / 问题</w:t>
            </w:r>
          </w:p>
        </w:tc>
        <w:tc>
          <w:tcPr>
            <w:tcW w:w="378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Evidence / 证据</w:t>
            </w:r>
          </w:p>
        </w:tc>
        <w:tc>
          <w:tcPr>
            <w:tcW w:w="348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Required action / 必要行动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P0/P1: Mainland PEP answer correctness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34 conic short-answer questions store half of the mathematically correct value for prompts of the form y^2=Cx; S18 marked the current 900-question bank red for production student-facing release.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S04 or S08 fixes generator/source behavior; add regression asserting p = C / 2; rerun question-bank checks; S18 re-reviews affected IDs.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Production smoke evidence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SimpleTex Production APP auth, live game route/canvas/reward behavior, and deployed storage behavior do not yet have redacted production evidence.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S19/S07 run provider/OCR smoke; S20/S11 run game smoke; S12/S10/S19 decide durable storage.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Durable storage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Vercel /tmp/stateless fallback may support demos but is not sufficient for real attempts, progress, rewards, adaptive state, or class records.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Choose durable storage architecture before real class/student launch, or explicitly mark the environment demo-only.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QA coverage shape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Targeted/local checks are strong, but full cross-persona browser regression remains incomplete and several sessions rely on focused E2E only.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S11 builds release matrix across student, teacher, parent, admin, adaptive, AI Tutor, games, and Mainland PEP.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RAG quality and AI Tutor wiring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RAG cards are source-safe, but narrow queries can include low-relevance tail cards when limits exceed strong matches; AI Tutor production evidence-pack wiring should wait.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S08 adds retrieval threshold/tail filtering; S07 wires evidence packs only after S18 quality re-review.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Game ownership and persistence review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Adventure Island unlock fix touched shared server persistence; desktop E2E passed, but mobile smoke was not rerun.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 reviews shared persistence semantics; S11/S20 add mobile Adventure Island smoke to regression matrix.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Document QA environment</w:t>
            </w:r>
          </w:p>
        </w:tc>
        <w:tc>
          <w:tcPr>
            <w:tcW w:w="37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DOCX structural checks pass, but page-image visual QA cannot run locally without pdf2image, LibreOffice/soffice, and pdftoppm.</w:t>
            </w:r>
          </w:p>
        </w:tc>
        <w:tc>
          <w:tcPr>
            <w:tcW w:w="34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Install render dependencies or perform final visual review in Word/LibreOffice when the report is externally circulated.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未来开发方向 / Future Development Direction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600"/>
        <w:gridCol w:w="6060"/>
      </w:tblGrid>
      <w:tr>
        <w:trPr>
          <w:tblHeader/>
        </w:trPr>
        <w:tc>
          <w:tcPr>
            <w:tcW w:w="7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Priority</w:t>
            </w:r>
          </w:p>
        </w:tc>
        <w:tc>
          <w:tcPr>
            <w:tcW w:w="26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Direction / 方向</w:t>
            </w:r>
          </w:p>
        </w:tc>
        <w:tc>
          <w:tcPr>
            <w:tcW w:w="60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Execution focus / 执行重点</w:t>
            </w:r>
          </w:p>
        </w:tc>
      </w:tr>
      <w:t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1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Fix content correctness before expansion</w:t>
            </w:r>
          </w:p>
        </w:tc>
        <w:tc>
          <w:tcPr>
            <w:tcW w:w="6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Resolve Mainland PEP conic answer-key defect, update exp/log explanations, then re-run S18 review before student-facing release.</w:t>
            </w:r>
          </w:p>
        </w:tc>
      </w:tr>
      <w:t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Turn Mainland PEP foundation into learner experience</w:t>
            </w:r>
          </w:p>
        </w:tc>
        <w:tc>
          <w:tcPr>
            <w:tcW w:w="6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Expose it through safe learning paths only after difficulty balance, retrieval threshold, and tutor evidence-pack rules are ready.</w:t>
            </w:r>
          </w:p>
        </w:tc>
      </w:tr>
      <w:t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3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Stabilize deployment reality</w:t>
            </w:r>
          </w:p>
        </w:tc>
        <w:tc>
          <w:tcPr>
            <w:tcW w:w="6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Prioritize durable storage, production URL/test-account flow, provider smoke, and redacted evidence over more surface-area additions.</w:t>
            </w:r>
          </w:p>
        </w:tc>
      </w:tr>
      <w:t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4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Productize games as learning modules</w:t>
            </w:r>
          </w:p>
        </w:tc>
        <w:tc>
          <w:tcPr>
            <w:tcW w:w="6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Move Adventure Island/Fishing Game from focused repairs to stable game-based learning modules with mobile, reward, duplicate-guard, and persistence coverage.</w:t>
            </w:r>
          </w:p>
        </w:tc>
      </w:tr>
      <w:t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5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Keep Adaptive Learning as a standalone strength</w:t>
            </w:r>
          </w:p>
        </w:tc>
        <w:tc>
          <w:tcPr>
            <w:tcW w:w="6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Maintain /adaptive-learning as canonical while dashboard summarizes it; avoid reopening resolved placement debate unless user research contradicts it.</w:t>
            </w:r>
          </w:p>
        </w:tc>
      </w:tr>
      <w:t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6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Use reporting as governance</w:t>
            </w:r>
          </w:p>
        </w:tc>
        <w:tc>
          <w:tcPr>
            <w:tcW w:w="6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Continue S01-S20 report scope and convert repeated risks into owner/session-backed gates with acceptance dates.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QA 方向 / QA Direction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600"/>
        <w:gridCol w:w="3260"/>
        <w:gridCol w:w="2900"/>
      </w:tblGrid>
      <w:tr>
        <w:trPr>
          <w:tblHeader/>
        </w:trPr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Gate / 质量门</w:t>
            </w:r>
          </w:p>
        </w:tc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Owner path / 负责人路径</w:t>
            </w:r>
          </w:p>
        </w:tc>
        <w:tc>
          <w:tcPr>
            <w:tcW w:w="32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Test scenarios / 测试场景</w:t>
            </w:r>
          </w:p>
        </w:tc>
        <w:tc>
          <w:tcPr>
            <w:tcW w:w="29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Acceptance signal / 通过信号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Question-bank correctness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+ S04/S08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Focused regression for conic p calculation; sample review of affected S5/S6 IDs; rerun npm run test:question-bank.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known wrong answer keys in reviewed Mainland PEP families.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RAG retrieval precision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S08 + S07 + S18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Threshold/tail-filter tests for derivative, trigonometric, conics, space-vector, and combined evidence-pack queries.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Top results stay relevant and low-relevance tail cards are excluded before AI Tutor wiring.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Production storage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 + S10/S19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Deployed smoke for attempts, progress, rewards, adaptive state, class records, and restart persistence.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Real records do not depend on stateless /tmp, or environment is explicitly demo-only.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Provider and OCR auth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 + S07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Redacted SimpleTex Production APP-auth smoke with approved credentials and no secret leakage.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Provider status and sample OCR result are recorded safely.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Games and mobile flows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+ S11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Desktop and mobile Adventure Island/Fishing Game smoke: unlock, route load, canvas/gameplay, answer, reward, duplicate guard.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Game reward paths pass on deployed and local routes.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Persona release matrix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S11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Student, teacher, parent, admin, adaptive, AI Tutor, games, HK/Mainland account flows in browser E2E/manual smoke.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 single release-readiness matrix shows pass/fail/blocked with owner follow-up.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Document deliverables</w:t>
            </w:r>
          </w:p>
        </w:tc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</w:t>
            </w:r>
          </w:p>
        </w:tc>
        <w:tc>
          <w:tcPr>
            <w:tcW w:w="32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ZIP integrity, XML parse, text extraction, expected-section scan, and visual render when dependencies exist.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Reports are structurally valid and visually reviewed before external circulation.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Owner Decisions Needed / 需要 Dr. Peter Hu 决策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Decision / 决策</w:t>
            </w:r>
          </w:p>
        </w:tc>
        <w:tc>
          <w:tcPr>
            <w:tcW w:w="63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Why it matters / 重要性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Assign Mainland PEP correctness owner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Choose S04 or S08 for conic answer-key fix and regression; S18 reviews after fix.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Choose production storage path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S12/S10/S19 need a durable persistence direction before real student/class usage.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Authorize production smoke context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S19/S07 and S20/S11 need URL, test accounts, and credential approval for redacted smoke evidence.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Approve S11 release matrix priority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 full cross-persona regression pass should become the QA gate before broader pilot use.</w:t>
            </w:r>
          </w:p>
        </w:tc>
      </w:tr>
      <w:tr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Clarify Mainland PEP release positioning</w:t>
            </w:r>
          </w:p>
        </w:tc>
        <w:tc>
          <w:tcPr>
            <w:tcW w:w="63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Decide whether Mainland PEP is held internal/demo until QA gates pass or exposed as exam-prep capability.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Recommended Next Moves / 建议下一步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7460"/>
      </w:tblGrid>
      <w:tr>
        <w:trPr>
          <w:tblHeader/>
        </w:trPr>
        <w:tc>
          <w:tcPr>
            <w:tcW w:w="19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Timeframe / 时间</w:t>
            </w:r>
          </w:p>
        </w:tc>
        <w:tc>
          <w:tcPr>
            <w:tcW w:w="74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Recommendation / 建议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This week / 本周</w:t>
            </w:r>
          </w:p>
        </w:tc>
        <w:tc>
          <w:tcPr>
            <w:tcW w:w="7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Fix Mainland PEP conic answer keys, add focused test, rerun question-bank checks, and schedule S18 re-review.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Next release gate / 下一发布门</w:t>
            </w:r>
          </w:p>
        </w:tc>
        <w:tc>
          <w:tcPr>
            <w:tcW w:w="7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Run S11 release matrix and production smoke for SimpleTex, games, and storage; do not rely on local green checks alone.</w:t>
            </w:r>
          </w:p>
        </w:tc>
      </w:tr>
      <w:tr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Next product increment / 下一产品增量</w:t>
            </w:r>
          </w:p>
        </w:tc>
        <w:tc>
          <w:tcPr>
            <w:tcW w:w="7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Convert Mainland PEP and game-based learning from foundations/repairs into governed student-facing modules.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Verification Notes / 验收说明</w:t>
      </w:r>
    </w:p>
    <w:p>
      <w:pPr>
        <w:pStyle w:val="Normal"/>
      </w:pPr>
      <w:r>
        <w:rPr>
          <w:rFonts w:ascii="Calibri" w:hAnsi="Calibri" w:eastAsia="Microsoft JhengHei"/>
        </w:rPr>
        <w:t xml:space="preserve">This synthesis is a report-only S10 deliverable. No feature code was edited. The DOCX uses standard_business_brief styling: US Letter, 1-inch margins, Calibri-based typography, restrained blue headings, fixed-width tables, repeated table headers, and explicit table geometry. Claims are grounded in the five President Reports dated 2026-05-16 through 2026-05-20 plus the S18 Mainland PEP content-QA report.</w:t>
      </w:r>
    </w:p>
    <w:p>
      <w:pPr>
        <w:pStyle w:val="Normal"/>
      </w:pPr>
      <w:r>
        <w:rPr>
          <w:rFonts w:ascii="Calibri" w:hAnsi="Calibri" w:eastAsia="Microsoft JhengHei"/>
        </w:rPr>
        <w:t xml:space="preserve">视觉渲染 QA 取决于本机是否具备 pdf2image、LibreOffice/soffice 和 pdftoppm。若这些依赖仍缺失，本次交付以 ZIP 完整性、XML 解析、文本抽取和必备章节扫描作为结构验收，并在最终说明中明确披露未完成页面 PNG 视觉 QA。</w:t>
      </w:r>
    </w:p>
    <w:sectPr>
      <w:footerReference w:type="default" r:id="rId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rFonts w:ascii="Calibri" w:hAnsi="Calibri" w:eastAsia="Microsoft JhengHei"/>
        <w:color w:val="555555"/>
        <w:sz w:val="18"/>
      </w:rPr>
      <w:t>MAIS-MVP Five-Day Analysis | Page </w:t>
    </w:r>
    <w:fldSimple w:instr="PAGE">
      <w:r>
        <w:rPr>
          <w:rFonts w:ascii="Calibri" w:hAnsi="Calibri" w:eastAsia="Microsoft JhengHei"/>
          <w:color w:val="555555"/>
          <w:sz w:val="18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Title">
    <w:name w:val="Title"/>
    <w:basedOn w:val="Normal"/>
    <w:pPr>
      <w:spacing w:before="0" w:after="80"/>
    </w:pPr>
    <w:rPr>
      <w:rFonts w:ascii="Calibri" w:hAnsi="Calibri" w:eastAsia="Microsoft JhengHei"/>
      <w:b/>
      <w:color w:val="0B2545"/>
      <w:sz w:val="52"/>
    </w:rPr>
  </w:style>
  <w:style w:type="paragraph" w:styleId="Subtitle">
    <w:name w:val="Subtitle"/>
    <w:basedOn w:val="Normal"/>
    <w:pPr>
      <w:spacing w:after="180"/>
    </w:pPr>
    <w:rPr>
      <w:rFonts w:ascii="Calibri" w:hAnsi="Calibri" w:eastAsia="Microsoft JhengHei"/>
      <w:color w:val="555555"/>
      <w:sz w:val="24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JhengHe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JhengHei"/>
      <w:b/>
      <w:color w:val="2E74B5"/>
      <w:sz w:val="26"/>
    </w:rPr>
  </w:style>
  <w:style w:type="paragraph" w:styleId="Compact">
    <w:name w:val="Compact"/>
    <w:basedOn w:val="Normal"/>
    <w:pPr>
      <w:spacing w:before="0" w:after="80"/>
    </w:pPr>
    <w:rPr>
      <w:rFonts w:ascii="Calibri" w:hAnsi="Calibri" w:eastAsia="Microsoft JhengHei"/>
      <w:sz w:val="20"/>
    </w:rPr>
  </w:style>
  <w:style w:type="paragraph" w:styleId="TableText">
    <w:name w:val="Table Text"/>
    <w:basedOn w:val="Normal"/>
    <w:pPr>
      <w:spacing w:before="0" w:after="60" w:line="260" w:lineRule="auto"/>
    </w:pPr>
    <w:rPr>
      <w:rFonts w:ascii="Calibri" w:hAnsi="Calibri" w:eastAsia="Microsoft JhengHei"/>
      <w:sz w:val="18"/>
    </w:rPr>
  </w:style>
  <w:style w:type="paragraph" w:styleId="TableHeader">
    <w:name w:val="Table Header"/>
    <w:basedOn w:val="TableText"/>
    <w:pPr>
      <w:spacing w:before="0" w:after="60" w:line="260" w:lineRule="auto"/>
    </w:pPr>
    <w:rPr>
      <w:rFonts w:ascii="Calibri" w:hAnsi="Calibri" w:eastAsia="Microsoft JhengHei"/>
      <w:b/>
      <w:color w:val="0B2545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Five-Day President Report Analysis 2026-05-20</dc:title>
  <dc:creator>Codex S10 Reporting Synthesis</dc:creator>
  <cp:lastModifiedBy>Codex S10 Reporting Synthesis</cp:lastModifiedBy>
  <dcterms:created xsi:type="dcterms:W3CDTF">2026-05-20T01:00:00Z</dcterms:created>
  <dcterms:modified xsi:type="dcterms:W3CDTF">2026-05-20T01:00:00Z</dcterms:modified>
</cp:coreProperties>
</file>