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2026-05-23 08:00 至 2026-05-24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2026-05-24 08:11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President report automation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AGENTS.md、session logs、coordination reports/content-QA、mtime changed-file scan、fresh safe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中文执行摘要</w:t>
      </w:r>
    </w:p>
    <w:p>
      <w:pPr>
        <w:pStyle w:val="Normal"/>
      </w:pPr>
      <w:r>
        <w:rPr>
          <w:rFonts w:ascii="Calibri" w:hAnsi="Calibri" w:eastAsia="Microsoft YaHei"/>
        </w:rPr>
        <w:t xml:space="preserve">本报告窗口不是空窗期。MAIS-MVP 的核心进展是 Mainland PEP 从内容建设推进到更完整的 P1-S6 应用级体验：公开题库达到 7,485 题，其中 Mainland PEP 7,200 题，HK baseline 285 题；RAG-v4 high-school 1,500 题已在 S18/S04/S08 绿灯后接入公开 high-school aggregate；主页题量、登录/注册课程体验、专属 roadmap、Lesson/Practice、100 Visualization Labs、AI Tutor quota 和 RAG/DeepSeek 审计都有实质更新。</w:t>
      </w:r>
    </w:p>
    <w:p>
      <w:pPr>
        <w:pStyle w:val="Normal"/>
      </w:pPr>
      <w:r>
        <w:rPr>
          <w:rFonts w:ascii="Calibri" w:hAnsi="Calibri" w:eastAsia="Microsoft YaHei"/>
        </w:rPr>
        <w:t xml:space="preserve">最终状态偏向 local/demo readiness green/yellow：fresh type-check、question-bank、MVP、production build、zh-Hans strict 均通过；但 fresh RAG suite 因 primary paper manifest `P5:upper` self-test 失败而不绿。生产就绪仍需解决 durable storage/env parity、SimpleTex provider/normalization、AI Tutor UI/Adaptive RAG evidence gap、S18 manual pass-sample 与 S11 multi-role browser regression。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This was an active reporting window. MAIS-MVP advanced Mainland PEP from content build-out toward integrated P1-S6 product experience: the public bank now totals 7,485 questions, including 7,200 Mainland PEP questions; the high-school RAG-v4 1,500-question slice is public-integrated after S18/S04/S08 gates; the home count, login/register curriculum UX, dedicated roadmaps, Lesson/Practice activation, 100 Visualization Labs, AI Tutor quota, and DeepSeek RAG audit all moved forward.</w:t>
      </w:r>
    </w:p>
    <w:p>
      <w:pPr>
        <w:pStyle w:val="Normal"/>
      </w:pPr>
      <w:r>
        <w:rPr>
          <w:rFonts w:ascii="Calibri" w:hAnsi="Calibri" w:eastAsia="Microsoft YaHei"/>
        </w:rPr>
        <w:t xml:space="preserve">Fresh final checks are mostly green: type-check passed, question-bank passed 40/40, MVP passed 24/24, production build generated 86 routes, and zh-Hans strict has 0 critical/warnings. The fresh RAG suite is red because the primary paper manifest self-test raises `KeyError: P5:upper`. Production readiness remains gated by durable storage/env parity, SimpleTex reliability/normalization, AI Tutor UI/Adaptive RAG evidence gaps, manual content QA, and broad browser regression.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窗口：2026-05-23 08:00 至 2026-05-24 08:00 Asia/Hong_Kong。S10 使用 filesystem mtime 作为 changed-file 依据，因为当前目录不是 Git repository。窗口内未发现 `coordination/blockers/` 实体 blocker report 文件，但 blocker evidence 存在于 S11/S18/S10 session logs 和 QA reports。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Mainland PEP 路线已经从“候选内容与 QA”推进为“可被账号课程 profile 选择、可进入 Lesson/Practice/Roadmap/Home 统计的产品面”。这提高了本地演示完整度，也增加了跨课程隔离、内容质量、浏览器回归和生产环境配置的验证压力。</w:t>
      </w:r>
    </w:p>
    <w:p>
      <w:pPr>
        <w:pStyle w:val="Normal"/>
      </w:pPr>
      <w:r>
        <w:rPr>
          <w:rFonts w:ascii="Calibri" w:hAnsi="Calibri" w:eastAsia="Microsoft YaHei"/>
        </w:rPr>
        <w:t xml:space="preserve">AI/LLM 方面，DeepSeek v4 pro live 配置可用，直接 AI Tutor API 能携带 safe RAG evidence；但实际前端 TutorContext 与 Adaptive Engine 还没有把 RAG evidence 送入 live provider。OCR 方面，SimpleTex endpoint A/B 已给出明确方向：不要单纯切到 `latex_ocr`，先修 normalization、wrong-accepted gating 和 provider stability。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550"/>
        <w:gridCol w:w="261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Session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本窗口摘要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检查 / 风险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登录/注册课程选择 UI、市场扩展信息、主页四个行动卡、Start Learning 到 /login，以及主页题量统计已更新为 7,485。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type-check/build/browser checks passed on final homepage stat; earlier UI work有 dev-server hydration caveat。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Dashboard/progress surface本窗口未见独立日志。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with caveat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 Mainland PEP P1-S6 专属 learning-path、primary-roadmap、secondary-roadmap；新增 57 个教材级节点和广州区划语境。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type-check、question-bank、MVP、zh-Hans strict、build、roadmap QA、CLI smoke passed；长 Playwright spec 仍有本机稳定性 caveat。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S04/S08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将 S18-approved high-school RAG-v4 1500 题接入公开 Mainland PEP high-school question aggregate，公共题库总量 7,485。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qa:mainland-high-rag-v4-public、qa:mainland-high-compare、qa:full-question-bank、test:question-bank 40/40、type-check all passed。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with caveat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整合/恢复 Mainland PEP lesson artifacts；恢复 primary lesson JSON 以修复 missing module dev build。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generation/validation and MVP/question/RAG checks passed in log；build/browser曾受本地 Next/.next contention 影响。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with caveat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 扩至 100 labs；P1 shape pattern explorer 改为可交互；恢复 stale localhost:3000 visualization route。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和 MVP checks passed for catalog；P1 fix仅 TSX syntax pass，完整 browser/type-check一度受本机 CLI stall 影响；最终 route 200/click verified。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quota 改为所有 authenticated users 使用统一 AI_TUTOR_TOKEN_LIMIT_5H；默认 200,000,000 tokens/5h。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passed；未做 live LLM smoke 以避免 quota 消耗。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Covered via S04/S08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Shared question-bank QA 与 S04 联合作业完成。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见 S04/S08。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更新登录副标题；登录 demo account rows 改为 Mainland/HK/US；新增并重命名 US Student Shirleen / Teacher Scott。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type-check/build passed；production-mode login API smoke 对新旧账号均 500，需 S12 独立调查。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 2026-05-23 总裁报告、Mainland PEP question generation summary、修复本地 dev startup、实现 Mainland PEP isolation、完成 DeepSeek RAG access audit，并运行本报告新鲜检查。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type-check、question-bank 40/40、MVP 24/24、build 86 routes、zh-Hans strict green；fresh test:rag failed on known P5:upper manifest self-test。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/ blocked items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saturation harness、rec-mode A/B、latex_ocr A/B 建立并执行；最终 full latex_ocr vs formula matrix 完成。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full matrix 184 calls, 181 HTTP 200；latex_ocr 不优于 baseline；provider timeouts/normalization风险仍在。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无独立 S12 日志；但 S09/S10 跨域触及 auth/storage/API surfaces。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需接手 login 500、SimpleTex provider-none 分类、durable storage。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console无独立日志。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console无独立日志。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engine无独立日志；S10 audit发现 Adaptive refresh 未向 DeepSeek 传 RAG evidence。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需 S15/S07 决定是否实现 bounded RAG evidence injection。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Research stream本窗口无 fresh mtime 日志。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Gamification/motivation无独立日志。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/ candidate work remains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完成大量 Mainland PEP QA：primary/junior/high question QA、high RAG-v4 approval/public gate、7200-row full Mainland bank QA、DeepSeek high candidate remediation、HuJiaoBan/BNU expansion plan、Lesson/Practice activation QA。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 rows green for public bank；high DeepSeek remediated 490 rows仍 candidate-only，490 pending teacher signoff，full 2100 generation未完成。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 only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无独立 S19 日志；S11 提到 SimpleTex UAT/account health coordination。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quota/API pack/provider reachability仍需 S19/owner确认。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5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Game-based learning本窗口无独立日志。</w:t>
            </w:r>
          </w:p>
        </w:tc>
        <w:tc>
          <w:tcPr>
            <w:tcW w:w="26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完成内容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PEP content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Public question bank now reports 7,485 total questions: 7,200 Mainland PEP rows plus 285 HK baseline; high-school RAG-v4 1,500 rows are public-integrated after S18/S04/S08 green gates.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PEP P1-S6 learning/practice coverage moved closer to app-wide release readiness.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Roadmaps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Dedicated Mainland PEP roadmap presentation data, Guangzhou-context subway maps, and route behavior were added for logged-in MAINLAND_PEP accounts.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Students can see curriculum-specific progression rather than generic HK/default maps.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Lessons/practice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PEP Lesson/Practice activation and lesson artifact recovery were completed, with public P1-S6 path checks in S18/S05 logs.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accounts can access real 人教版 learning paths while HK/US stay scoped.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 catalog expanded to 100 labs; P1 shape-pattern module now has visible learner interaction.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Math visualization surface is broader and less static.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Tutor/RAG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Quota is unified for authenticated users; S10 confirmed direct AI Tutor API can send safe RAG evidence to DeepSeek v4 pro.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Quota policy is simpler, but UI/adaptive RAG gaps are now explicit.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QA/Tooling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S10 checks: type-check pass, question-bank 40/40, MVP 24/24, production build 86 routes, zh-Hans strict 0 critical/warnings.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Final app state compiles despite large cross-session changes.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high-school candidate package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490/2100 rows remediated; 0 row-level blockers, but 490 pending teacher signoff and S5/S6 generation incomplete.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teacher-level signoff and full package generation before any integration.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HuJiaoBan / BNU expansion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created documentation-only safe-ingestion plan; no production behavior changed.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Wait for owner-provided source set, then inventory/crosswalk/safe-RAG plan.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RAG evidence in product flows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Direct AI Tutor API passes criterion with context.evidenceQuery; frontend TutorContext and Adaptive Engine do not.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S07/S15 design implementation with S19/S18 guardrails if owner approves.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OCR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A/B evidence exists; endpoint switch not recommended. Normalization and timeout/provider classification remain open.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S12/S19/S11 sequence: account health, route resilience, normalization, rerun targeted matrix.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test:rag failure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`npm run test:rag` stopped in `scripts/build-mainland-pep-primary-paper-manifest.py` with `KeyError: 'P5:upper'` after earlier manifest self-tests passed.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Fix primary paper manifest self-test/coverage metadata, then rerun RAG suite.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provider stability and account health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saw provider:none/402/connect-timeout phases; final A/B had 3 non-consecutive timeouts.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S19/owner confirm UAT/API pack; S12 classify/retry timeouts safely.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UI / Adaptive RAG gap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audit: Adaptive sends feature pack only; frontend omits evidenceQuery.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Assign S07/S15 if RAG evidence should reach live DeepSeek from UI/adaptive flows.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Production storage/env readiness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Carried from prior reports: durable Postgres/storage and deployment parity remain not proven.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S12/S19 production storage health and redacted env parity smoke.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Login API smoke 500</w:t>
            </w:r>
          </w:p>
        </w:tc>
        <w:tc>
          <w:tcPr>
            <w:tcW w:w="4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 production-mode smoke returned 500 for both new US demo users and existing HK Student Peter.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isolate auth/session/local DB or production-mode config issue.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External quality claims too early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Deterministic checks are green, but S18 still calls for pass-sample/manual review before broad public claims.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 189-row pass-sample and relevant human curriculum sampling.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Cross-scope change density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Window touched app shell, APIs, storage, RAG, data, lessons, roadmaps, tests, and package scripts.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should run a formal multi-role regression matrix in a quiet environment.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Legacy MAINLAND_PEP_HIGH naming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Internal label now represents broader Mainland PEP compatibility and may confuse future owners.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Assign S08/S03 cleanup after release pressure drops.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 content dependency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 notes production imports can depend on generated coordination artifacts if folders are cleaned.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Move production-consumed lesson packs into `data/` through S05/S18/S10 coordination.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OCR silent wrong accepted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outputs include star/up-arrow/escaped percent/currency spacing artifacts that can auto-fill incorrectly.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Normalize/gate risky symbols before further endpoint switching.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Final state passed after earlier HomePageClient typing blocker was resolved.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test:question-bank`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40/40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Covers Mainland PEP primary/junior/high/public RAG-v4/full-bank gates.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test:mvp`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24/24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MVP route/content invariants remain green.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Next build compiled and generated 86 app routes.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audit:zh-hans:strict`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0 critical, 0 warnings, 3,474 advisory-only items.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test:rag`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Known `P5:upper` KeyError in primary paper manifest self-test.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SimpleTex A/B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with warning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184 direct calls; 181 HTTP 200; no endpoint switch recommended.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变更文件摘要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746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Area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Representative changed files in reporting window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App/UI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app/page.tsx; app/login/page.tsx; app/register/page.tsx; app/practice/page.tsx; app/learning-path/page.tsx; app/visualization-lab/page.tsx; components/home/*; components/ui/CurriculumTrackSelector.tsx; components/learning/*; components/visualizations/*; components/lesson/LessonView.tsx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API/server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app/api/ai-tutor/route.ts; app/api/questions/route.ts; app/api/classes/join/route.ts; app/api/teacher/classes/[classId]/students/route.ts; lib/server/userStore.ts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Data/RAG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data/questions.ts; data/lessons.ts; data/mainlandPepPrimaryQuestions.ts; data/mainlandPepJuniorQuestions.ts; data/mainlandPepHighQuestions.ts; data/mainlandPepRoadmap*.ts; data/rag/mainlandPepJunior*.ts; data/topics.ts; data/visualizationLabs.ts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Lib/tests/scripts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lib/questionBankSolvability.ts; lib/fullQuestionBankSolvability.test.ts; lib/mainlandPep*QuestionBank.test.ts; lib/mvpReadiness.test.ts; lib/rag/mainlandPep*.ts; scripts/audit-full-question-bank-solvability.ts; scripts/audit-mainland-high-rag-v4-public-solvability.ts; tests/e2e/*.spec.ts; SimpleTex harnesses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Config/docs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package.json; .env.local.example; coordination/session-logs/*; coordination/reports/*; coordination/content-qa/*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Generated/local observed</w:t>
            </w:r>
          </w:p>
        </w:tc>
        <w:tc>
          <w:tcPr>
            <w:tcW w:w="7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.local/next-runner, .playwright-cli logs/screenshots, .DS_Store, local sqlite/WAL files were observed by mtime scan and should not be treated as product-source changes.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Tomorrow priority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Fix the `test:rag` `P5:upper` primary paper manifest self-test and rerun RAG suite.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 S11 release matrix for Mainland/HK/US student and teacher flows, including roadmaps, lessons, practice, AI Tutor, OCR, and mobile where practical.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 S18 manual/pass-sample QA for public Mainland PEP quality claims and high DeepSeek candidate teacher signoff.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Assign S12/S19/S11 SimpleTex recovery: account health, timeout classification, normalization, then targeted rerun.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S07/S15 should implement RAG evidence injection for AI Tutor frontend and Adaptive Engine.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Continue durable storage / Vercel env parity work before production enablement.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Production Mainland PEP enablement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whether to move beyond local/demo readiness after S18/S11/S19 gates, and where to set `MAINLAND_PEP_CONTENT_ENABLED=true`.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RAG in live product flows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Choose whether direct API-only RAG evidence is sufficient, or assign S07/S15 implementation for UI/adaptive flows.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investment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normalization/retry work before any endpoint-switch effort; confirm UAT/API pack health.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Curriculum expansion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After providing HuJiaoBan/BNU materials, confirm source inventory scope and publisher identifiers before any app integration.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Technical cleanup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to rename legacy `MAINLAND_PEP_HIGH` and move production-consumed generated lesson artifacts out of `coordination/`.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DOCX 生成后将进行 zip archive、OOXML/text extraction 结构检查，并尝试 render gate。若 render tool 因本机缺少 LibreOffice/soffice 或 pdf2image 而失败，本报告只声明结构/文本验证通过，不声明页面级视觉 QA 通过。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2026-05-24 President Report</dc:title>
  <dc:subject>Daily bilingual president report</dc:subject>
  <dc:creator>S10 Codex automation</dc:creator>
  <cp:lastModifiedBy>S10 Codex automation</cp:lastModifiedBy>
  <dcterms:created xsi:type="dcterms:W3CDTF">2026-05-24T00:11:07.491535+00:00</dcterms:created>
  <dcterms:modified xsi:type="dcterms:W3CDTF">2026-05-24T00:11:07.491537+00:00</dcterms:modified>
</cp:coreProperties>
</file>