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left"/>
      </w:pPr>
      <w:r>
        <w:t>MAIS-MVP PRESIDENT REPORT</w:t>
      </w:r>
    </w:p>
    <w:p>
      <w:pPr>
        <w:pStyle w:val="Subtitle"/>
      </w:pPr>
      <w:r>
        <w:t>Daily bilingual coordination report for Dr. Peter Hu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6870"/>
      </w:tblGrid>
      <w:tr>
        <w:trPr>
          <w:tblHeader w:val="true"/>
        </w:trP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Report date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2026-07-26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Reporting cutoff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08:00 Asia/Shanghai (UTC+8)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Reporting window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2026-07-25 08:00 to 2026-07-26 08:00 Asia/Shanghai (UTC+8)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Project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MAIS-MVP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Reporting agent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A10 - Tooling, docs, and report coordination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Formal scope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A01-A25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Automation ID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mais-mvp-9-am-president-report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Format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President Report Business Brief v1</w:t>
            </w:r>
          </w:p>
        </w:tc>
      </w:tr>
      <w:tr>
        <w:tc>
          <w:tcPr>
            <w:tcW w:type="dxa" w:w="22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Evidence basis</w:t>
            </w:r>
          </w:p>
        </w:tc>
        <w:tc>
          <w:tcPr>
            <w:tcW w:type="dxa" w:w="68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AGENTS.md; origin/main history; dated A25 maps; session/blocker/decision/integration review; current checkout status; fresh safe checks.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中文 Executive Summary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项目状态：绿中带黄。报告窗口内 origin/main 记录 53 笔提交（22 笔 merge、31 笔 non-merge），完成并合并了 Practice、Visualization Lab、adaptive learning、教师工作流、AI Tutor safety、学生便利工具及 CI/治理改进。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发布来源证据：绿色但需界定范围。A25 在 03:47 与 07:19 生成的两份 preflight map 均为零 dirty entries、零 unmapped owner，说明当时用于部署的来源是干净的；该结论不等同于本地当前 dirty checkout 可发布。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会话治理：黄色。多数交付只有 Git/merge 证据，未发现本窗口 A01-A25 的正式 session handoff、blocker、decision 或 A23 promotion record；因此不能将本报告替代 A11 regression、A22 release evidence 或 A18 内容验收。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报告时安全检查：红色但可定位。当前 feature checkout 有 116 项 dirty entries，type-check 与 analytics 都因缺少已在 main 合并的 topicsMetadata / classroomLiveRoster 模块而失败；这是 checkout 组合漂移，不是对 07:19 clean deployment source 的回归判定。</w:t>
      </w: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English Executive Summary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Project health is green with a yellow governance layer. The window records 53 origin/main commits (22 merges and 31 non-merges), delivering merged work across Practice, Visualization Lab, adaptive learning, teacher workflows, AI Tutor safety, student tools, CI, and release governance.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Release-source evidence is green but scoped. A25 preflight maps generated at 03:47 and 07:19 both recorded zero dirty and zero unmapped entries for their deployment sources. That does not make the currently checked-out dirty feature workspace a release source.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Formal ownership evidence remains incomplete. Most activity is evidenced by Git history rather than A01-A25 handoffs; no fresh blocker, decision, or A23 promotion record was found. This report does not replace A11 regression, A22 release proof, or A18 content acceptance.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Report-time checks are red but diagnosable: the current feature checkout contains 116 dirty entries and lacks two modules already merged to main, causing type-check and analytics failures. Treat this as checkout-composition drift, not as a regression finding against the 07:19 clean deployment source.</w:t>
      </w: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报告窗口摘要（中文）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6570"/>
      </w:tblGrid>
      <w:tr>
        <w:trPr>
          <w:tblHeader w:val="true"/>
        </w:trP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结果</w:t>
            </w:r>
          </w:p>
        </w:tc>
      </w:tr>
      <w:t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正式窗口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2026-07-25 08:00 至 2026-07-26 08:00，Asia/Shanghai。</w:t>
            </w:r>
          </w:p>
        </w:tc>
      </w:tr>
      <w:t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Git 活动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origin/main：53 笔窗口内提交（22 merge、31 non-merge）；多项 PR 已合并。</w:t>
            </w:r>
          </w:p>
        </w:tc>
      </w:tr>
      <w:t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主要合并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#29/#30/#31/#33/#34/#36/#37/#38/#39/#41/#42/#43/#44/#45/#46/#49。</w:t>
            </w:r>
          </w:p>
        </w:tc>
      </w:tr>
      <w:t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正式会话 / 治理记录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未发现本窗口新 A01-A25 handoff；A25 map 元数据列 A10/A22/A25，但不是独立 session handoff。</w:t>
            </w:r>
          </w:p>
        </w:tc>
      </w:tr>
      <w:t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新 blocker / decision / integration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未发现窗口内正式 blocker report、decision record 或 A23 promotion record。</w:t>
            </w:r>
          </w:p>
        </w:tc>
      </w:tr>
      <w:t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A25 最终窗口证据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03:47 与 07:19 preflight map：0 dirty、0 unmapped；提交入库发生在 cutoff 后，但 map 生成时间在窗口内。</w:t>
            </w:r>
          </w:p>
        </w:tc>
      </w:tr>
      <w:tr>
        <w:tc>
          <w:tcPr>
            <w:tcW w:type="dxa" w:w="25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报告后观察</w:t>
            </w:r>
          </w:p>
        </w:tc>
        <w:tc>
          <w:tcPr>
            <w:tcW w:type="dxa" w:w="657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当前 feature checkout 116 项 dirty entries；仅用作诊断，不能倒灌为窗口内发布来源状态。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整体项目进展（中文）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A04/A15 方向：Practice Arena 完成 settled adaptive decision 后才开放自由筛选，并合并 quest cards、pager/header 与回归测试；adaptive learning 合并 confirmed-mastery gate、per-skill BKT fitting、evaluation 与 galaxy 呈现关联。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A06 方向：Visualization Lab 合并 hero 可达性、CCSS depth audit、bench telemetry / port-drift 工具、多个 signature labs，以及 EllipseLab hover 修正。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A07/A12/A13 方向：AI Tutor safety alerts、教师端 transcript access audit、small groups、sequenced learning paths 与 roster 支持均有合并证据；后续应补 persistence、权限与教师流程验收。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A10/A22/A25 治理方向：CI 已增加失败 Playwright traces，root guardrails 与 release governance 也已更新；A25 在两个窗口内 preflight map 中记录 clean source。</w:t>
      </w: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A01-A25 会话状态表（中文）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690"/>
        <w:gridCol w:w="1180"/>
        <w:gridCol w:w="4100"/>
        <w:gridCol w:w="3150"/>
      </w:tblGrid>
      <w:tr>
        <w:trPr>
          <w:tblHeader w:val="true"/>
        </w:trP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Agent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窗口内证据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下一步 / 风险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A01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shell/auth handoff。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不从 merge history 推断入口验收。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A02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证据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AdaptiveKnowledgeGalaxy confirmed-master CTA / map 显示进入合并历史。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 dashboard 消费面验证。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A03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roadmap 或 grade/topic handoff。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课程结构变更仍需独立验收。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A04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合并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#44/#38/#46：settled filter、quest cards、pager 与测试。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 Practice handoff 与 targeted regression。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A05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证据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#29 触及 lesson/performance/viz bundle 与 topic metadata。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A05 内容/lesson acceptance。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A06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合并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#39/#45/#49：hero、CCSS depth/bench、hover 修正。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在 clean source 跑 UI regression。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A07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合并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#34 AI Tutor content-safety；transcript 相关改动。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 provider/权限边界 handoff。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A08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证据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shared types / analytics 消费面随多项合并变化。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共享契约须有独立交接。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A09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Git/WIP 证据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a11y WIP 与 Practice selector 测试变更可见。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 accessibility review。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A10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报告协调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本报告与 A25 map 元数据；无窗口内独立 handoff。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继续 08:00 cutoff 与证据分层。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A11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证据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CI trace 上传、E2E deflake、Practice tests 进入历史。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补正式 targeted regression 结论。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A12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合并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teacher API、userStore、roster 与 learning-path persistence 变更。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 contract/persistence 验证。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A13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合并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small groups、learning paths、transcript audit、safety 相关功能。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补教师端 workflow handoff。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A14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Parent Console 证据。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不推断 acceptance。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A15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合并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#36 confirmed mastery、BKT fitter、evaluation / map。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补语义、持久化及回归 handoff。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A16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research / learning-science 交接。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保持现状。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A17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Practice quest 可能涉及 motivation surface，但无 A17 sign-off。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保持 reward 经济边界。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A18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无独立 content-QA acceptance。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内容推广仍需 A18/A23 链路。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A19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无环境配置交接。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不触碰 secrets / production env。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A20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game-based learning handoff。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不推断 game acceptance。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A21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Git 证据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CCSS generated/data artifacts 随 visualization bundle 进入历史。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candidate-package / RAG handoff。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A22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协调证据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A25 03:47/07:19 clean maps 涉及 A22 预检职责。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补 build / release proof；只用 clean source。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A23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candidate-to-live promotion decision。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继续 integration gate。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A24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无正式日志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exact-layer handoff。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有需求时走 A21/A18/A24 链路。</w:t>
            </w:r>
          </w:p>
        </w:tc>
      </w:tr>
      <w:tr>
        <w:tc>
          <w:tcPr>
            <w:tcW w:type="dxa" w:w="69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A25</w:t>
            </w:r>
          </w:p>
        </w:tc>
        <w:tc>
          <w:tcPr>
            <w:tcW w:type="dxa" w:w="11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已完成</w:t>
            </w:r>
          </w:p>
        </w:tc>
        <w:tc>
          <w:tcPr>
            <w:tcW w:type="dxa" w:w="4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两份窗口内 clean preflight map：0 dirty、0 unmapped。</w:t>
            </w:r>
          </w:p>
        </w:tc>
        <w:tc>
          <w:tcPr>
            <w:tcW w:type="dxa" w:w="31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后续源需重新 map；不使用当前 dirty root。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已完成工作（中文）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600"/>
      </w:tblGrid>
      <w:tr>
        <w:trPr>
          <w:tblHeader w:val="true"/>
        </w:trP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负责方 / 包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完成事项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A04 / Practice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#44/#38/#46：settled adaptive filter、quest cards、balanced pager/header、collapsible filters 与回归测试。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A06 / Visualization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#39/#45/#49：lab hero、CCSS depth audit 与 83 standards 的 reachable bench、telemetry/port-drift、EllipseLab hover fix。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A15 / Adaptive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#36：confirmed-mastery gate、per-skill BKT fitting、evaluation / map 关联。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A07+A12+A13 / Teacher &amp; safety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#34/#43/#49：safety alerts、teacher transcript visibility、small groups、learning paths、persistence fixes。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Student support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#30/#31/#33：accommodations、scientific calculator、live per-student roster。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A10+A11+A22+A25 / Governance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PR #37/#41/#42 与窗口内 A25 maps：CI trace artifacts、root guardrails、coordination evidence、clean-source intake。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进行中工作（中文）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正式收口仍未形成：主要合并包没有相应 A01-A25 session handoff，尚需记录目标、files、checks、未覆盖用户流、shared dependencies 与 rollback boundary。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当前 feature checkout 组合漂移：它已落后于合并后的 main，且含 116 项 dirty entries；应作为 A25/A10 inventory 处理，而不是拿来执行 A22 release gate。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A11/A22 质量门禁待在明确的 clean source 上运行；A18/A21/A23 内容推广记录仍为空，不能把 data/visualization evidence 误写成 curriculum acceptance。</w:t>
      </w: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阻塞项（中文）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40"/>
        <w:gridCol w:w="3280"/>
      </w:tblGrid>
      <w:tr>
        <w:trPr>
          <w:tblHeader w:val="true"/>
        </w:trPr>
        <w:tc>
          <w:tcPr>
            <w:tcW w:type="dxa" w:w="2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阻塞项</w:t>
            </w:r>
          </w:p>
        </w:tc>
        <w:tc>
          <w:tcPr>
            <w:tcW w:type="dxa" w:w="374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32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Owner / 安全下一步</w:t>
            </w:r>
          </w:p>
        </w:tc>
      </w:tr>
      <w:tr>
        <w:tc>
          <w:tcPr>
            <w:tcW w:type="dxa" w:w="2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当前 checkout 组合不完整</w:t>
            </w:r>
          </w:p>
        </w:tc>
        <w:tc>
          <w:tcPr>
            <w:tcW w:type="dxa" w:w="374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type-check 缺 data/topicsMetadata 与 lib/classroomLiveRoster；analytics 同样缺 classroomLiveRoster.test。</w:t>
            </w:r>
          </w:p>
        </w:tc>
        <w:tc>
          <w:tcPr>
            <w:tcW w:type="dxa" w:w="32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A25/A10 记录为 composition drift；A22 仅从 clean main/worktree 验证。</w:t>
            </w:r>
          </w:p>
        </w:tc>
      </w:tr>
      <w:tr>
        <w:tc>
          <w:tcPr>
            <w:tcW w:type="dxa" w:w="2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缺少正式 owner handoff</w:t>
            </w:r>
          </w:p>
        </w:tc>
        <w:tc>
          <w:tcPr>
            <w:tcW w:type="dxa" w:w="374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未发现窗口内 A01-A25 session handoff，只有 Git/merge 与 A25 map evidence。</w:t>
            </w:r>
          </w:p>
        </w:tc>
        <w:tc>
          <w:tcPr>
            <w:tcW w:type="dxa" w:w="32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相关 owner 补 session report；报告不能代替验收。</w:t>
            </w:r>
          </w:p>
        </w:tc>
      </w:tr>
      <w:tr>
        <w:tc>
          <w:tcPr>
            <w:tcW w:type="dxa" w:w="2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release proof 不完整</w:t>
            </w:r>
          </w:p>
        </w:tc>
        <w:tc>
          <w:tcPr>
            <w:tcW w:type="dxa" w:w="374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无新 A11 targeted regression、A22 build/broad Playwright/live smoke 的正式结论。</w:t>
            </w:r>
          </w:p>
        </w:tc>
        <w:tc>
          <w:tcPr>
            <w:tcW w:type="dxa" w:w="32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在 owner-selected clean slice 上补门禁。</w:t>
            </w:r>
          </w:p>
        </w:tc>
      </w:tr>
      <w:tr>
        <w:tc>
          <w:tcPr>
            <w:tcW w:type="dxa" w:w="21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content promotion 证据为空</w:t>
            </w:r>
          </w:p>
        </w:tc>
        <w:tc>
          <w:tcPr>
            <w:tcW w:type="dxa" w:w="374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无 A18 QA、A21 candidate handoff、A23 promotion decision。</w:t>
            </w:r>
          </w:p>
        </w:tc>
        <w:tc>
          <w:tcPr>
            <w:tcW w:type="dxa" w:w="32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继续冻结 candidate-to-live promotion。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风险（中文）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集成风险：窗口内合并范围广（产品、API、state、test、CI 与治理同时变化）；没有分工 handoff 时，回滚路径与跨包影响难以审阅。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证据时序风险：A25 clean maps 的生成时间在窗口内，但其文件在 cutoff 后才被提交；本报告按生成时间引用它们，并避免把后续 main 状态倒灌。</w:t>
      </w:r>
    </w:p>
    <w:p>
      <w:pPr>
        <w:spacing w:after="80" w:line="269" w:lineRule="auto"/>
      </w:pPr>
      <w:r>
        <w:rPr>
          <w:rFonts w:ascii="Aptos" w:hAnsi="Aptos" w:eastAsia="Microsoft YaHei"/>
          <w:sz w:val="18"/>
        </w:rPr>
        <w:t>本地环境风险：dirty feature checkout 与 main 不同步会制造假阳性失败；任何 build/Playwright/部署结论都必须注明 clean source、commit 与时间。</w:t>
      </w: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测试 / 构建状态（中文）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2620"/>
        <w:gridCol w:w="1520"/>
        <w:gridCol w:w="4980"/>
      </w:tblGrid>
      <w:tr>
        <w:trPr>
          <w:tblHeader w:val="true"/>
        </w:trPr>
        <w:tc>
          <w:tcPr>
            <w:tcW w:type="dxa" w:w="26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检查</w:t>
            </w:r>
          </w:p>
        </w:tc>
        <w:tc>
          <w:tcPr>
            <w:tcW w:type="dxa" w:w="1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结果</w:t>
            </w:r>
          </w:p>
        </w:tc>
        <w:tc>
          <w:tcPr>
            <w:tcW w:type="dxa" w:w="49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解释</w:t>
            </w:r>
          </w:p>
        </w:tc>
      </w:tr>
      <w:tr>
        <w:tc>
          <w:tcPr>
            <w:tcW w:type="dxa" w:w="26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窗口内 A25 preflight map</w:t>
            </w:r>
          </w:p>
        </w:tc>
        <w:tc>
          <w:tcPr>
            <w:tcW w:type="dxa" w:w="1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PASS / clean</w:t>
            </w:r>
          </w:p>
        </w:tc>
        <w:tc>
          <w:tcPr>
            <w:tcW w:type="dxa" w:w="49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03:47 与 07:19 均为 0 dirty、0 unmapped deployment source entries。</w:t>
            </w:r>
          </w:p>
        </w:tc>
      </w:tr>
      <w:tr>
        <w:tc>
          <w:tcPr>
            <w:tcW w:type="dxa" w:w="26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窗口内 commit-level tests</w:t>
            </w:r>
          </w:p>
        </w:tc>
        <w:tc>
          <w:tcPr>
            <w:tcW w:type="dxa" w:w="1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有新增/更新</w:t>
            </w:r>
          </w:p>
        </w:tc>
        <w:tc>
          <w:tcPr>
            <w:tcW w:type="dxa" w:w="49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CI trace、Practice、adaptive、teacher 等测试已随合并进入历史；无本窗口统一 A11 PASS 报告。</w:t>
            </w:r>
          </w:p>
        </w:tc>
      </w:tr>
      <w:tr>
        <w:tc>
          <w:tcPr>
            <w:tcW w:type="dxa" w:w="26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报告时 npm run type-check</w:t>
            </w:r>
          </w:p>
        </w:tc>
        <w:tc>
          <w:tcPr>
            <w:tcW w:type="dxa" w:w="1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RED</w:t>
            </w:r>
          </w:p>
        </w:tc>
        <w:tc>
          <w:tcPr>
            <w:tcW w:type="dxa" w:w="49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当前 dirty feature checkout 缺已合并 modules；非 clean-source release verdict。</w:t>
            </w:r>
          </w:p>
        </w:tc>
      </w:tr>
      <w:tr>
        <w:tc>
          <w:tcPr>
            <w:tcW w:type="dxa" w:w="26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报告时 npm run test:analytics</w:t>
            </w:r>
          </w:p>
        </w:tc>
        <w:tc>
          <w:tcPr>
            <w:tcW w:type="dxa" w:w="1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RED</w:t>
            </w:r>
          </w:p>
        </w:tc>
        <w:tc>
          <w:tcPr>
            <w:tcW w:type="dxa" w:w="49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tsconfig 指向缺失 classroomLiveRoster.test；同属 checkout composition drift。</w:t>
            </w:r>
          </w:p>
        </w:tc>
      </w:tr>
      <w:tr>
        <w:tc>
          <w:tcPr>
            <w:tcW w:type="dxa" w:w="26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报告时 git diff --check</w:t>
            </w:r>
          </w:p>
        </w:tc>
        <w:tc>
          <w:tcPr>
            <w:tcW w:type="dxa" w:w="1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PASS</w:t>
            </w:r>
          </w:p>
        </w:tc>
        <w:tc>
          <w:tcPr>
            <w:tcW w:type="dxa" w:w="49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当前 workspace 未发现 whitespace errors。</w:t>
            </w:r>
          </w:p>
        </w:tc>
      </w:tr>
      <w:tr>
        <w:tc>
          <w:tcPr>
            <w:tcW w:type="dxa" w:w="26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npm run build / broad Playwright / live smoke</w:t>
            </w:r>
          </w:p>
        </w:tc>
        <w:tc>
          <w:tcPr>
            <w:tcW w:type="dxa" w:w="1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Not run</w:t>
            </w:r>
          </w:p>
        </w:tc>
        <w:tc>
          <w:tcPr>
            <w:tcW w:type="dxa" w:w="498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A10 不以 dirty root 代替 A11/A22 clean-source quality gate。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变更文件（中文）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60"/>
        <w:gridCol w:w="2510"/>
      </w:tblGrid>
      <w:tr>
        <w:trPr>
          <w:tblHeader w:val="true"/>
        </w:trPr>
        <w:tc>
          <w:tcPr>
            <w:tcW w:type="dxa" w:w="17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48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代表性窗口内文件证据</w:t>
            </w:r>
          </w:p>
        </w:tc>
        <w:tc>
          <w:tcPr>
            <w:tcW w:type="dxa" w:w="251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17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Practice</w:t>
            </w:r>
          </w:p>
        </w:tc>
        <w:tc>
          <w:tcPr>
            <w:tcW w:type="dxa" w:w="48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app/practice/page.tsx；components/practice/*；tests/e2e/practice-pager.spec.ts</w:t>
            </w:r>
          </w:p>
        </w:tc>
        <w:tc>
          <w:tcPr>
            <w:tcW w:type="dxa" w:w="251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settled filter、quest/pager、selector coverage。</w:t>
            </w:r>
          </w:p>
        </w:tc>
      </w:tr>
      <w:tr>
        <w:tc>
          <w:tcPr>
            <w:tcW w:type="dxa" w:w="17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Adaptive / dashboard</w:t>
            </w:r>
          </w:p>
        </w:tc>
        <w:tc>
          <w:tcPr>
            <w:tcW w:type="dxa" w:w="48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lib/adaptiveLearning*；components/dashboard/AdaptiveKnowledgeGalaxy.tsx；scripts/adaptive-eval.mjs</w:t>
            </w:r>
          </w:p>
        </w:tc>
        <w:tc>
          <w:tcPr>
            <w:tcW w:type="dxa" w:w="251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confirmed mastery、BKT fitting 与呈现关联。</w:t>
            </w:r>
          </w:p>
        </w:tc>
      </w:tr>
      <w:tr>
        <w:tc>
          <w:tcPr>
            <w:tcW w:type="dxa" w:w="17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Visualization</w:t>
            </w:r>
          </w:p>
        </w:tc>
        <w:tc>
          <w:tcPr>
            <w:tcW w:type="dxa" w:w="48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components/visualizations/VisualizationLabPage.tsx；signature/*；data/visualizationLabs.ts</w:t>
            </w:r>
          </w:p>
        </w:tc>
        <w:tc>
          <w:tcPr>
            <w:tcW w:type="dxa" w:w="251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CCSS depth benches、telemetry、hover repair。</w:t>
            </w:r>
          </w:p>
        </w:tc>
      </w:tr>
      <w:tr>
        <w:tc>
          <w:tcPr>
            <w:tcW w:type="dxa" w:w="17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Teacher / API</w:t>
            </w:r>
          </w:p>
        </w:tc>
        <w:tc>
          <w:tcPr>
            <w:tcW w:type="dxa" w:w="48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app/api/teacher/*；components/teacher/*；lib/server/userStore/*</w:t>
            </w:r>
          </w:p>
        </w:tc>
        <w:tc>
          <w:tcPr>
            <w:tcW w:type="dxa" w:w="251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groups、paths、transcript access、safety / persistence。</w:t>
            </w:r>
          </w:p>
        </w:tc>
      </w:tr>
      <w:tr>
        <w:tc>
          <w:tcPr>
            <w:tcW w:type="dxa" w:w="17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Student support</w:t>
            </w:r>
          </w:p>
        </w:tc>
        <w:tc>
          <w:tcPr>
            <w:tcW w:type="dxa" w:w="48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components/accommodations/CalculatorLauncher.tsx；lib/calculatorEngine*；lib/classroomLiveRoster*</w:t>
            </w:r>
          </w:p>
        </w:tc>
        <w:tc>
          <w:tcPr>
            <w:tcW w:type="dxa" w:w="251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accommodations、calculator、live roster。</w:t>
            </w:r>
          </w:p>
        </w:tc>
      </w:tr>
      <w:tr>
        <w:tc>
          <w:tcPr>
            <w:tcW w:type="dxa" w:w="175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CI / coordination</w:t>
            </w:r>
          </w:p>
        </w:tc>
        <w:tc>
          <w:tcPr>
            <w:tcW w:type="dxa" w:w="486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.github/workflows/ci.yml；coordination/release-intake/2026-07-26-A25-dirty-tree-map-*.{md,json}</w:t>
            </w:r>
          </w:p>
        </w:tc>
        <w:tc>
          <w:tcPr>
            <w:tcW w:type="dxa" w:w="251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failure artifacts、governance 与 clean-source map evidence。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明日优先事项（中文）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600"/>
      </w:tblGrid>
      <w:tr>
        <w:trPr>
          <w:tblHeader w:val="true"/>
        </w:trP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负责方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优先事项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A25 + A10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对任何新的 release candidate 重新生成 dated clean-source map；将当前 116-entry checkout 明确列为 inventory，不混入部署来源。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A11 + A22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在 owner-selected clean main/worktree 上运行 targeted regression、build 与必要 Playwright，输出可复核结果。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A04 / A06 / A07 / A12 / A13 / A15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为已合并包补正式 handoff：范围、检查、未覆盖路径、依赖与 rollback boundary。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A18 + A21 + A23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确认没有候选内容因本次 visualization/data 活动越过 QA、promotion 与 release gates。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Aptos Display" w:hAnsi="Aptos Display" w:eastAsia="Microsoft YaHei"/>
          <w:color w:val="1F4E78"/>
          <w:sz w:val="28"/>
        </w:rPr>
        <w:t>需要 Owner 决策（中文）</w:t>
      </w:r>
    </w:p>
    <w:tbl>
      <w:tblPr>
        <w:tblW w:type="dxa" w:w="9120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600"/>
      </w:tblGrid>
      <w:tr>
        <w:trPr>
          <w:tblHeader w:val="true"/>
        </w:trP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决策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  <w:shd w:fill="1F4E7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请确认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统一 release evidence 门槛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对下一 clean source 是否要求 A11 targeted Playwright、A22 build、以及必要 staging/live smoke 后才称为可发布。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合并后 handoff 规则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是否要求每个 merged A01-A25 package 在次日 08:00 前提供正式 session handoff；没有 handoff 的合并仅报告为 Git evidence。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当前 checkout 处理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是否授权 A25 按既定路径把当前 116-entry dirty checkout 仅做非破坏 inventory/slice 建议，避免与 clean main 发布线混淆。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Aptos" w:hAnsi="Aptos" w:eastAsia="Microsoft YaHei"/>
                <w:sz w:val="14"/>
              </w:rPr>
              <w:t>内容推广边界</w:t>
            </w:r>
          </w:p>
        </w:tc>
        <w:tc>
          <w:tcPr>
            <w:tcW w:type="dxa" w:w="6600"/>
            <w:vAlign w:val="center"/>
            <w:tcMar>
              <w:top w:w="72" w:type="dxa"/>
              <w:start w:w="90" w:type="dxa"/>
              <w:bottom w:w="72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Aptos" w:hAnsi="Aptos" w:eastAsia="Microsoft YaHei"/>
                <w:sz w:val="14"/>
              </w:rPr>
              <w:t>确认 CCSS visualization/data 活动在 A18/A21/A23 记录齐备前继续视为非 curriculum acceptance。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sz w:val="16"/>
      </w:rPr>
      <w:t xml:space="preserve">2026-07-26 | President Report Business Brief v1 | 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MAIS-MVP President Report - 2026-07-26</dc:title>
  <dc:creator>A10</dc:creator>
  <cp:keywords>MAIS-MVP; President Report; A01-A25</cp:keywords>
  <dcterms:created xsi:type="dcterms:W3CDTF">2026-07-24T08:22:29.641Z</dcterms:created>
  <dcterms:modified xsi:type="dcterms:W3CDTF">2026-07-25T08:00:00+08:00</dcterms:modified>
  <dc:subject>Daily bilingual coordination report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Daily bilingual coordination report for Dr. Peter Hu</vt:lpwstr>
  </property>
</Properties>
</file>