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Hiragino Sans GB" w:hAnsi="Hiragino Sans GB" w:eastAsia="Hiragino Sans GB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Hiragino Sans GB" w:hAnsi="Hiragino Sans GB" w:eastAsia="Hiragino Sans GB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2026-07-19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Report time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06:00 AM Asia/Shanghai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Prepared during run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2026-07-19 14:19 CST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2026-07-18 06:00 to 2026-07-19 06:00 Asia/Shanghai (UTC+8)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UTC filter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2026-07-17 22:00 to 2026-07-18 22:00 UTC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A10 reporting automation; evidence from A01-A25 coordination files and main Git history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Format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Formal main range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`eb492a73e` -&gt; `7c8f6bd8` (21 commits in window)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Generation-time 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main at `78341f6906`; 30 dirty status entries, 4 unmapped entries, 5 worktrees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Cutoff note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Formal activity stops at 2026-07-19 06:00 CST. Fresh checks ran later on a dirty root and are not release proof.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窗口内 main 有 21 个提交，覆盖 Signature Lab 迁移、加州内容修订、自适应离线评估、发布治理与 PedaNova 首页本地化。新的正式负责人交接仅为 A10 的前日报告；其余仅按提交/路径证据记录，未夸大为当日 AI 会话。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A06 范围的 Signature Lab 迁移包含 adapter、184 benches 与 359 个 signature 文件；A18 相关 CCSS canonicalization 与 K-5 math-correctness 修订已进入 main，但没有新的 A18/A21/A23 live promotion 签核。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A25 范围有 12 个 release-governance 提交，完善 reviewed fixture、worktree inventory 和 fingerprint scanning；但本次 generation-time dirty map 仍为 30 entries、4 个 unmapped entries，且存在 5 个 worktrees。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generation-time 安全检查：type-check 通过、analytics 27/27、package gate 8/8、无暂存差异且 diff check 通过；`check:imports` 仍因 `scripts/adaptive-eval.mjs` 引用缺失 `.tmp` 目标失败。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当前不可发布：检查发生在报告窗口后、且 root 为 dirty 状态；A11/A22 的 clean-source build 与 broad Playwright 仍缺失。Google OAuth 与 content promotion 继续保持 fail-closed / HOLD。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Main recorded 21 commits in the window, covering Signature Lab migration, California-content revisions, offline adaptive evaluation, release governance, and localized PedaNova home work. The only fresh formal Axx handoff is A10’s prior report; all other activity is described as commit or path evidence, not a new AI-session claim.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The A06-scope Signature Lab integration includes an adapter, 184 benches, and 359 signature files. A18-related CCSS canonicalization and K-5 math-correctness fixes reached main, but there is no new A18/A21/A23 live-promotion approval.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Twelve A25-scope release-governance commits improve fixture, worktree-inventory, and fingerprint scanning. The generation-time map still has 30 entries and four unmapped entries across five worktrees.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Generation-time checks pass for type-check, analytics (27/27), package gate (8/8), staged-diff, and whitespace diff. Import checking still fails because `scripts/adaptive-eval.mjs` references a missing `.tmp` target.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The project is not release-ready: the checks are post-cutoff and the root is dirty. A11/A22 clean-source build and broad Playwright evidence are missing; Google OAuth and content promotion remain fail-closed / on hold.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正式窗口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2026-07-18 06:00 to 2026-07-19 06:00 Asia/Shanghai (UTC+8)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主线活动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`eb492a73e` -&gt; `7c8f6bd8`；21 commits。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正式 fresh logs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A10：2026-07-18 president report。没有新的 A01-A09、A11-A25 owner handoff。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提交/路径证据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A01 首页本地化；A06 Signature Lab；A15 adaptive eval；A18/A21 California candidate/content；A25 release governance。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变更规模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394 files；310,005 insertions / 68,849 deletions；`components/visualizations/signature/` 359 files。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blockers / decisions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没有新的命名 blocker 或 decision record；此前 Google OAuth、content promotion、A11/A22 gates 仅 carry-forward。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空窗口 fallback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不适用：存在 A10 fresh report 与 21 个主线提交，但只 A10 有新的正式会话交接。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generation-time state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HEAD `78341f6906`；root status 30 entries（18 tracked / 12 untracked）；5 worktrees；这些均在 cutoff 后。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整体项目进展（中文）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A06 范围的 Signature Lab 大规模迁移已进入主线：adapter、184 个 benches 与完整 CA curation；这是实质产品覆盖扩展，但没有配套 fresh runtime / browser handoff。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 相关加州 K-12 CCSS canonicalization 与 Student Console K-5 math-correctness 修订已经整合；它们不能替代 A18 独立 acceptance，也不能绕过 A23/A11/A22 promotion chain。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A15 相关 deterministic BKT evaluation harness 已进入 main；当前 import gate 的 `.tmp` 依赖失败说明其开发/验证脚本仍不是稳定的 clean-source contract。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 范围的 release-governance commits 增强了 reviewed fixture、物理 worktree inventory 与 fingerprint 检查；generation-time 状态仍要求 A25 归属 30 个 dirty entries 与 4 个 unmapped entries。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A01 范围 PedaNova homepage 已恢复并覆盖 en/zh/zh-Hans；当前无 A01 页面 smoke handoff，故仍需按 owner 路由复核。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A10 仅生成协调报告和证据，不对 feature、发布或现有 dirty worktree 做改动。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620"/>
        <w:gridCol w:w="1500"/>
        <w:gridCol w:w="3550"/>
        <w:gridCol w:w="3690"/>
      </w:tblGrid>
      <w:tr>
        <w:trPr>
          <w:tblHeader w:val="true"/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窗口内活动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当前重点 / 阻塞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A01</w:t>
            </w:r>
          </w:p>
        </w:tc>
        <w:tc>
          <w:tcPr>
            <w:tcW w:type="dxa" w:w="15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提交整合 / no fresh log</w:t>
            </w:r>
          </w:p>
        </w:tc>
        <w:tc>
          <w:tcPr>
            <w:tcW w:type="dxa" w:w="35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PedaNova 首页恢复与 en/zh/zh-Hans 本地化（`app/page.tsx`、hero 组件）。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A02 日志；仅保留既有 dashboard/progress 状态。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roadmap 或 curriculum-structure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Practice Arena / question-bank owner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lesson owner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A06</w:t>
            </w:r>
          </w:p>
        </w:tc>
        <w:tc>
          <w:tcPr>
            <w:tcW w:type="dxa" w:w="15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主线整合 / 缺交接</w:t>
            </w:r>
          </w:p>
        </w:tc>
        <w:tc>
          <w:tcPr>
            <w:tcW w:type="dxa" w:w="35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Signature Lab adapter、359 个 signature bench 文件与 CA curation 进入 main。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A06 runtime handoff；需 A06/A11/A22 定向回归。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AI Tutor 仅沿用上期 classroom-policy / voice 证据。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仍需后续浏览器门禁；本窗口无新 A07 交接。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A08 新日志；本次仅有 generation-time analytics 27/27。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测试通过不是新的 A08 会话交接。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PedaNova 文案含多语本地化提交，但无 A09 fresh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A10</w:t>
            </w:r>
          </w:p>
        </w:tc>
        <w:tc>
          <w:tcPr>
            <w:tcW w:type="dxa" w:w="1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/ completed</w:t>
            </w:r>
          </w:p>
        </w:tc>
        <w:tc>
          <w:tcPr>
            <w:tcW w:type="dxa" w:w="35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2026-07-18 president report、当前窗口证据整理与 2026-07-19 DOCX。</w:t>
            </w:r>
          </w:p>
        </w:tc>
        <w:tc>
          <w:tcPr>
            <w:tcW w:type="dxa" w:w="369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仅报告与协调工作；未编辑 feature code。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A11</w:t>
            </w:r>
          </w:p>
        </w:tc>
        <w:tc>
          <w:tcPr>
            <w:tcW w:type="dxa" w:w="15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 / gate gap</w:t>
            </w:r>
          </w:p>
        </w:tc>
        <w:tc>
          <w:tcPr>
            <w:tcW w:type="dxa" w:w="35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full regression handoff。</w:t>
            </w:r>
          </w:p>
        </w:tc>
        <w:tc>
          <w:tcPr>
            <w:tcW w:type="dxa" w:w="369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A11/A22 clean-source build 与 broad Playwright 未提供。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Google OAuth 默认关闭的既有状态延续。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live callback 或 browser signoff。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Teacher Console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Parent Console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A15</w:t>
            </w:r>
          </w:p>
        </w:tc>
        <w:tc>
          <w:tcPr>
            <w:tcW w:type="dxa" w:w="15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提交整合 / import blocker</w:t>
            </w:r>
          </w:p>
        </w:tc>
        <w:tc>
          <w:tcPr>
            <w:tcW w:type="dxa" w:w="35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offline deterministic BKT evaluation harness 进入 main。</w:t>
            </w:r>
          </w:p>
        </w:tc>
        <w:tc>
          <w:tcPr>
            <w:tcW w:type="dxa" w:w="369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`check:imports` 仍缺 `.tmp/adaptive-eval` 目标；需稳定导入约定。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research/evaluation-design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reward-economy 或 gamification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A18</w:t>
            </w:r>
          </w:p>
        </w:tc>
        <w:tc>
          <w:tcPr>
            <w:tcW w:type="dxa" w:w="15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内容整合 / 无新签核</w:t>
            </w:r>
          </w:p>
        </w:tc>
        <w:tc>
          <w:tcPr>
            <w:tcW w:type="dxa" w:w="35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K-12 CCSS canonicalization 与 K-5 math-correctness 修复进入 main。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无新的 A18 acceptance；candidate-to-live 继续 HOLD。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API env / Vercel parity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Google OAuth 仍不得启用。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game owner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当前 root 含未收敛 game-route 变更；不得据此发布。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A21</w:t>
            </w:r>
          </w:p>
        </w:tc>
        <w:tc>
          <w:tcPr>
            <w:tcW w:type="dxa" w:w="15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内容整合 / 无新交接</w:t>
            </w:r>
          </w:p>
        </w:tc>
        <w:tc>
          <w:tcPr>
            <w:tcW w:type="dxa" w:w="35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US-CA generated-content 与 lesson candidate 文件随 main 整合。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A21 package handoff；保持 candidate-only。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A22</w:t>
            </w:r>
          </w:p>
        </w:tc>
        <w:tc>
          <w:tcPr>
            <w:tcW w:type="dxa" w:w="15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 / release gap</w:t>
            </w:r>
          </w:p>
        </w:tc>
        <w:tc>
          <w:tcPr>
            <w:tcW w:type="dxa" w:w="35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package gate 8/8 通过；无 clean-source build/Playwright handoff。</w:t>
            </w:r>
          </w:p>
        </w:tc>
        <w:tc>
          <w:tcPr>
            <w:tcW w:type="dxa" w:w="369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root dirty 且有 5 worktrees，发布不可由 A10 判绿。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A23</w:t>
            </w:r>
          </w:p>
        </w:tc>
        <w:tc>
          <w:tcPr>
            <w:tcW w:type="dxa" w:w="15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promotion plan 或 live-integration decision。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继续执行 A18/A21 -&gt; A23 -&gt; A11/A22 门禁。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A24</w:t>
            </w:r>
          </w:p>
        </w:tc>
        <w:tc>
          <w:tcPr>
            <w:tcW w:type="dxa" w:w="15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会话</w:t>
            </w:r>
          </w:p>
        </w:tc>
        <w:tc>
          <w:tcPr>
            <w:tcW w:type="dxa" w:w="35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无窗口内 exact-layer handoff 或签核。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log；不把路径或提交证据等同于独立会话交接。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A25</w:t>
            </w:r>
          </w:p>
        </w:tc>
        <w:tc>
          <w:tcPr>
            <w:tcW w:type="dxa" w:w="15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发布治理提交 / 无 fresh log</w:t>
            </w:r>
          </w:p>
        </w:tc>
        <w:tc>
          <w:tcPr>
            <w:tcW w:type="dxa" w:w="35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12 个 release-governance 提交：fixture / worktree inventory / fingerprint scanning。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generation-time map 为 30 entries、4 unmapped；需 A25 后续归属与切片。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已完成工作（中文）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main 在窗口内完成 21 个提交；正式范围为 `eb492a73e` 到 `7c8f6bd8`。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Signature Lab migration 已整合：`SignatureLabAdapter.tsx`、359 个 signature 文件、US-CA assignment/knowledge-point/lesson 支持和相关测试。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California K-12 CCSS canonicalization 与 Student Console K-5 math-correctness BUG-1..4 修订已进入 main。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offline deterministic BKT evaluation harness 与配套测试已进入 main，待其 import contract 收敛。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 范围 12 个 release-governance commits 已改进 reviewed fixture、inaccessible worktree inventory 与 fingerprint scanning。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generation-time：`npm run type-check` 通过；`npm run test:analytics` 27/27；package gate 8/8；无 staged diff 且 `git diff --check` 通过。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进行中工作（中文）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A06/A11/A22：为 Signature Lab 大包整合补充 clean-source runtime、build 与 targeted browser/regression evidence。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A15/A22：将 adaptive-eval 的 `.tmp` generated import 改为可重现、clean-source 可用的导入/构建约定；不得以删除证据来掩盖失败。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A25/A22：对 30 个 dirty entries、4 个 unmapped entries 与 5 个 worktrees 进行 preserve-first 归属、切片和 clean release path 规划。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A18/A21/A23：保持 CA 内容 candidate-only，补齐独立 QA、promotion plan、A11 regression 与 A22 release evidence 后再讨论 live。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A12/A19/A11/A22：Google OAuth 继续默认关闭，等待 server-only env、live callback 与 browser regression。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4300"/>
        <w:gridCol w:w="31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Blocker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Owner / next action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adaptive-eval import gate red</w:t>
            </w:r>
          </w:p>
        </w:tc>
        <w:tc>
          <w:tcPr>
            <w:tcW w:type="dxa" w:w="4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`npm run check:imports`：`scripts/adaptive-eval.mjs` 引用缺失 `../.tmp/adaptive-eval/lib/adaptiveLearningEval.js`。</w:t>
            </w:r>
          </w:p>
        </w:tc>
        <w:tc>
          <w:tcPr>
            <w:tcW w:type="dxa" w:w="31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A15/A22：确定稳定 source/build target 后重跑。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Dirty-root release barrier</w:t>
            </w:r>
          </w:p>
        </w:tc>
        <w:tc>
          <w:tcPr>
            <w:tcW w:type="dxa" w:w="4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generation-time A25 map：30 entries、4 unmapped；worktree list：5 个。</w:t>
            </w:r>
          </w:p>
        </w:tc>
        <w:tc>
          <w:tcPr>
            <w:tcW w:type="dxa" w:w="31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A25/A22：preserve-first 归属、切片；不得从 dirty root 发布。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Post-integration full gate 缺失</w:t>
            </w:r>
          </w:p>
        </w:tc>
        <w:tc>
          <w:tcPr>
            <w:tcW w:type="dxa" w:w="4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fresh A11/A22 clean-source build 与 broad Playwright handoff。</w:t>
            </w:r>
          </w:p>
        </w:tc>
        <w:tc>
          <w:tcPr>
            <w:tcW w:type="dxa" w:w="31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A11/A22：在 clean worktree 执行可复现 release matrix。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A06 runtime evidence gap</w:t>
            </w:r>
          </w:p>
        </w:tc>
        <w:tc>
          <w:tcPr>
            <w:tcW w:type="dxa" w:w="4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359 signature 文件已整合，但无 fresh A06 runtime/browser handoff。</w:t>
            </w:r>
          </w:p>
        </w:tc>
        <w:tc>
          <w:tcPr>
            <w:tcW w:type="dxa" w:w="31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A06 + A11/A22：运行定向 Signature Lab regression。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Content promotion HOLD</w:t>
            </w:r>
          </w:p>
        </w:tc>
        <w:tc>
          <w:tcPr>
            <w:tcW w:type="dxa" w:w="4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A18 independent acceptance、A23 plan、A11/A22 promotion evidence。</w:t>
            </w:r>
          </w:p>
        </w:tc>
        <w:tc>
          <w:tcPr>
            <w:tcW w:type="dxa" w:w="31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A18/A21/A23：保持 candidate-only。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Google OAuth activation hold</w:t>
            </w:r>
          </w:p>
        </w:tc>
        <w:tc>
          <w:tcPr>
            <w:tcW w:type="dxa" w:w="4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A19 env parity、live callback 或 browser signoff。</w:t>
            </w:r>
          </w:p>
        </w:tc>
        <w:tc>
          <w:tcPr>
            <w:tcW w:type="dxa" w:w="31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A12/A19/A11/A22：继续 fail-closed。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风险（中文）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归因风险：本窗口只有 A10 有新的正式 session log；提交范围不能自动说明对应 Axx 当日独立工作。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发布风险：generation-time root dirty、4 个 unmapped entries 与 5 个 worktrees；package gate 通过不等于 clean-source release-ready。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生成态风险：`.tmp` import 可能是未生成依赖，也可能暴露脚本 contract 缺陷；在稳定复现前不能把失败视为可忽略。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覆盖风险：Signature Lab 文件量大，缺失 A06/A11/A22 的运行时与浏览器闭环会留下适配和可用性回归。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内容/安全风险：未签核的 candidate content 与未验证 OAuth 不得越过 A23 或 fail-closed 门禁进入 live。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00"/>
        <w:gridCol w:w="3900"/>
        <w:gridCol w:w="316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`npm run type-check`</w:t>
            </w:r>
          </w:p>
        </w:tc>
        <w:tc>
          <w:tcPr>
            <w:tcW w:type="dxa" w:w="39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PASS。</w:t>
            </w:r>
          </w:p>
        </w:tc>
        <w:tc>
          <w:tcPr>
            <w:tcW w:type="dxa" w:w="31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generation-time、post-cutoff dirty root；不等于 release gate。</w:t>
            </w:r>
          </w:p>
        </w:tc>
      </w:tr>
      <w:tr>
        <w:trPr>
          <w:cantSplit/>
        </w:trPr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`npm run test:analytics`</w:t>
            </w:r>
          </w:p>
        </w:tc>
        <w:tc>
          <w:tcPr>
            <w:tcW w:type="dxa" w:w="39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PASS：27/27。</w:t>
            </w:r>
          </w:p>
        </w:tc>
        <w:tc>
          <w:tcPr>
            <w:tcW w:type="dxa" w:w="31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A08/A15 deterministic analytics 覆盖当前为绿。</w:t>
            </w:r>
          </w:p>
        </w:tc>
      </w:tr>
      <w:tr>
        <w:trPr>
          <w:cantSplit/>
        </w:trPr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`npm run release:package-gate`</w:t>
            </w:r>
          </w:p>
        </w:tc>
        <w:tc>
          <w:tcPr>
            <w:tcW w:type="dxa" w:w="39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PASS：8 packages。</w:t>
            </w:r>
          </w:p>
        </w:tc>
        <w:tc>
          <w:tcPr>
            <w:tcW w:type="dxa" w:w="31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manifest gate 绿；不覆盖 source cleanliness 或 E2E。</w:t>
            </w:r>
          </w:p>
        </w:tc>
      </w:tr>
      <w:tr>
        <w:trPr>
          <w:cantSplit/>
        </w:trPr>
        <w:tc>
          <w:tcPr>
            <w:tcW w:type="dxa" w:w="2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A25 dirty-map</w:t>
            </w:r>
          </w:p>
        </w:tc>
        <w:tc>
          <w:tcPr>
            <w:tcW w:type="dxa" w:w="3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30 expanded entries；4 unmapped；0 ambiguous。</w:t>
            </w:r>
          </w:p>
        </w:tc>
        <w:tc>
          <w:tcPr>
            <w:tcW w:type="dxa" w:w="31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需要 A25 owner routing；不是 clean tree。</w:t>
            </w:r>
          </w:p>
        </w:tc>
      </w:tr>
      <w:tr>
        <w:trPr>
          <w:cantSplit/>
        </w:trPr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staged / whitespace diff</w:t>
            </w:r>
          </w:p>
        </w:tc>
        <w:tc>
          <w:tcPr>
            <w:tcW w:type="dxa" w:w="39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PASS：无 staged diff；`git diff --check` 通过。</w:t>
            </w:r>
          </w:p>
        </w:tc>
        <w:tc>
          <w:tcPr>
            <w:tcW w:type="dxa" w:w="31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只表示现有 diff 无该类错误。</w:t>
            </w:r>
          </w:p>
        </w:tc>
      </w:tr>
      <w:tr>
        <w:trPr>
          <w:cantSplit/>
        </w:trPr>
        <w:tc>
          <w:tcPr>
            <w:tcW w:type="dxa" w:w="2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`npm run check:imports`</w:t>
            </w:r>
          </w:p>
        </w:tc>
        <w:tc>
          <w:tcPr>
            <w:tcW w:type="dxa" w:w="3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FAIL：缺 `.tmp/adaptive-eval` import target。</w:t>
            </w:r>
          </w:p>
        </w:tc>
        <w:tc>
          <w:tcPr>
            <w:tcW w:type="dxa" w:w="31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A15/A22 的 source/build contract blocker。</w:t>
            </w:r>
          </w:p>
        </w:tc>
      </w:tr>
      <w:tr>
        <w:trPr>
          <w:cantSplit/>
        </w:trPr>
        <w:tc>
          <w:tcPr>
            <w:tcW w:type="dxa" w:w="2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Build / broad Playwright</w:t>
            </w:r>
          </w:p>
        </w:tc>
        <w:tc>
          <w:tcPr>
            <w:tcW w:type="dxa" w:w="3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Not run。</w:t>
            </w:r>
          </w:p>
        </w:tc>
        <w:tc>
          <w:tcPr>
            <w:tcW w:type="dxa" w:w="31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应由 A11/A22 在 clean worktree 执行。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000"/>
        <w:gridCol w:w="4650"/>
        <w:gridCol w:w="271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Count / examples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Window main range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`eb492a73e` -&gt; `7c8f6bd8`；21 commits；394 files；310,005 insertions / 68,849 deletions。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提交时间在 06:00–06:00 Asia/Shanghai。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Signature Lab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`components/visualizations/signature/` 359 files；`SignatureLabAdapter.tsx`；lab data/tests。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A06 范围大包产品整合。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California content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CCSS、knowledge points、micro-lessons、generated questions/lessons、K-5 correctness fixes。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A18/A21 仍须独立 QA 与 promotion gate。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Adaptive evaluation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`lib/adaptiveLearningEval.*`、`scripts/adaptive-eval.mjs`。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A15 范围；current import gate 仍红。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Release governance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`coordination/release-intake/*` 与相关 release scripts。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A25 范围；支持归属与 fingerprint，但当前 root 仍 dirty。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Home localization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`app/page.tsx`、`components/home/PedaNovaHomeHero.tsx`、brand asset。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A01 范围提交证据；无 fresh owner smoke log。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Coordination evidence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`2026-07-18-A10.md` 与 2026-07-18 president report DOCX。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唯一 fresh Axx handoff；本次 DOCX 为 cutoff 后输出。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明日优先事项（中文）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A11/A22 在 clean worktree 运行 type-check、build、Signature Lab targeted regression 与 broad Playwright，并留下可复现 handoff。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A15/A22 修复或显式构建 adaptive-eval import target；在 clean source 中证明 `check:imports` 可通过。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 对 30 dirty entries、4 unmapped entries 和 5 worktrees 给出 preserve-first ownership map、commit slices 与 release-safe path。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A06 复核 Signature Lab adapter、184 benches 与 CA curation 的关键 runtime paths，并与 A11/A22 对齐回归门禁。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A18/A21/A23 维持 candidate-only，优先明确下一包的 A18 acceptance、A23 promotion plan、A11/A22 gate。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A12/A19/A11/A22 继续保持 Google OAuth disabled，补齐 env / callback / browser evidence 后再提出 enablement。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需要 Owner 决策（中文）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请确认：在 A11/A22 clean-source build 与 broad Playwright 完成前，当前 dirty root 与其 5 个 worktrees 均不作为发布来源。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请确定 A25 的优先级：先完成 30 entries / 4 unmapped entries 的归属与 release slice，还是先允许 A11/A22 在新的 clean worktree 做全量门禁。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请决定 Signature Lab 是否列为当前最高产品验证优先级，并授权 A06/A11/A22 完成其运行时和浏览器回归包。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请保持 Google OAuth disabled，并在 A19 env、A12 callback、A11/A22 browser evidence 齐备前不启用。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请指定首个 A23 content/RAG promotion candidate；没有 A18/A21/A23/A11/A22 链式证据的内容继续留在 candidate-only。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i w:val="0"/>
        <w:color w:val="5A5A5A"/>
        <w:sz w:val="17"/>
      </w:rPr>
      <w:t xml:space="preserve">2026-07-19 | President Report Business Brief v1 | Page </w:t>
    </w:r>
    <w:r>
      <w:rPr>
        <w:rFonts w:ascii="Hiragino Sans GB" w:hAnsi="Hiragino Sans GB" w:eastAsia="Hiragino Sans GB"/>
        <w:b w:val="0"/>
        <w:i w:val="0"/>
        <w:color w:val="5A5A5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i w:val="0"/>
        <w:color w:val="5A5A5A"/>
        <w:sz w:val="17"/>
      </w:rPr>
      <w:t>MAIS-MVP | Daily coordination report | A01-A25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— 2026-07-19</dc:title>
  <dc:subject>Daily bilingual A01-A25 coordination report</dc:subject>
  <dc:creator>A10 reporting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