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pStyle w:val="Title"/>
      </w:pPr>
      <w:r>
        <w:t xml:space="preserve">MAIS-MVP PRESIDENT REPORT</w:t>
      </w:r>
    </w:p>
    <w:p>
      <w:pPr>
        <w:pStyle w:val="Subtitle"/>
      </w:pPr>
      <w:r>
        <w:t xml:space="preserve">Daily bilingual coordination report for Dr. Peter Hu</w:t>
      </w:r>
    </w:p>
    <w:tbl>
      <w:tblPr>
        <w:tblStyle w:val="Table"/>
        <w:tblW w:w="7920" w:type="dxa"/>
        <w:tblLayout w:type="fixed"/>
        <w:tblLook w:firstRow="1" w:lastRow="0" w:firstColumn="0" w:lastColumn="0" w:noHBand="0" w:noVBand="0" w:val="0020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2640"/>
        <w:gridCol w:w="5280"/>
      </w:tblGrid>
      <w:tr>
        <w:trPr>
          <w:tblHeader w:val="on"/>
        </w:trPr>
        <w:tc>
          <w:tcPr>
            <w:tcW w:w="264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W w:w="528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Value</w:t>
            </w:r>
          </w:p>
        </w:tc>
      </w:tr>
      <w:tr>
        <w:trPr>
          <w:cantSplit/>
        </w:trPr>
        <w:tc>
          <w:tcPr>
            <w:tcW w:w="2640" w:type="dxa"/>
            <w:vAlign w:val="top"/>
          </w:tcPr>
          <w:p>
            <w:pPr>
              <w:pStyle w:val="Compact"/>
            </w:pPr>
            <w:r>
              <w:t xml:space="preserve">Report date</w:t>
            </w:r>
          </w:p>
        </w:tc>
        <w:tc>
          <w:tcPr>
            <w:tcW w:w="5280" w:type="dxa"/>
            <w:vAlign w:val="top"/>
          </w:tcPr>
          <w:p>
            <w:pPr>
              <w:pStyle w:val="Compact"/>
            </w:pPr>
            <w:r>
              <w:t xml:space="preserve">2026-07-24</w:t>
            </w:r>
          </w:p>
        </w:tc>
      </w:tr>
      <w:tr>
        <w:trPr>
          <w:cantSplit/>
        </w:trPr>
        <w:tc>
          <w:tcPr>
            <w:tcW w:w="2640" w:type="dxa"/>
            <w:vAlign w:val="top"/>
          </w:tcPr>
          <w:p>
            <w:pPr>
              <w:pStyle w:val="Compact"/>
            </w:pPr>
            <w:r>
              <w:t xml:space="preserve">Reporting cutoff</w:t>
            </w:r>
          </w:p>
        </w:tc>
        <w:tc>
          <w:tcPr>
            <w:tcW w:w="5280" w:type="dxa"/>
            <w:vAlign w:val="top"/>
          </w:tcPr>
          <w:p>
            <w:pPr>
              <w:pStyle w:val="Compact"/>
            </w:pPr>
            <w:r>
              <w:t xml:space="preserve">08:00 Asia/Shanghai (UTC+8)</w:t>
            </w:r>
          </w:p>
        </w:tc>
      </w:tr>
      <w:tr>
        <w:trPr>
          <w:cantSplit/>
        </w:trPr>
        <w:tc>
          <w:tcPr>
            <w:tcW w:w="2640" w:type="dxa"/>
            <w:vAlign w:val="top"/>
          </w:tcPr>
          <w:p>
            <w:pPr>
              <w:pStyle w:val="Compact"/>
            </w:pPr>
            <w:r>
              <w:t xml:space="preserve">Reporting window</w:t>
            </w:r>
          </w:p>
        </w:tc>
        <w:tc>
          <w:tcPr>
            <w:tcW w:w="5280" w:type="dxa"/>
            <w:vAlign w:val="top"/>
          </w:tcPr>
          <w:p>
            <w:pPr>
              <w:pStyle w:val="Compact"/>
            </w:pPr>
            <w:r>
              <w:t xml:space="preserve">2026-07-23 08:00 to 2026-07-24 08:00 Asia/Shanghai (UTC+8)</w:t>
            </w:r>
          </w:p>
        </w:tc>
      </w:tr>
      <w:tr>
        <w:trPr>
          <w:cantSplit/>
        </w:trPr>
        <w:tc>
          <w:tcPr>
            <w:tcW w:w="2640" w:type="dxa"/>
            <w:vAlign w:val="top"/>
          </w:tcPr>
          <w:p>
            <w:pPr>
              <w:pStyle w:val="Compact"/>
            </w:pPr>
            <w:r>
              <w:t xml:space="preserve">Project</w:t>
            </w:r>
          </w:p>
        </w:tc>
        <w:tc>
          <w:tcPr>
            <w:tcW w:w="5280" w:type="dxa"/>
            <w:vAlign w:val="top"/>
          </w:tcPr>
          <w:p>
            <w:pPr>
              <w:pStyle w:val="Compact"/>
            </w:pPr>
            <w:r>
              <w:t xml:space="preserve">MAIS-MVP</w:t>
            </w:r>
          </w:p>
        </w:tc>
      </w:tr>
      <w:tr>
        <w:trPr>
          <w:cantSplit/>
        </w:trPr>
        <w:tc>
          <w:tcPr>
            <w:tcW w:w="2640" w:type="dxa"/>
            <w:vAlign w:val="top"/>
          </w:tcPr>
          <w:p>
            <w:pPr>
              <w:pStyle w:val="Compact"/>
            </w:pPr>
            <w:r>
              <w:t xml:space="preserve">Reporting agent</w:t>
            </w:r>
          </w:p>
        </w:tc>
        <w:tc>
          <w:tcPr>
            <w:tcW w:w="5280" w:type="dxa"/>
            <w:vAlign w:val="top"/>
          </w:tcPr>
          <w:p>
            <w:pPr>
              <w:pStyle w:val="Compact"/>
            </w:pPr>
            <w:r>
              <w:t xml:space="preserve">A10 - Tooling, docs, and report coordination</w:t>
            </w:r>
          </w:p>
        </w:tc>
      </w:tr>
      <w:tr>
        <w:trPr>
          <w:cantSplit/>
        </w:trPr>
        <w:tc>
          <w:tcPr>
            <w:tcW w:w="2640" w:type="dxa"/>
            <w:vAlign w:val="top"/>
          </w:tcPr>
          <w:p>
            <w:pPr>
              <w:pStyle w:val="Compact"/>
            </w:pPr>
            <w:r>
              <w:t xml:space="preserve">Formal scope</w:t>
            </w:r>
          </w:p>
        </w:tc>
        <w:tc>
          <w:tcPr>
            <w:tcW w:w="5280" w:type="dxa"/>
            <w:vAlign w:val="top"/>
          </w:tcPr>
          <w:p>
            <w:pPr>
              <w:pStyle w:val="Compact"/>
            </w:pPr>
            <w:r>
              <w:t xml:space="preserve">A01-A25</w:t>
            </w:r>
          </w:p>
        </w:tc>
      </w:tr>
      <w:tr>
        <w:trPr>
          <w:cantSplit/>
        </w:trPr>
        <w:tc>
          <w:tcPr>
            <w:tcW w:w="2640" w:type="dxa"/>
            <w:vAlign w:val="top"/>
          </w:tcPr>
          <w:p>
            <w:pPr>
              <w:pStyle w:val="Compact"/>
            </w:pPr>
            <w:r>
              <w:t xml:space="preserve">Automation ID</w:t>
            </w:r>
          </w:p>
        </w:tc>
        <w:tc>
          <w:tcPr>
            <w:tcW w:w="5280" w:type="dxa"/>
            <w:vAlign w:val="top"/>
          </w:tcPr>
          <w:p>
            <w:pPr>
              <w:pStyle w:val="Compact"/>
            </w:pPr>
            <w:r>
              <w:t xml:space="preserve">mais-mvp-9-am-president-report</w:t>
            </w:r>
          </w:p>
        </w:tc>
      </w:tr>
      <w:tr>
        <w:trPr>
          <w:cantSplit/>
        </w:trPr>
        <w:tc>
          <w:tcPr>
            <w:tcW w:w="2640" w:type="dxa"/>
            <w:vAlign w:val="top"/>
          </w:tcPr>
          <w:p>
            <w:pPr>
              <w:pStyle w:val="Compact"/>
            </w:pPr>
            <w:r>
              <w:t xml:space="preserve">Format</w:t>
            </w:r>
          </w:p>
        </w:tc>
        <w:tc>
          <w:tcPr>
            <w:tcW w:w="5280" w:type="dxa"/>
            <w:vAlign w:val="top"/>
          </w:tcPr>
          <w:p>
            <w:pPr>
              <w:pStyle w:val="Compact"/>
            </w:pPr>
            <w:r>
              <w:t xml:space="preserve">President Report Business Brief v1</w:t>
            </w:r>
          </w:p>
        </w:tc>
      </w:tr>
      <w:tr>
        <w:trPr>
          <w:cantSplit/>
        </w:trPr>
        <w:tc>
          <w:tcPr>
            <w:tcW w:w="2640" w:type="dxa"/>
            <w:vAlign w:val="top"/>
          </w:tcPr>
          <w:p>
            <w:pPr>
              <w:pStyle w:val="Compact"/>
            </w:pPr>
            <w:r>
              <w:t xml:space="preserve">Evidence basis</w:t>
            </w:r>
          </w:p>
        </w:tc>
        <w:tc>
          <w:tcPr>
            <w:tcW w:w="5280" w:type="dxa"/>
            <w:vAlign w:val="top"/>
          </w:tcPr>
          <w:p>
            <w:pPr>
              <w:pStyle w:val="Compact"/>
            </w:pPr>
            <w:r>
              <w:t xml:space="preserve">AGENTS.md; window-scoped Git review; session logs; blockers; decisions; A25 intake; available release evidence; fresh safe checks.</w:t>
            </w:r>
          </w:p>
        </w:tc>
      </w:tr>
    </w:tbl>
    <w:p>
      <w:pPr>
        <w:pStyle w:val="Heading1"/>
      </w:pPr>
      <w:r>
        <w:rPr>
          <w:rFonts w:hint="eastAsia"/>
        </w:rPr>
        <w:t xml:space="preserve">中文 Executive Summary</w:t>
      </w:r>
    </w:p>
    <w:p>
      <w:pPr>
        <w:numPr>
          <w:ilvl w:val="0"/>
          <w:numId w:val="1001"/>
        </w:numPr>
      </w:pPr>
      <w:r>
        <w:rPr>
          <w:b/>
          <w:bCs/>
          <w:rFonts w:hint="eastAsia"/>
        </w:rPr>
        <w:t xml:space="preserve">项目状态：黄/发布暂停。</w:t>
      </w:r>
      <w:r>
        <w:rPr>
          <w:rFonts w:hint="eastAsia"/>
        </w:rPr>
        <w:t xml:space="preserve"> 报告窗口内所有 refs 没有新提交，也没有产品源文件 mtime 改动；仅见上一日 A10 报告 DOCX、A10 会话日志及本地 Finder 元数据。正式 A01-A25 功能交接、blocker report 和 decision record 均为零。</w:t>
      </w:r>
    </w:p>
    <w:p>
      <w:pPr>
        <w:numPr>
          <w:ilvl w:val="0"/>
          <w:numId w:val="1001"/>
        </w:numPr>
      </w:pPr>
      <w:r>
        <w:rPr>
          <w:b/>
          <w:bCs/>
          <w:rFonts w:hint="eastAsia"/>
        </w:rPr>
        <w:t xml:space="preserve">窗口结论：无新增指派功能工作。</w:t>
      </w:r>
      <w:r>
        <w:rPr>
          <w:rFonts w:hint="eastAsia"/>
        </w:rPr>
        <w:t xml:space="preserve"> No assigned work in this reporting window（除 A10 的报告连续性记录外）。该记录是报告治理活动，不是功能交付或 release evidence。</w:t>
      </w:r>
    </w:p>
    <w:p>
      <w:pPr>
        <w:numPr>
          <w:ilvl w:val="0"/>
          <w:numId w:val="1001"/>
        </w:numPr>
      </w:pPr>
      <w:r>
        <w:rPr>
          <w:b/>
          <w:bCs/>
          <w:rFonts w:hint="eastAsia"/>
        </w:rPr>
        <w:t xml:space="preserve">工程基线：绿，但仅作基线。</w:t>
      </w:r>
      <w:r>
        <w:rPr>
          <w:rFonts w:hint="eastAsia"/>
        </w:rPr>
        <w:t xml:space="preserve"> A10 在报告生成时运行 npm run type-check 通过、npm run test:analytics 38/38 通过、git diff --check 通过。这些结果不能替代 A11/A22 的 clean-source build、目标 E2E 或发布批准。</w:t>
      </w:r>
    </w:p>
    <w:p>
      <w:pPr>
        <w:numPr>
          <w:ilvl w:val="0"/>
          <w:numId w:val="1001"/>
        </w:numPr>
      </w:pPr>
      <w:r>
        <w:rPr>
          <w:b/>
          <w:bCs/>
          <w:rFonts w:hint="eastAsia"/>
        </w:rPr>
        <w:t xml:space="preserve">发布治理：红。</w:t>
      </w:r>
      <w:r>
        <w:rPr>
          <w:rFonts w:hint="eastAsia"/>
        </w:rPr>
        <w:t xml:space="preserve"> 08:00 后 A25 非破坏性 map 记录 142 个展开状态项、11 个未映射 owner；dirty root 仍不可作为 Vercel 发布源。</w:t>
      </w:r>
    </w:p>
    <w:p>
      <w:pPr>
        <w:pStyle w:val="Heading1"/>
      </w:pPr>
      <w:r>
        <w:t xml:space="preserve">English Executive Summary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Project health is yellow with a release hold. </w:t>
      </w:r>
      <w:r>
        <w:t xml:space="preserve">No all-ref commits, product-source mtime changes, A01-A25 feature handoffs, blocker reports, or decision records were found in the reporting window.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The only formal activity was A10 report continuity. </w:t>
      </w:r>
      <w:r>
        <w:t xml:space="preserve">It documents the previous daily report and is not feature completion, acceptance, or release evidence.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Fresh engineering baseline is green. </w:t>
      </w:r>
      <w:r>
        <w:t xml:space="preserve">type-check passed, analytics passed 38/38, and git diff --check was clean. Clean-source build, targeted E2E, and production promotion remain unrun.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Post-cutoff release intake remains red. </w:t>
      </w:r>
      <w:r>
        <w:t xml:space="preserve">The A25 inventory recorded 142 expanded entries and 11 unmapped owners. The dirty root must remain release-held until ownership mapping and clean-source gates are complete.</w:t>
      </w:r>
    </w:p>
    <w:p>
      <w:pPr>
        <w:pStyle w:val="Heading1"/>
      </w:pPr>
      <w:r>
        <w:rPr>
          <w:rFonts w:hint="eastAsia"/>
        </w:rPr>
        <w:t xml:space="preserve">报告窗口摘要（中文）</w:t>
      </w:r>
    </w:p>
    <w:tbl>
      <w:tblPr>
        <w:tblStyle w:val="Table"/>
        <w:tblW w:w="7920" w:type="dxa"/>
        <w:tblLayout w:type="fixed"/>
        <w:tblLook w:firstRow="1" w:lastRow="0" w:firstColumn="0" w:lastColumn="0" w:noHBand="0" w:noVBand="0" w:val="0020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2400"/>
        <w:gridCol w:w="5520"/>
      </w:tblGrid>
      <w:tr>
        <w:trPr>
          <w:tblHeader w:val="on"/>
        </w:trPr>
        <w:tc>
          <w:tcPr>
            <w:tcW w:w="240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w="552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结果</w:t>
            </w:r>
          </w:p>
        </w:tc>
      </w:tr>
      <w:tr>
        <w:trPr>
          <w:cantSplit/>
        </w:trPr>
        <w:tc>
          <w:tcPr>
            <w:tcW w:w="2400" w:type="dxa"/>
            <w:vAlign w:val="top"/>
          </w:tcPr>
          <w:p>
            <w:pPr>
              <w:pStyle w:val="Compact"/>
            </w:pPr>
            <w:r>
              <w:t xml:space="preserve">正式窗口</w:t>
            </w:r>
          </w:p>
        </w:tc>
        <w:tc>
          <w:tcPr>
            <w:tcW w:w="5520" w:type="dxa"/>
            <w:vAlign w:val="top"/>
          </w:tcPr>
          <w:p>
            <w:pPr>
              <w:pStyle w:val="Compact"/>
            </w:pPr>
            <w:r>
              <w:t xml:space="preserve">2026-07-23 08:00 至 2026-07-24 08:00，Asia/Shanghai。</w:t>
            </w:r>
          </w:p>
        </w:tc>
      </w:tr>
      <w:tr>
        <w:trPr>
          <w:cantSplit/>
        </w:trPr>
        <w:tc>
          <w:tcPr>
            <w:tcW w:w="2400" w:type="dxa"/>
            <w:vAlign w:val="top"/>
          </w:tcPr>
          <w:p>
            <w:pPr>
              <w:pStyle w:val="Compact"/>
            </w:pPr>
            <w:r>
              <w:t xml:space="preserve">窗口 Git 活动</w:t>
            </w:r>
          </w:p>
        </w:tc>
        <w:tc>
          <w:tcPr>
            <w:tcW w:w="5520" w:type="dxa"/>
            <w:vAlign w:val="top"/>
          </w:tcPr>
          <w:p>
            <w:pPr>
              <w:pStyle w:val="Compact"/>
            </w:pPr>
            <w:r>
              <w:t xml:space="preserve">main 与所有 refs 均无窗口内提交。</w:t>
            </w:r>
          </w:p>
        </w:tc>
      </w:tr>
      <w:tr>
        <w:trPr>
          <w:cantSplit/>
        </w:trPr>
        <w:tc>
          <w:tcPr>
            <w:tcW w:w="2400" w:type="dxa"/>
            <w:vAlign w:val="top"/>
          </w:tcPr>
          <w:p>
            <w:pPr>
              <w:pStyle w:val="Compact"/>
            </w:pPr>
            <w:r>
              <w:t xml:space="preserve">正式会话日志</w:t>
            </w:r>
          </w:p>
        </w:tc>
        <w:tc>
          <w:tcPr>
            <w:tcW w:w="5520" w:type="dxa"/>
            <w:vAlign w:val="top"/>
          </w:tcPr>
          <w:p>
            <w:pPr>
              <w:pStyle w:val="Compact"/>
            </w:pPr>
            <w:r>
              <w:t xml:space="preserve">仅有 2026-07-23-A10.md：前一窗口总统报告的完成记录；没有功能 owner handoff。</w:t>
            </w:r>
          </w:p>
        </w:tc>
      </w:tr>
      <w:tr>
        <w:trPr>
          <w:cantSplit/>
        </w:trPr>
        <w:tc>
          <w:tcPr>
            <w:tcW w:w="2400" w:type="dxa"/>
            <w:vAlign w:val="top"/>
          </w:tcPr>
          <w:p>
            <w:pPr>
              <w:pStyle w:val="Compact"/>
            </w:pPr>
            <w:r>
              <w:t xml:space="preserve">新 blocker / decision</w:t>
            </w:r>
          </w:p>
        </w:tc>
        <w:tc>
          <w:tcPr>
            <w:tcW w:w="5520" w:type="dxa"/>
            <w:vAlign w:val="top"/>
          </w:tcPr>
          <w:p>
            <w:pPr>
              <w:pStyle w:val="Compact"/>
            </w:pPr>
            <w:r>
              <w:t xml:space="preserve">未发现窗口内新文件。</w:t>
            </w:r>
          </w:p>
        </w:tc>
      </w:tr>
      <w:tr>
        <w:trPr>
          <w:cantSplit/>
        </w:trPr>
        <w:tc>
          <w:tcPr>
            <w:tcW w:w="2400" w:type="dxa"/>
            <w:vAlign w:val="top"/>
          </w:tcPr>
          <w:p>
            <w:pPr>
              <w:pStyle w:val="Compact"/>
            </w:pPr>
            <w:r>
              <w:t xml:space="preserve">窗口内文件 mtime</w:t>
            </w:r>
          </w:p>
        </w:tc>
        <w:tc>
          <w:tcPr>
            <w:tcW w:w="5520" w:type="dxa"/>
            <w:vAlign w:val="top"/>
          </w:tcPr>
          <w:p>
            <w:pPr>
              <w:pStyle w:val="Compact"/>
            </w:pPr>
            <w:r>
              <w:t xml:space="preserve">coordination/reports/2026-07-23-president-report.docx、coordination/session-logs/2026-07-23-A10.md、coordination/.DS_Store；无产品源文件。</w:t>
            </w:r>
          </w:p>
        </w:tc>
      </w:tr>
      <w:tr>
        <w:trPr>
          <w:cantSplit/>
        </w:trPr>
        <w:tc>
          <w:tcPr>
            <w:tcW w:w="2400" w:type="dxa"/>
            <w:vAlign w:val="top"/>
          </w:tcPr>
          <w:p>
            <w:pPr>
              <w:pStyle w:val="Compact"/>
            </w:pPr>
            <w:r>
              <w:t xml:space="preserve">空窗口 fallback</w:t>
            </w:r>
          </w:p>
        </w:tc>
        <w:tc>
          <w:tcPr>
            <w:tcW w:w="5520" w:type="dxa"/>
            <w:vAlign w:val="top"/>
          </w:tcPr>
          <w:p>
            <w:pPr>
              <w:pStyle w:val="Compact"/>
            </w:pPr>
            <w:r>
              <w:t xml:space="preserve">适用：No assigned work in this reporting window（A10 报告连续性除外）。</w:t>
            </w:r>
          </w:p>
        </w:tc>
      </w:tr>
      <w:tr>
        <w:trPr>
          <w:cantSplit/>
        </w:trPr>
        <w:tc>
          <w:tcPr>
            <w:tcW w:w="2400" w:type="dxa"/>
            <w:vAlign w:val="top"/>
          </w:tcPr>
          <w:p>
            <w:pPr>
              <w:pStyle w:val="Compact"/>
            </w:pPr>
            <w:r>
              <w:t xml:space="preserve">报告后新鲜证据</w:t>
            </w:r>
          </w:p>
        </w:tc>
        <w:tc>
          <w:tcPr>
            <w:tcW w:w="5520" w:type="dxa"/>
            <w:vAlign w:val="top"/>
          </w:tcPr>
          <w:p>
            <w:pPr>
              <w:pStyle w:val="Compact"/>
            </w:pPr>
            <w:r>
              <w:t xml:space="preserve">A25 map、type-check 与 analytics 在 08:00 后执行，单列为当日报告检查，不倒灌为窗口活动。</w:t>
            </w:r>
          </w:p>
        </w:tc>
      </w:tr>
    </w:tbl>
    <w:p>
      <w:pPr>
        <w:pStyle w:val="Heading1"/>
      </w:pPr>
      <w:r>
        <w:rPr>
          <w:rFonts w:hint="eastAsia"/>
        </w:rPr>
        <w:t xml:space="preserve">整体项目进展（中文）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本窗口没有改变产品基线。</w:t>
      </w:r>
      <w:r>
        <w:rPr>
          <w:rFonts w:hint="eastAsia"/>
        </w:rPr>
        <w:t xml:space="preserve"> 前一日报告中的教师学习路径/分组及 calculator/accommodations 候选仍仅是历史 candidate evidence；本窗口没有新 owner handoff、合并、上线或验收记录。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最新已知生产基线仅供背景。</w:t>
      </w:r>
      <w:r>
        <w:rPr>
          <w:rFonts w:hint="eastAsia"/>
        </w:rPr>
        <w:t xml:space="preserve"> 2026-07-21 A22 clean-clone 部署记录不能覆盖当前 dirty root 或历史候选；未获得新的 live smoke。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当前优先级不变。</w:t>
      </w:r>
      <w:r>
        <w:rPr>
          <w:rFonts w:hint="eastAsia"/>
        </w:rPr>
        <w:t xml:space="preserve"> 先分配 owner、切单一 review slice、补 handoff，再由 A11/A22 在 clean source 完成质量与发布门禁。</w:t>
      </w:r>
    </w:p>
    <w:p>
      <w:pPr>
        <w:pStyle w:val="Heading1"/>
      </w:pPr>
      <w:r>
        <w:rPr>
          <w:rFonts w:hint="eastAsia"/>
        </w:rPr>
        <w:t xml:space="preserve">A01-A25 会话状态表（中文）</w:t>
      </w:r>
    </w:p>
    <w:tbl>
      <w:tblPr>
        <w:tblStyle w:val="Table"/>
        <w:tblW w:w="7920" w:type="dxa"/>
        <w:tblLayout w:type="fixed"/>
        <w:tblLook w:firstRow="1" w:lastRow="0" w:firstColumn="0" w:lastColumn="0" w:noHBand="0" w:noVBand="0" w:val="0020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960"/>
        <w:gridCol w:w="1440"/>
        <w:gridCol w:w="2800"/>
        <w:gridCol w:w="2720"/>
      </w:tblGrid>
      <w:tr>
        <w:trPr>
          <w:tblHeader w:val="on"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Agent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状态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窗口内证据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下一步 / 风险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A01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无窗口内产品文件或 owner handoff。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保持 shell/auth 变更在明确包内。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A02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dashboard/progress 正式交接。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获选包后确认 display/adaptive 影响。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A03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roadmap 或 grade/topic 正式交接。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保持 candidate-to-live gate。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A04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Practice Arena / question-bank 交接。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仅在明确包内运行 targeted regression。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A05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lesson/content acceptance。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不将历史 dirty 改动视为课程验收。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A06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Visualization Lab 正式交接。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获选包后在 clean source 验证。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A07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AI Tutor/provider owner handoff。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AI Tutor 路径维持独立包与权限审查。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A08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shared types/state 验收记录。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共享契约进入 slice 前先审查。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A09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copy/accessibility handoff。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新 workflow 验收时补 a11y review。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A10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报告连续性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7/23 A10 日志记录前一窗口报告；无功能代码。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维持 08:00 cutoff、证据归档和日常报告。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A11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无当前候选的 regression handoff。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获选 slice 后拆分 targeted regression。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A12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backend/API contract 正式交接。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无 handoff 不进入 release review。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A13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Teacher Console workflow handoff。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获选包后补教师用户流与 checks。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A14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Parent Console 交接。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保持现状；不推断 acceptance。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A15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adaptive-engine 交接。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若候选影响 recommendation，再核 adaptive semantics。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A16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research/learning-science 交接。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保持现状。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A17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reward-economy 交接。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保持 game/reward 边界。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A18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content-QA acceptance。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内容推广仍须 A18/A23 链路。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A19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无环境配置交接。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保持 secrets 与 production env 不变。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A20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game-based learning 交接。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不把历史 production smoke 外推到 dirty root。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A21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content/RAG candidate handoff。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不得绕过 A18/A23。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A22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clean build / release evidence。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只从 clean worktree/clone/reviewed slice 发布。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A23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promotion decision。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候选内容维持 integration gate。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A24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无新日志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无 exact-layer handoff。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需要时按 A21/A18/A24 链路处理。</w:t>
            </w:r>
          </w:p>
        </w:tc>
      </w:tr>
      <w:tr>
        <w:trPr>
          <w:cantSplit/>
        </w:trPr>
        <w:tc>
          <w:tcPr>
            <w:tcW w:w="960" w:type="dxa"/>
            <w:vAlign w:val="top"/>
          </w:tcPr>
          <w:p>
            <w:pPr>
              <w:pStyle w:val="Compact"/>
            </w:pPr>
            <w:r>
              <w:t xml:space="preserve">A25</w:t>
            </w:r>
          </w:p>
        </w:tc>
        <w:tc>
          <w:tcPr>
            <w:tcW w:w="1440" w:type="dxa"/>
            <w:vAlign w:val="top"/>
          </w:tcPr>
          <w:p>
            <w:pPr>
              <w:pStyle w:val="Compact"/>
            </w:pPr>
            <w:r>
              <w:t xml:space="preserve">窗口内无新 intake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08:00 后新鲜 map 为 142 项、11 个 unmapped；不计入窗口活动。</w:t>
            </w:r>
          </w:p>
        </w:tc>
        <w:tc>
          <w:tcPr>
            <w:tcW w:w="2720" w:type="dxa"/>
            <w:vAlign w:val="top"/>
          </w:tcPr>
          <w:p>
            <w:pPr>
              <w:pStyle w:val="Compact"/>
            </w:pPr>
            <w:r>
              <w:t xml:space="preserve">补 owner、分小 review packages；root 继续 hold。</w:t>
            </w:r>
          </w:p>
        </w:tc>
      </w:tr>
    </w:tbl>
    <w:p>
      <w:pPr>
        <w:pStyle w:val="Heading1"/>
      </w:pPr>
      <w:r>
        <w:rPr>
          <w:rFonts w:hint="eastAsia"/>
        </w:rPr>
        <w:t xml:space="preserve">已完成工作（中文）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A10 报告连续性：</w:t>
      </w:r>
      <w:r>
        <w:rPr>
          <w:rFonts w:hint="eastAsia"/>
        </w:rPr>
        <w:t xml:space="preserve"> 2026-07-23-A10.md 完成前一报告窗口的 evidence archive；本窗口无功能代码交付。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报告生成时的安全检查：</w:t>
      </w:r>
      <w:r>
        <w:rPr>
          <w:rFonts w:hint="eastAsia"/>
        </w:rPr>
        <w:t xml:space="preserve"> npm run type-check PASS；npm run test:analytics PASS（38/38）；git diff --check PASS。它们发生在本窗口 cutoff 后，仅用于当日状态确认。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A25 非破坏性清点：</w:t>
      </w:r>
      <w:r>
        <w:rPr>
          <w:rFonts w:hint="eastAsia"/>
        </w:rPr>
        <w:t xml:space="preserve"> 报告生成时刷新 dirty-tree map；不修改功能代码、不执行 Git 状态变更。</w:t>
      </w:r>
    </w:p>
    <w:p>
      <w:pPr>
        <w:pStyle w:val="Heading1"/>
      </w:pPr>
      <w:r>
        <w:rPr>
          <w:rFonts w:hint="eastAsia"/>
        </w:rPr>
        <w:t xml:space="preserve">进行中工作（中文）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无正式指派的功能工作。</w:t>
      </w:r>
      <w:r>
        <w:rPr>
          <w:rFonts w:hint="eastAsia"/>
        </w:rPr>
        <w:t xml:space="preserve"> A01-A25 在窗口内没有新的 feature handoff；不把现有 dirty-root 状态或历史候选误报为进行中交付。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治理收口待启动：</w:t>
      </w:r>
      <w:r>
        <w:rPr>
          <w:rFonts w:hint="eastAsia"/>
        </w:rPr>
        <w:t xml:space="preserve"> 需要 A25/A10 完成 owner 映射与 package slicing，随后由相应 owner 补交接和 checks。</w:t>
      </w:r>
    </w:p>
    <w:p>
      <w:pPr>
        <w:pStyle w:val="Heading1"/>
      </w:pPr>
      <w:r>
        <w:rPr>
          <w:rFonts w:hint="eastAsia"/>
        </w:rPr>
        <w:t xml:space="preserve">阻塞项（中文）</w:t>
      </w:r>
    </w:p>
    <w:tbl>
      <w:tblPr>
        <w:tblStyle w:val="Table"/>
        <w:tblW w:w="7920" w:type="dxa"/>
        <w:tblLayout w:type="fixed"/>
        <w:tblLook w:firstRow="1" w:lastRow="0" w:firstColumn="0" w:lastColumn="0" w:noHBand="0" w:noVBand="0" w:val="0020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1800"/>
        <w:gridCol w:w="2800"/>
        <w:gridCol w:w="3320"/>
      </w:tblGrid>
      <w:tr>
        <w:trPr>
          <w:tblHeader w:val="on"/>
        </w:trPr>
        <w:tc>
          <w:tcPr>
            <w:tcW w:w="180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阻塞项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证据</w:t>
            </w:r>
          </w:p>
        </w:tc>
        <w:tc>
          <w:tcPr>
            <w:tcW w:w="332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Owner / 安全下一步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pStyle w:val="Compact"/>
            </w:pPr>
            <w:r>
              <w:t xml:space="preserve">无正式 feature handoff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窗口内无 A01-A25 功能日志、blocker 或 decision。</w:t>
            </w:r>
          </w:p>
        </w:tc>
        <w:tc>
          <w:tcPr>
            <w:tcW w:w="3320" w:type="dxa"/>
            <w:vAlign w:val="top"/>
          </w:tcPr>
          <w:p>
            <w:pPr>
              <w:pStyle w:val="Compact"/>
            </w:pPr>
            <w:r>
              <w:t xml:space="preserve">各 surface owner 记录 files、checks、risks 与依赖；无记录不入 review。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pStyle w:val="Compact"/>
            </w:pPr>
            <w:r>
              <w:t xml:space="preserve">dirty root 不能发布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A25 post-cutoff map：142 expanded entries、11 unmapped。</w:t>
            </w:r>
          </w:p>
        </w:tc>
        <w:tc>
          <w:tcPr>
            <w:tcW w:w="3320" w:type="dxa"/>
            <w:vAlign w:val="top"/>
          </w:tcPr>
          <w:p>
            <w:pPr>
              <w:pStyle w:val="Compact"/>
            </w:pPr>
            <w:r>
              <w:t xml:space="preserve">A25 补 owner；A22 仅从 clean worktree/clone/reviewed slice 发布。</w:t>
            </w:r>
          </w:p>
        </w:tc>
      </w:tr>
      <w:tr>
        <w:trPr>
          <w:cantSplit/>
        </w:trPr>
        <w:tc>
          <w:tcPr>
            <w:tcW w:w="1800" w:type="dxa"/>
            <w:vAlign w:val="top"/>
          </w:tcPr>
          <w:p>
            <w:pPr>
              <w:pStyle w:val="Compact"/>
            </w:pPr>
            <w:r>
              <w:t xml:space="preserve">无 clean build / broad E2E</w:t>
            </w:r>
          </w:p>
        </w:tc>
        <w:tc>
          <w:tcPr>
            <w:tcW w:w="2800" w:type="dxa"/>
            <w:vAlign w:val="top"/>
          </w:tcPr>
          <w:p>
            <w:pPr>
              <w:pStyle w:val="Compact"/>
            </w:pPr>
            <w:r>
              <w:t xml:space="preserve">A10 基线通过，但没有 A11/A22 对候选包的 final gate。</w:t>
            </w:r>
          </w:p>
        </w:tc>
        <w:tc>
          <w:tcPr>
            <w:tcW w:w="3320" w:type="dxa"/>
            <w:vAlign w:val="top"/>
          </w:tcPr>
          <w:p>
            <w:pPr>
              <w:pStyle w:val="Compact"/>
            </w:pPr>
            <w:r>
              <w:t xml:space="preserve">获选单一 slice 后执行 targeted tests、build 与必要 Playwright。</w:t>
            </w:r>
          </w:p>
        </w:tc>
      </w:tr>
    </w:tbl>
    <w:p>
      <w:pPr>
        <w:pStyle w:val="Heading1"/>
      </w:pPr>
      <w:r>
        <w:rPr>
          <w:rFonts w:hint="eastAsia"/>
        </w:rPr>
        <w:t xml:space="preserve">风险（中文）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范围与回滚风险：</w:t>
      </w:r>
      <w:r>
        <w:rPr>
          <w:rFonts w:hint="eastAsia"/>
        </w:rPr>
        <w:t xml:space="preserve"> dirty root 同时跨 UI、API、shared types、content 和 release/config；未分包无法可靠评审或回滚。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证据风险：</w:t>
      </w:r>
      <w:r>
        <w:rPr>
          <w:rFonts w:hint="eastAsia"/>
        </w:rPr>
        <w:t xml:space="preserve"> 本窗口无 owner handoff；类型或 analytics 通过不等于权限、持久化、课程质量或用户流正确。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发布风险：</w:t>
      </w:r>
      <w:r>
        <w:rPr>
          <w:rFonts w:hint="eastAsia"/>
        </w:rPr>
        <w:t xml:space="preserve"> A25 map 在 cutoff 后刷新，反映报告生成时快照；它支持 release hold，不替代 08:00 窗口内活动证据。</w:t>
      </w:r>
    </w:p>
    <w:p>
      <w:pPr>
        <w:pStyle w:val="Heading1"/>
      </w:pPr>
      <w:r>
        <w:rPr>
          <w:rFonts w:hint="eastAsia"/>
        </w:rPr>
        <w:t xml:space="preserve">测试 / 构建状态（中文）</w:t>
      </w:r>
    </w:p>
    <w:tbl>
      <w:tblPr>
        <w:tblStyle w:val="Table"/>
        <w:tblW w:w="7920" w:type="dxa"/>
        <w:tblLayout w:type="fixed"/>
        <w:tblLook w:firstRow="1" w:lastRow="0" w:firstColumn="0" w:lastColumn="0" w:noHBand="0" w:noVBand="0" w:val="0020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1920"/>
        <w:gridCol w:w="1200"/>
        <w:gridCol w:w="4800"/>
      </w:tblGrid>
      <w:tr>
        <w:trPr>
          <w:tblHeader w:val="on"/>
        </w:trPr>
        <w:tc>
          <w:tcPr>
            <w:tcW w:w="192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检查</w:t>
            </w:r>
          </w:p>
        </w:tc>
        <w:tc>
          <w:tcPr>
            <w:tcW w:w="120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结果</w:t>
            </w:r>
          </w:p>
        </w:tc>
        <w:tc>
          <w:tcPr>
            <w:tcW w:w="480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解释</w:t>
            </w:r>
          </w:p>
        </w:tc>
      </w:tr>
      <w:tr>
        <w:trPr>
          <w:cantSplit/>
        </w:trPr>
        <w:tc>
          <w:tcPr>
            <w:tcW w:w="1920" w:type="dxa"/>
            <w:vAlign w:val="top"/>
          </w:tcPr>
          <w:p>
            <w:pPr>
              <w:pStyle w:val="Compact"/>
            </w:pPr>
            <w:r>
              <w:t xml:space="preserve">npm run type-check</w:t>
            </w:r>
          </w:p>
        </w:tc>
        <w:tc>
          <w:tcPr>
            <w:tcW w:w="1200" w:type="dxa"/>
            <w:vAlign w:val="top"/>
          </w:tcPr>
          <w:p>
            <w:pPr>
              <w:pStyle w:val="Compact"/>
            </w:pPr>
            <w:r>
              <w:t xml:space="preserve">PASS</w:t>
            </w:r>
          </w:p>
        </w:tc>
        <w:tc>
          <w:tcPr>
            <w:tcW w:w="4800" w:type="dxa"/>
            <w:vAlign w:val="top"/>
          </w:tcPr>
          <w:p>
            <w:pPr>
              <w:pStyle w:val="Compact"/>
            </w:pPr>
            <w:r>
              <w:t xml:space="preserve">A10 在报告生成时运行；tsc --noEmit --incremental false。</w:t>
            </w:r>
          </w:p>
        </w:tc>
      </w:tr>
      <w:tr>
        <w:trPr>
          <w:cantSplit/>
        </w:trPr>
        <w:tc>
          <w:tcPr>
            <w:tcW w:w="1920" w:type="dxa"/>
            <w:vAlign w:val="top"/>
          </w:tcPr>
          <w:p>
            <w:pPr>
              <w:pStyle w:val="Compact"/>
            </w:pPr>
            <w:r>
              <w:t xml:space="preserve">npm run test:analytics</w:t>
            </w:r>
          </w:p>
        </w:tc>
        <w:tc>
          <w:tcPr>
            <w:tcW w:w="1200" w:type="dxa"/>
            <w:vAlign w:val="top"/>
          </w:tcPr>
          <w:p>
            <w:pPr>
              <w:pStyle w:val="Compact"/>
            </w:pPr>
            <w:r>
              <w:t xml:space="preserve">PASS 38/38</w:t>
            </w:r>
          </w:p>
        </w:tc>
        <w:tc>
          <w:tcPr>
            <w:tcW w:w="4800" w:type="dxa"/>
            <w:vAlign w:val="top"/>
          </w:tcPr>
          <w:p>
            <w:pPr>
              <w:pStyle w:val="Compact"/>
            </w:pPr>
            <w:r>
              <w:t xml:space="preserve">analytics/adaptive/classroom roster suite 通过。</w:t>
            </w:r>
          </w:p>
        </w:tc>
      </w:tr>
      <w:tr>
        <w:trPr>
          <w:cantSplit/>
        </w:trPr>
        <w:tc>
          <w:tcPr>
            <w:tcW w:w="1920" w:type="dxa"/>
            <w:vAlign w:val="top"/>
          </w:tcPr>
          <w:p>
            <w:pPr>
              <w:pStyle w:val="Compact"/>
            </w:pPr>
            <w:r>
              <w:t xml:space="preserve">git diff --check</w:t>
            </w:r>
          </w:p>
        </w:tc>
        <w:tc>
          <w:tcPr>
            <w:tcW w:w="1200" w:type="dxa"/>
            <w:vAlign w:val="top"/>
          </w:tcPr>
          <w:p>
            <w:pPr>
              <w:pStyle w:val="Compact"/>
            </w:pPr>
            <w:r>
              <w:t xml:space="preserve">PASS</w:t>
            </w:r>
          </w:p>
        </w:tc>
        <w:tc>
          <w:tcPr>
            <w:tcW w:w="4800" w:type="dxa"/>
            <w:vAlign w:val="top"/>
          </w:tcPr>
          <w:p>
            <w:pPr>
              <w:pStyle w:val="Compact"/>
            </w:pPr>
            <w:r>
              <w:t xml:space="preserve">无 whitespace error。</w:t>
            </w:r>
          </w:p>
        </w:tc>
      </w:tr>
      <w:tr>
        <w:trPr>
          <w:cantSplit/>
        </w:trPr>
        <w:tc>
          <w:tcPr>
            <w:tcW w:w="1920" w:type="dxa"/>
            <w:vAlign w:val="top"/>
          </w:tcPr>
          <w:p>
            <w:pPr>
              <w:pStyle w:val="Compact"/>
            </w:pPr>
            <w:r>
              <w:t xml:space="preserve">npm run build</w:t>
            </w:r>
          </w:p>
        </w:tc>
        <w:tc>
          <w:tcPr>
            <w:tcW w:w="1200" w:type="dxa"/>
            <w:vAlign w:val="top"/>
          </w:tcPr>
          <w:p>
            <w:pPr>
              <w:pStyle w:val="Compact"/>
            </w:pPr>
            <w:r>
              <w:t xml:space="preserve">Not run</w:t>
            </w:r>
          </w:p>
        </w:tc>
        <w:tc>
          <w:tcPr>
            <w:tcW w:w="4800" w:type="dxa"/>
            <w:vAlign w:val="top"/>
          </w:tcPr>
          <w:p>
            <w:pPr>
              <w:pStyle w:val="Compact"/>
            </w:pPr>
            <w:r>
              <w:t xml:space="preserve">A22 规则：dirty root 不能作为 release gate 或发布源。</w:t>
            </w:r>
          </w:p>
        </w:tc>
      </w:tr>
      <w:tr>
        <w:trPr>
          <w:cantSplit/>
        </w:trPr>
        <w:tc>
          <w:tcPr>
            <w:tcW w:w="1920" w:type="dxa"/>
            <w:vAlign w:val="top"/>
          </w:tcPr>
          <w:p>
            <w:pPr>
              <w:pStyle w:val="Compact"/>
            </w:pPr>
            <w:r>
              <w:t xml:space="preserve">Broad Playwright</w:t>
            </w:r>
          </w:p>
        </w:tc>
        <w:tc>
          <w:tcPr>
            <w:tcW w:w="1200" w:type="dxa"/>
            <w:vAlign w:val="top"/>
          </w:tcPr>
          <w:p>
            <w:pPr>
              <w:pStyle w:val="Compact"/>
            </w:pPr>
            <w:r>
              <w:t xml:space="preserve">Not run</w:t>
            </w:r>
          </w:p>
        </w:tc>
        <w:tc>
          <w:tcPr>
            <w:tcW w:w="4800" w:type="dxa"/>
            <w:vAlign w:val="top"/>
          </w:tcPr>
          <w:p>
            <w:pPr>
              <w:pStyle w:val="Compact"/>
            </w:pPr>
            <w:r>
              <w:t xml:space="preserve">没有 A11 对当前候选包的正式 regression handoff。</w:t>
            </w:r>
          </w:p>
        </w:tc>
      </w:tr>
      <w:tr>
        <w:trPr>
          <w:cantSplit/>
        </w:trPr>
        <w:tc>
          <w:tcPr>
            <w:tcW w:w="1920" w:type="dxa"/>
            <w:vAlign w:val="top"/>
          </w:tcPr>
          <w:p>
            <w:pPr>
              <w:pStyle w:val="Compact"/>
            </w:pPr>
            <w:r>
              <w:t xml:space="preserve">Live production smoke</w:t>
            </w:r>
          </w:p>
        </w:tc>
        <w:tc>
          <w:tcPr>
            <w:tcW w:w="1200" w:type="dxa"/>
            <w:vAlign w:val="top"/>
          </w:tcPr>
          <w:p>
            <w:pPr>
              <w:pStyle w:val="Compact"/>
            </w:pPr>
            <w:r>
              <w:t xml:space="preserve">Not run</w:t>
            </w:r>
          </w:p>
        </w:tc>
        <w:tc>
          <w:tcPr>
            <w:tcW w:w="4800" w:type="dxa"/>
            <w:vAlign w:val="top"/>
          </w:tcPr>
          <w:p>
            <w:pPr>
              <w:pStyle w:val="Compact"/>
            </w:pPr>
            <w:r>
              <w:t xml:space="preserve">无窗口内发布或 owner-approved live smoke；历史 7/21 记录不外推。</w:t>
            </w:r>
          </w:p>
        </w:tc>
      </w:tr>
    </w:tbl>
    <w:p>
      <w:pPr>
        <w:pStyle w:val="Heading1"/>
      </w:pPr>
      <w:r>
        <w:rPr>
          <w:rFonts w:hint="eastAsia"/>
        </w:rPr>
        <w:t xml:space="preserve">变更文件（中文）</w:t>
      </w:r>
    </w:p>
    <w:tbl>
      <w:tblPr>
        <w:tblStyle w:val="Table"/>
        <w:tblW w:w="7920" w:type="dxa"/>
        <w:tblLayout w:type="fixed"/>
        <w:tblLook w:firstRow="1" w:lastRow="0" w:firstColumn="0" w:lastColumn="0" w:noHBand="0" w:noVBand="0" w:val="0020"/>
        <w:tblCellMar>
          <w:top w:w="80" w:type="dxa"/>
          <w:start w:w="108" w:type="dxa"/>
          <w:bottom w:w="80" w:type="dxa"/>
          <w:end w:w="108" w:type="dxa"/>
        </w:tblCellMar>
      </w:tblPr>
      <w:tblGrid>
        <w:gridCol w:w="1500"/>
        <w:gridCol w:w="3400"/>
        <w:gridCol w:w="3020"/>
      </w:tblGrid>
      <w:tr>
        <w:trPr>
          <w:tblHeader w:val="on"/>
        </w:trPr>
        <w:tc>
          <w:tcPr>
            <w:tcW w:w="150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类别</w:t>
            </w:r>
          </w:p>
        </w:tc>
        <w:tc>
          <w:tcPr>
            <w:tcW w:w="340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窗口内文件证据</w:t>
            </w:r>
          </w:p>
        </w:tc>
        <w:tc>
          <w:tcPr>
            <w:tcW w:w="3020" w:type="dxa"/>
            <w:vAlign w:val="top"/>
          </w:tcPr>
          <w:p>
            <w:pPr>
              <w:pStyle w:val="Compact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pStyle w:val="Compact"/>
            </w:pPr>
            <w:r>
              <w:t xml:space="preserve">报告交付</w:t>
            </w:r>
          </w:p>
        </w:tc>
        <w:tc>
          <w:tcPr>
            <w:tcW w:w="3400" w:type="dxa"/>
            <w:vAlign w:val="top"/>
          </w:tcPr>
          <w:p>
            <w:pPr>
              <w:pStyle w:val="Compact"/>
            </w:pPr>
            <w:r>
              <w:t xml:space="preserve">coordination/reports/2026-07-23-president-report.docx</w:t>
            </w:r>
          </w:p>
        </w:tc>
        <w:tc>
          <w:tcPr>
            <w:tcW w:w="3020" w:type="dxa"/>
            <w:vAlign w:val="top"/>
          </w:tcPr>
          <w:p>
            <w:pPr>
              <w:pStyle w:val="Compact"/>
            </w:pPr>
            <w:r>
              <w:t xml:space="preserve">上一报告窗口的 DOCX；治理/报告文件，非产品代码。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pStyle w:val="Compact"/>
            </w:pPr>
            <w:r>
              <w:t xml:space="preserve">A10 日志</w:t>
            </w:r>
          </w:p>
        </w:tc>
        <w:tc>
          <w:tcPr>
            <w:tcW w:w="3400" w:type="dxa"/>
            <w:vAlign w:val="top"/>
          </w:tcPr>
          <w:p>
            <w:pPr>
              <w:pStyle w:val="Compact"/>
            </w:pPr>
            <w:r>
              <w:t xml:space="preserve">coordination/session-logs/2026-07-23-A10.md</w:t>
            </w:r>
          </w:p>
        </w:tc>
        <w:tc>
          <w:tcPr>
            <w:tcW w:w="3020" w:type="dxa"/>
            <w:vAlign w:val="top"/>
          </w:tcPr>
          <w:p>
            <w:pPr>
              <w:pStyle w:val="Compact"/>
            </w:pPr>
            <w:r>
              <w:t xml:space="preserve">上一报告窗口 handoff；无 feature implementation。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pStyle w:val="Compact"/>
            </w:pPr>
            <w:r>
              <w:t xml:space="preserve">本地元数据</w:t>
            </w:r>
          </w:p>
        </w:tc>
        <w:tc>
          <w:tcPr>
            <w:tcW w:w="3400" w:type="dxa"/>
            <w:vAlign w:val="top"/>
          </w:tcPr>
          <w:p>
            <w:pPr>
              <w:pStyle w:val="Compact"/>
            </w:pPr>
            <w:r>
              <w:t xml:space="preserve">coordination/.DS_Store</w:t>
            </w:r>
          </w:p>
        </w:tc>
        <w:tc>
          <w:tcPr>
            <w:tcW w:w="3020" w:type="dxa"/>
            <w:vAlign w:val="top"/>
          </w:tcPr>
          <w:p>
            <w:pPr>
              <w:pStyle w:val="Compact"/>
            </w:pPr>
            <w:r>
              <w:t xml:space="preserve">Finder 元数据；无产品影响，不纳入 release slice。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pStyle w:val="Compact"/>
            </w:pPr>
            <w:r>
              <w:t xml:space="preserve">产品源文件</w:t>
            </w:r>
          </w:p>
        </w:tc>
        <w:tc>
          <w:tcPr>
            <w:tcW w:w="3400" w:type="dxa"/>
            <w:vAlign w:val="top"/>
          </w:tcPr>
          <w:p>
            <w:pPr>
              <w:pStyle w:val="Compact"/>
            </w:pPr>
            <w:r>
              <w:t xml:space="preserve">无</w:t>
            </w:r>
          </w:p>
        </w:tc>
        <w:tc>
          <w:tcPr>
            <w:tcW w:w="3020" w:type="dxa"/>
            <w:vAlign w:val="top"/>
          </w:tcPr>
          <w:p>
            <w:pPr>
              <w:pStyle w:val="Compact"/>
            </w:pPr>
            <w:r>
              <w:t xml:space="preserve">窗口内没有 app、components、lib、data、tests 或 config 的 mtime 证据。</w:t>
            </w:r>
          </w:p>
        </w:tc>
      </w:tr>
    </w:tbl>
    <w:p>
      <w:pPr>
        <w:pStyle w:val="Heading1"/>
      </w:pPr>
      <w:r>
        <w:rPr>
          <w:rFonts w:hint="eastAsia"/>
        </w:rPr>
        <w:t xml:space="preserve">明日优先事项（中文）</w:t>
      </w:r>
    </w:p>
    <w:p>
      <w:pPr>
        <w:numPr>
          <w:ilvl w:val="0"/>
          <w:numId w:val="1007"/>
        </w:numPr>
      </w:pPr>
      <w:r>
        <w:rPr>
          <w:b/>
          <w:bCs/>
          <w:rFonts w:hint="eastAsia"/>
        </w:rPr>
        <w:t xml:space="preserve">A25 + A10：</w:t>
      </w:r>
      <w:r>
        <w:rPr>
          <w:rFonts w:hint="eastAsia"/>
        </w:rPr>
        <w:t xml:space="preserve"> 处理 11 个 unmapped paths，补精确 owner，并按 runtime、tests、docs/coordination、content/RAG、release/config 切小 review packages。</w:t>
      </w:r>
    </w:p>
    <w:p>
      <w:pPr>
        <w:numPr>
          <w:ilvl w:val="0"/>
          <w:numId w:val="1007"/>
        </w:numPr>
      </w:pPr>
      <w:r>
        <w:rPr>
          <w:b/>
          <w:bCs/>
          <w:rFonts w:hint="eastAsia"/>
        </w:rPr>
        <w:t xml:space="preserve">Dr. Peter Hu + 相关 owner：</w:t>
      </w:r>
      <w:r>
        <w:rPr>
          <w:rFonts w:hint="eastAsia"/>
        </w:rPr>
        <w:t xml:space="preserve"> 复核前一日报告的候选优先级与 calculator canonical branch；未选中的候选保持冻结。</w:t>
      </w:r>
    </w:p>
    <w:p>
      <w:pPr>
        <w:numPr>
          <w:ilvl w:val="0"/>
          <w:numId w:val="1007"/>
        </w:numPr>
      </w:pPr>
      <w:r>
        <w:rPr>
          <w:b/>
          <w:bCs/>
          <w:rFonts w:hint="eastAsia"/>
        </w:rPr>
        <w:t xml:space="preserve">A11 + A22：</w:t>
      </w:r>
      <w:r>
        <w:rPr>
          <w:rFonts w:hint="eastAsia"/>
        </w:rPr>
        <w:t xml:space="preserve"> 仅对获选单一 clean slice 执行 type-check、targeted tests、build 与必要 Playwright，并记录可复核 release gate。</w:t>
      </w:r>
    </w:p>
    <w:p>
      <w:pPr>
        <w:numPr>
          <w:ilvl w:val="0"/>
          <w:numId w:val="1007"/>
        </w:numPr>
      </w:pPr>
      <w:r>
        <w:rPr>
          <w:b/>
          <w:bCs/>
          <w:rFonts w:hint="eastAsia"/>
        </w:rPr>
        <w:t xml:space="preserve">A12/A13/A08 及其他 affected owners：</w:t>
      </w:r>
      <w:r>
        <w:rPr>
          <w:rFonts w:hint="eastAsia"/>
        </w:rPr>
        <w:t xml:space="preserve"> 在任何推进前补 API、permissions、persistence、shared semantics 和 UI flow handoff。</w:t>
      </w:r>
    </w:p>
    <w:p>
      <w:pPr>
        <w:pStyle w:val="Heading1"/>
      </w:pPr>
      <w:r>
        <w:rPr>
          <w:rFonts w:hint="eastAsia"/>
        </w:rPr>
        <w:t xml:space="preserve">需要 Owner 决策（中文）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请确认当前 dirty root 继续 release hold。</w:t>
      </w:r>
      <w:r>
        <w:rPr>
          <w:rFonts w:hint="eastAsia"/>
        </w:rPr>
        <w:t xml:space="preserve"> 在 A25 owner mapping 与 A11/A22 clean-source gates 完成前，不作为 Vercel 发布源。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请为 11 个 unmapped paths 指定 owner 与 package boundary。</w:t>
      </w:r>
      <w:r>
        <w:rPr>
          <w:rFonts w:hint="eastAsia"/>
        </w:rPr>
        <w:t xml:space="preserve"> 包括 vercel.json、onboarding guided-tour 三项、topics metadata、classroom roster、practice mission preview 与 content-safety/tutor-moderation tsconfig。</w:t>
      </w:r>
    </w:p>
    <w:p>
      <w:pPr>
        <w:numPr>
          <w:ilvl w:val="0"/>
          <w:numId w:val="1008"/>
        </w:numPr>
      </w:pPr>
      <w:r>
        <w:rPr>
          <w:b/>
          <w:bCs/>
          <w:rFonts w:hint="eastAsia"/>
        </w:rPr>
        <w:t xml:space="preserve">请确认下一轮唯一验收包。</w:t>
      </w:r>
      <w:r>
        <w:rPr>
          <w:rFonts w:hint="eastAsia"/>
        </w:rPr>
        <w:t xml:space="preserve"> 延续前一日的教师分组/learning paths 与 calculator/accommodations 取舍，并指定 calculator 的唯一 canonical branch；未选 package 不扩大改动。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 xml:space="preserve">2026-07-24 | President Report Business Brief v1 | Page </w:t>
    </w:r>
    <w:r>
      <w:rPr>
        <w:rFonts w:ascii="STSong" w:hAnsi="STSong" w:eastAsia="STSong"/>
        <w:b w:val="0"/>
        <w:color w:val="5A5A5A"/>
        <w:sz w:val="17"/>
        <w:lang w:val="en-US" w:eastAsia="zh-CN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TSong" w:hAnsi="STSong" w:eastAsia="STSong"/>
        <w:b w:val="0"/>
        <w:color w:val="5A5A5A"/>
        <w:sz w:val="17"/>
        <w:lang w:val="en-US" w:eastAsia="zh-CN"/>
      </w:rPr>
      <w:t>MAIS-MVP | Daily coordination report | A01-A25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</dc:title>
  <dc:creator>A10</dc:creator>
  <cp:keywords>MAIS-MVP; President Report; A01-A25</cp:keywords>
  <dcterms:created xsi:type="dcterms:W3CDTF">2026-07-24T08:22:29.641Z</dcterms:created>
  <dcterms:modified xsi:type="dcterms:W3CDTF">2026-07-24T08:22:29.641Z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Daily bilingual coordination report for Dr. Peter Hu</vt:lpwstr>
  </property>
</Properties>
</file>