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D3557"/>
          <w:sz w:val="72"/>
          <w:szCs w:val="72"/>
        </w:rPr>
        <w:t xml:space="preserve">MAIS</w:t>
      </w:r>
    </w:p>
    <w:p>
      <w:pPr>
        <w:spacing w:after="300"/>
        <w:jc w:val="center"/>
      </w:pPr>
      <w:r>
        <w:rPr>
          <w:color w:val="555555"/>
          <w:sz w:val="26"/>
          <w:szCs w:val="26"/>
        </w:rPr>
        <w:t xml:space="preserve">Mathematics Adaptive Interactive System</w:t>
      </w:r>
    </w:p>
    <w:p>
      <w:pPr>
        <w:spacing w:after="80"/>
        <w:jc w:val="center"/>
      </w:pPr>
      <w:r>
        <w:rPr>
          <w:b/>
          <w:bCs/>
          <w:sz w:val="48"/>
          <w:szCs w:val="48"/>
        </w:rPr>
        <w:t xml:space="preserve">Bug Detection Report</w:t>
      </w:r>
    </w:p>
    <w:p>
      <w:pPr>
        <w:spacing w:after="400"/>
        <w:jc w:val="center"/>
      </w:pPr>
      <w:r>
        <w:rPr>
          <w:color w:val="555555"/>
          <w:sz w:val="28"/>
          <w:szCs w:val="28"/>
        </w:rPr>
        <w:t xml:space="preserve">Teacher Console — Exploratory QA</w:t>
      </w:r>
    </w:p>
    <w:p>
      <w:pPr>
        <w:spacing w:after="600"/>
        <w:jc w:val="center"/>
      </w:pPr>
      <w:r>
        <w:rPr>
          <w:sz w:val="24"/>
          <w:szCs w:val="24"/>
        </w:rPr>
        <w:t xml:space="preserve">Severity breakdown:  </w:t>
      </w:r>
      <w:r>
        <w:rPr>
          <w:b/>
          <w:bCs/>
          <w:color w:val="FFFFFF"/>
          <w:sz w:val="24"/>
          <w:szCs w:val="24"/>
          <w:shd w:fill="C0392B" w:color="auto" w:val="clear"/>
        </w:rPr>
        <w:t xml:space="preserve"> P0 × 2 </w:t>
      </w:r>
      <w:r>
        <w:t xml:space="preserve">   </w:t>
      </w:r>
      <w:r>
        <w:rPr>
          <w:b/>
          <w:bCs/>
          <w:color w:val="FFFFFF"/>
          <w:sz w:val="24"/>
          <w:szCs w:val="24"/>
          <w:shd w:fill="E67E22" w:color="auto" w:val="clear"/>
        </w:rPr>
        <w:t xml:space="preserve"> P1 × 3 </w:t>
      </w:r>
      <w:r>
        <w:t xml:space="preserve">   </w:t>
      </w:r>
      <w:r>
        <w:rPr>
          <w:b/>
          <w:bCs/>
          <w:color w:val="1A1A1A"/>
          <w:sz w:val="24"/>
          <w:szCs w:val="24"/>
          <w:shd w:fill="E9C46A" w:color="auto" w:val="clear"/>
        </w:rPr>
        <w:t xml:space="preserve"> P2 × 4 </w:t>
      </w:r>
      <w:r>
        <w:t xml:space="preserve">   </w:t>
      </w:r>
      <w:r>
        <w:rPr>
          <w:b/>
          <w:bCs/>
          <w:color w:val="1A1A1A"/>
          <w:sz w:val="24"/>
          <w:szCs w:val="24"/>
          <w:shd w:fill="AEB6BF" w:color="auto" w:val="clear"/>
        </w:rPr>
        <w:t xml:space="preserve"> P3 ×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center"/>
          </w:tcPr>
          <w:p>
            <w:r>
              <w:t xml:space="preserve">Product</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MAIS – Mathematics Adaptive Interactive System (Teacher Console)</w:t>
            </w:r>
          </w:p>
        </w:tc>
      </w:tr>
      <w:tr>
        <w:trPr>
          <w:cantSplit/>
        </w:trPr>
        <w:tc>
          <w:tcPr>
            <w:tcW w:type="dxa" w:w="26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center"/>
          </w:tcPr>
          <w:p>
            <w:r>
              <w:t xml:space="preserve">Environment</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Production web app – https://www.mais.ac · Google Chrome (desktop)</w:t>
            </w:r>
          </w:p>
        </w:tc>
      </w:tr>
      <w:tr>
        <w:trPr>
          <w:cantSplit/>
        </w:trPr>
        <w:tc>
          <w:tcPr>
            <w:tcW w:type="dxa" w:w="26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center"/>
          </w:tcPr>
          <w:p>
            <w:r>
              <w:t xml:space="preserve">Build marker</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Next.js deployment dpl_6ES8iUS634efb4GJLJGENDQLXUTG</w:t>
            </w:r>
          </w:p>
        </w:tc>
      </w:tr>
      <w:tr>
        <w:trPr>
          <w:cantSplit/>
        </w:trPr>
        <w:tc>
          <w:tcPr>
            <w:tcW w:type="dxa" w:w="26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center"/>
          </w:tcPr>
          <w:p>
            <w:r>
              <w:t xml:space="preserve">Test date</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9 July 2026</w:t>
            </w:r>
          </w:p>
        </w:tc>
      </w:tr>
      <w:tr>
        <w:trPr>
          <w:cantSplit/>
        </w:trPr>
        <w:tc>
          <w:tcPr>
            <w:tcW w:type="dxa" w:w="26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center"/>
          </w:tcPr>
          <w:p>
            <w:r>
              <w:t xml:space="preserve">Tester</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QA (automated exploratory session)</w:t>
            </w:r>
          </w:p>
        </w:tc>
      </w:tr>
      <w:tr>
        <w:trPr>
          <w:cantSplit/>
        </w:trPr>
        <w:tc>
          <w:tcPr>
            <w:tcW w:type="dxa" w:w="26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center"/>
          </w:tcPr>
          <w:p>
            <w:r>
              <w:t xml:space="preserve">Accounts under test</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Teacher Scott (California Math G1) · Teacher Rhi (California Math K–12)</w:t>
            </w:r>
          </w:p>
        </w:tc>
      </w:tr>
      <w:tr>
        <w:trPr>
          <w:cantSplit/>
        </w:trPr>
        <w:tc>
          <w:tcPr>
            <w:tcW w:type="dxa" w:w="26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center"/>
          </w:tcPr>
          <w:p>
            <w:r>
              <w:t xml:space="preserve">Scope</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Teacher Console — every sidebar section, primary action, and global control</w:t>
            </w:r>
          </w:p>
        </w:tc>
      </w:tr>
      <w:tr>
        <w:trPr>
          <w:cantSplit/>
        </w:trPr>
        <w:tc>
          <w:tcPr>
            <w:tcW w:type="dxa" w:w="26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center"/>
          </w:tcPr>
          <w:p>
            <w:r>
              <w:t xml:space="preserve">Method</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Black-box exploratory testing with DOM, console, and network inspection</w:t>
            </w:r>
          </w:p>
        </w:tc>
      </w:tr>
      <w:tr>
        <w:trPr>
          <w:cantSplit/>
        </w:trPr>
        <w:tc>
          <w:tcPr>
            <w:tcW w:type="dxa" w:w="26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center"/>
          </w:tcPr>
          <w:p>
            <w:r>
              <w:t xml:space="preserve">Defects found</w:t>
            </w:r>
          </w:p>
        </w:tc>
        <w:tc>
          <w:tcPr>
            <w:tcW w:type="dxa" w:w="67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10 (2 × P0, 3 × P1, 4 × P2, 1 × P3)</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This report documents defects found during an exploratory black-box test of the MAIS Teacher Console at https://www.mais.ac, exercising every sidebar section, primary action, and global control while signed in as two teacher accounts: Teacher Scott (California Math, Grade 1) and Teacher Rhi (California Math, K–12). DOM, browser console, and network traffic were inspected throughout.</w:t>
      </w:r>
    </w:p>
    <w:p>
      <w:pPr>
        <w:spacing w:after="120" w:line="276"/>
      </w:pPr>
      <w:r>
        <w:t xml:space="preserve">Ten defects were identified: two Critical (P0), three High (P1), four Medium (P2), and one Low (P3). The console’s most serious problem is a single root cause that cascades: the teacher’s authorization is not durably maintained. After the first successful request, protected teacher API calls begin returning HTTP 403, and any teacher URL opened directly (new tab, refresh, or bookmark) drops the user into an unrelated demo student’s dashboard. Together these make the console unreliable and expose a student account through a teacher-protected route.</w:t>
      </w:r>
    </w:p>
    <w:p>
      <w:pPr>
        <w:spacing w:after="120" w:line="276"/>
      </w:pPr>
      <w:r>
        <w:t xml:space="preserve">Because so many downstream symptoms trace back to session/authorization handling, fixing BUG-001 and BUG-002 should be the first priority; it is expected to clear the dashboard-load failures, the navigation bounces, and several of the write-action failures at once. Encouragingly, once data is present (Teacher Rhi’s 13 seeded classes) the underlying UI — class list, empty states, theming, Operations tabs, and form validation on the Resource uploader — renders correctly, indicating the presentation layer is largely sound.</w:t>
      </w:r>
    </w:p>
    <w:p>
      <w:pPr>
        <w:pStyle w:val="Heading1"/>
      </w:pPr>
      <w:r>
        <w:t xml:space="preserve">2. Scope and methodology</w:t>
      </w:r>
    </w:p>
    <w:p>
      <w:pPr>
        <w:spacing w:after="120" w:line="276"/>
      </w:pPr>
      <w:r>
        <w:t xml:space="preserve">Scope covered the Teacher Console reached after login: the Overview dashboard and the Classes, Analytics, Rewards, Lesson kits, Live, Assignments, Resources, Assessments, Reports, Inbox, and Operations sections, plus global controls (workspace search, Progress, class focus, theme toggle, language selector, and the Enterprise Workflow cards).</w:t>
      </w:r>
    </w:p>
    <w:p>
      <w:pPr>
        <w:pStyle w:val="ListParagraph"/>
        <w:numPr>
          <w:ilvl w:val="0"/>
          <w:numId w:val="2"/>
        </w:numPr>
        <w:spacing w:after="40"/>
      </w:pPr>
      <w:r>
        <w:t xml:space="preserve">Two accounts were tested to compare behaviour and check data isolation: Teacher Scott (no classes) and Teacher Rhi (13 seeded classes).</w:t>
      </w:r>
    </w:p>
    <w:p>
      <w:pPr>
        <w:pStyle w:val="ListParagraph"/>
        <w:numPr>
          <w:ilvl w:val="0"/>
          <w:numId w:val="2"/>
        </w:numPr>
        <w:spacing w:after="40"/>
      </w:pPr>
      <w:r>
        <w:t xml:space="preserve">Each interactive control was exercised; empty submissions were used to probe validation; and browser console + network panels were monitored to capture HTTP status codes and errors.</w:t>
      </w:r>
    </w:p>
    <w:p>
      <w:pPr>
        <w:pStyle w:val="ListParagraph"/>
        <w:numPr>
          <w:ilvl w:val="0"/>
          <w:numId w:val="2"/>
        </w:numPr>
        <w:spacing w:after="40"/>
      </w:pPr>
      <w:r>
        <w:t xml:space="preserve">Testing was non-destructive where possible. No production student data was modified; the only write attempts were class-creation tests, which the server rejected (see BUG-003).</w:t>
      </w:r>
    </w:p>
    <w:p>
      <w:pPr>
        <w:pStyle w:val="Heading1"/>
      </w:pPr>
      <w:r>
        <w:t xml:space="preserve">3. Severity and priority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cantSplit/>
          <w:tblHeader/>
        </w:trPr>
        <w:tc>
          <w:tcPr>
            <w:tcW w:type="dxa" w:w="1400"/>
            <w:tcBorders>
              <w:top w:val="single" w:color="BBBBBB" w:sz="1"/>
              <w:left w:val="single" w:color="BBBBBB" w:sz="1"/>
              <w:bottom w:val="single" w:color="BBBBBB" w:sz="1"/>
              <w:right w:val="single" w:color="BBBBBB" w:sz="1"/>
            </w:tcBorders>
            <w:shd w:fill="1D3557" w:color="auto" w:val="clear"/>
            <w:tcMar>
              <w:top w:type="dxa" w:w="60"/>
              <w:left w:type="dxa" w:w="120"/>
              <w:bottom w:type="dxa" w:w="60"/>
              <w:right w:type="dxa" w:w="120"/>
            </w:tcMar>
            <w:vAlign w:val="center"/>
          </w:tcPr>
          <w:p>
            <w:r>
              <w:rPr>
                <w:b/>
                <w:bCs/>
                <w:color w:val="FFFFFF"/>
              </w:rPr>
              <w:t xml:space="preserve">Level</w:t>
            </w:r>
          </w:p>
        </w:tc>
        <w:tc>
          <w:tcPr>
            <w:tcW w:type="dxa" w:w="2400"/>
            <w:tcBorders>
              <w:top w:val="single" w:color="BBBBBB" w:sz="1"/>
              <w:left w:val="single" w:color="BBBBBB" w:sz="1"/>
              <w:bottom w:val="single" w:color="BBBBBB" w:sz="1"/>
              <w:right w:val="single" w:color="BBBBBB" w:sz="1"/>
            </w:tcBorders>
            <w:shd w:fill="1D3557" w:color="auto" w:val="clear"/>
            <w:tcMar>
              <w:top w:type="dxa" w:w="60"/>
              <w:left w:type="dxa" w:w="120"/>
              <w:bottom w:type="dxa" w:w="60"/>
              <w:right w:type="dxa" w:w="120"/>
            </w:tcMar>
            <w:vAlign w:val="center"/>
          </w:tcPr>
          <w:p>
            <w:r>
              <w:rPr>
                <w:b/>
                <w:bCs/>
                <w:color w:val="FFFFFF"/>
              </w:rPr>
              <w:t xml:space="preserve">Name</w:t>
            </w:r>
          </w:p>
        </w:tc>
        <w:tc>
          <w:tcPr>
            <w:tcW w:type="dxa" w:w="5560"/>
            <w:tcBorders>
              <w:top w:val="single" w:color="BBBBBB" w:sz="1"/>
              <w:left w:val="single" w:color="BBBBBB" w:sz="1"/>
              <w:bottom w:val="single" w:color="BBBBBB" w:sz="1"/>
              <w:right w:val="single" w:color="BBBBBB" w:sz="1"/>
            </w:tcBorders>
            <w:shd w:fill="1D3557" w:color="auto" w:val="clear"/>
            <w:tcMar>
              <w:top w:type="dxa" w:w="60"/>
              <w:left w:type="dxa" w:w="120"/>
              <w:bottom w:type="dxa" w:w="60"/>
              <w:right w:type="dxa" w:w="120"/>
            </w:tcMar>
            <w:vAlign w:val="center"/>
          </w:tcPr>
          <w:p>
            <w:r>
              <w:rPr>
                <w:b/>
                <w:bCs/>
                <w:color w:val="FFFFFF"/>
              </w:rPr>
              <w:t xml:space="preserve">Definition</w:t>
            </w:r>
          </w:p>
        </w:tc>
      </w:tr>
      <w:tr>
        <w:trPr>
          <w:cantSplit/>
        </w:trPr>
        <w:tc>
          <w:tcPr>
            <w:tcW w:type="dxa" w:w="1400"/>
            <w:tcBorders>
              <w:top w:val="single" w:color="BBBBBB" w:sz="1"/>
              <w:left w:val="single" w:color="BBBBBB" w:sz="1"/>
              <w:bottom w:val="single" w:color="BBBBBB" w:sz="1"/>
              <w:right w:val="single" w:color="BBBBBB" w:sz="1"/>
            </w:tcBorders>
            <w:shd w:fill="C0392B" w:color="auto" w:val="clear"/>
            <w:tcMar>
              <w:top w:type="dxa" w:w="60"/>
              <w:left w:type="dxa" w:w="120"/>
              <w:bottom w:type="dxa" w:w="60"/>
              <w:right w:type="dxa" w:w="120"/>
            </w:tcMar>
            <w:vAlign w:val="center"/>
          </w:tcPr>
          <w:p>
            <w:pPr>
              <w:jc w:val="center"/>
            </w:pPr>
            <w:r>
              <w:rPr>
                <w:b/>
                <w:bCs/>
                <w:color w:val="FFFFFF"/>
              </w:rPr>
              <w:t xml:space="preserve">P0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Critical / Blocker</w:t>
            </w:r>
          </w:p>
        </w:tc>
        <w:tc>
          <w:tcPr>
            <w:tcW w:type="dxa" w:w="55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Product unusable, data loss, or a security/access-control failure. Fix immediately.</w:t>
            </w:r>
          </w:p>
        </w:tc>
      </w:tr>
      <w:tr>
        <w:trPr>
          <w:cantSplit/>
        </w:trPr>
        <w:tc>
          <w:tcPr>
            <w:tcW w:type="dxa" w:w="1400"/>
            <w:tcBorders>
              <w:top w:val="single" w:color="BBBBBB" w:sz="1"/>
              <w:left w:val="single" w:color="BBBBBB" w:sz="1"/>
              <w:bottom w:val="single" w:color="BBBBBB" w:sz="1"/>
              <w:right w:val="single" w:color="BBBBBB" w:sz="1"/>
            </w:tcBorders>
            <w:shd w:fill="E67E22" w:color="auto" w:val="clear"/>
            <w:tcMar>
              <w:top w:type="dxa" w:w="60"/>
              <w:left w:type="dxa" w:w="120"/>
              <w:bottom w:type="dxa" w:w="60"/>
              <w:right w:type="dxa" w:w="120"/>
            </w:tcMar>
            <w:vAlign w:val="center"/>
          </w:tcPr>
          <w:p>
            <w:pPr>
              <w:jc w:val="center"/>
            </w:pPr>
            <w:r>
              <w:rPr>
                <w:b/>
                <w:bCs/>
                <w:color w:val="FFFFFF"/>
              </w:rPr>
              <w:t xml:space="preserve">P1</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High / Major</w:t>
            </w:r>
          </w:p>
        </w:tc>
        <w:tc>
          <w:tcPr>
            <w:tcW w:type="dxa" w:w="55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A major function is broken with no reasonable workaround. Fix before release.</w:t>
            </w:r>
          </w:p>
        </w:tc>
      </w:tr>
      <w:tr>
        <w:trPr>
          <w:cantSplit/>
        </w:trPr>
        <w:tc>
          <w:tcPr>
            <w:tcW w:type="dxa" w:w="1400"/>
            <w:tcBorders>
              <w:top w:val="single" w:color="BBBBBB" w:sz="1"/>
              <w:left w:val="single" w:color="BBBBBB" w:sz="1"/>
              <w:bottom w:val="single" w:color="BBBBBB" w:sz="1"/>
              <w:right w:val="single" w:color="BBBBBB" w:sz="1"/>
            </w:tcBorders>
            <w:shd w:fill="E9C46A" w:color="auto" w:val="clear"/>
            <w:tcMar>
              <w:top w:type="dxa" w:w="60"/>
              <w:left w:type="dxa" w:w="120"/>
              <w:bottom w:type="dxa" w:w="60"/>
              <w:right w:type="dxa" w:w="120"/>
            </w:tcMar>
            <w:vAlign w:val="center"/>
          </w:tcPr>
          <w:p>
            <w:pPr>
              <w:jc w:val="center"/>
            </w:pPr>
            <w:r>
              <w:rPr>
                <w:b/>
                <w:bCs/>
                <w:color w:val="1A1A1A"/>
              </w:rPr>
              <w:t xml:space="preserve">P2</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Medium / Minor</w:t>
            </w:r>
          </w:p>
        </w:tc>
        <w:tc>
          <w:tcPr>
            <w:tcW w:type="dxa" w:w="55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Function impaired or wrong, but a workaround exists; UX/content defects.</w:t>
            </w:r>
          </w:p>
        </w:tc>
      </w:tr>
      <w:tr>
        <w:trPr>
          <w:cantSplit/>
        </w:trPr>
        <w:tc>
          <w:tcPr>
            <w:tcW w:type="dxa" w:w="1400"/>
            <w:tcBorders>
              <w:top w:val="single" w:color="BBBBBB" w:sz="1"/>
              <w:left w:val="single" w:color="BBBBBB" w:sz="1"/>
              <w:bottom w:val="single" w:color="BBBBBB" w:sz="1"/>
              <w:right w:val="single" w:color="BBBBBB" w:sz="1"/>
            </w:tcBorders>
            <w:shd w:fill="AEB6BF" w:color="auto" w:val="clear"/>
            <w:tcMar>
              <w:top w:type="dxa" w:w="60"/>
              <w:left w:type="dxa" w:w="120"/>
              <w:bottom w:type="dxa" w:w="60"/>
              <w:right w:type="dxa" w:w="120"/>
            </w:tcMar>
            <w:vAlign w:val="center"/>
          </w:tcPr>
          <w:p>
            <w:pPr>
              <w:jc w:val="center"/>
            </w:pPr>
            <w:r>
              <w:rPr>
                <w:b/>
                <w:bCs/>
                <w:color w:val="1A1A1A"/>
              </w:rPr>
              <w:t xml:space="preserve">P3</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Low / Trivial</w:t>
            </w:r>
          </w:p>
        </w:tc>
        <w:tc>
          <w:tcPr>
            <w:tcW w:type="dxa" w:w="55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Cosmetic or minor issue with little functional impact.</w:t>
            </w:r>
          </w:p>
        </w:tc>
      </w:tr>
    </w:tbl>
    <w:p>
      <w:pPr>
        <w:pStyle w:val="Heading1"/>
      </w:pPr>
      <w:r>
        <w:t xml:space="preserve">4. Defect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100"/>
        <w:gridCol w:w="1900"/>
      </w:tblGrid>
      <w:tr>
        <w:trPr>
          <w:cantSplit/>
          <w:tblHeader/>
        </w:trPr>
        <w:tc>
          <w:tcPr>
            <w:tcW w:type="dxa" w:w="1200"/>
            <w:tcBorders>
              <w:top w:val="single" w:color="BBBBBB" w:sz="1"/>
              <w:left w:val="single" w:color="BBBBBB" w:sz="1"/>
              <w:bottom w:val="single" w:color="BBBBBB" w:sz="1"/>
              <w:right w:val="single" w:color="BBBBBB" w:sz="1"/>
            </w:tcBorders>
            <w:shd w:fill="1D3557" w:color="auto" w:val="clear"/>
            <w:tcMar>
              <w:top w:type="dxa" w:w="60"/>
              <w:left w:type="dxa" w:w="120"/>
              <w:bottom w:type="dxa" w:w="60"/>
              <w:right w:type="dxa" w:w="120"/>
            </w:tcMar>
            <w:vAlign w:val="center"/>
          </w:tcPr>
          <w:p>
            <w:r>
              <w:rPr>
                <w:b/>
                <w:bCs/>
                <w:color w:val="FFFFFF"/>
              </w:rPr>
              <w:t xml:space="preserve">ID</w:t>
            </w:r>
          </w:p>
        </w:tc>
        <w:tc>
          <w:tcPr>
            <w:tcW w:type="dxa" w:w="5160"/>
            <w:tcBorders>
              <w:top w:val="single" w:color="BBBBBB" w:sz="1"/>
              <w:left w:val="single" w:color="BBBBBB" w:sz="1"/>
              <w:bottom w:val="single" w:color="BBBBBB" w:sz="1"/>
              <w:right w:val="single" w:color="BBBBBB" w:sz="1"/>
            </w:tcBorders>
            <w:shd w:fill="1D3557" w:color="auto" w:val="clear"/>
            <w:tcMar>
              <w:top w:type="dxa" w:w="60"/>
              <w:left w:type="dxa" w:w="120"/>
              <w:bottom w:type="dxa" w:w="60"/>
              <w:right w:type="dxa" w:w="120"/>
            </w:tcMar>
            <w:vAlign w:val="center"/>
          </w:tcPr>
          <w:p>
            <w:r>
              <w:rPr>
                <w:b/>
                <w:bCs/>
                <w:color w:val="FFFFFF"/>
              </w:rPr>
              <w:t xml:space="preserve">Defect</w:t>
            </w:r>
          </w:p>
        </w:tc>
        <w:tc>
          <w:tcPr>
            <w:tcW w:type="dxa" w:w="1100"/>
            <w:tcBorders>
              <w:top w:val="single" w:color="BBBBBB" w:sz="1"/>
              <w:left w:val="single" w:color="BBBBBB" w:sz="1"/>
              <w:bottom w:val="single" w:color="BBBBBB" w:sz="1"/>
              <w:right w:val="single" w:color="BBBBBB" w:sz="1"/>
            </w:tcBorders>
            <w:shd w:fill="1D3557" w:color="auto" w:val="clear"/>
            <w:tcMar>
              <w:top w:type="dxa" w:w="60"/>
              <w:left w:type="dxa" w:w="120"/>
              <w:bottom w:type="dxa" w:w="60"/>
              <w:right w:type="dxa" w:w="120"/>
            </w:tcMar>
            <w:vAlign w:val="center"/>
          </w:tcPr>
          <w:p>
            <w:r>
              <w:rPr>
                <w:b/>
                <w:bCs/>
                <w:color w:val="FFFFFF"/>
              </w:rPr>
              <w:t xml:space="preserve">Severity</w:t>
            </w:r>
          </w:p>
        </w:tc>
        <w:tc>
          <w:tcPr>
            <w:tcW w:type="dxa" w:w="1900"/>
            <w:tcBorders>
              <w:top w:val="single" w:color="BBBBBB" w:sz="1"/>
              <w:left w:val="single" w:color="BBBBBB" w:sz="1"/>
              <w:bottom w:val="single" w:color="BBBBBB" w:sz="1"/>
              <w:right w:val="single" w:color="BBBBBB" w:sz="1"/>
            </w:tcBorders>
            <w:shd w:fill="1D3557" w:color="auto" w:val="clear"/>
            <w:tcMar>
              <w:top w:type="dxa" w:w="60"/>
              <w:left w:type="dxa" w:w="120"/>
              <w:bottom w:type="dxa" w:w="60"/>
              <w:right w:type="dxa" w:w="120"/>
            </w:tcMar>
            <w:vAlign w:val="center"/>
          </w:tcPr>
          <w:p>
            <w:r>
              <w:rPr>
                <w:b/>
                <w:bCs/>
                <w:color w:val="FFFFFF"/>
              </w:rPr>
              <w:t xml:space="preserve">Area</w:t>
            </w:r>
          </w:p>
        </w:tc>
      </w:tr>
      <w:tr>
        <w:trPr>
          <w:cantSplit/>
        </w:trPr>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BUG-001</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Teacher authorization is not durable — protected teacher APIs return HTTP 403 after the first request</w:t>
            </w:r>
          </w:p>
        </w:tc>
        <w:tc>
          <w:tcPr>
            <w:tcW w:type="dxa" w:w="1100"/>
            <w:tcBorders>
              <w:top w:val="single" w:color="BBBBBB" w:sz="1"/>
              <w:left w:val="single" w:color="BBBBBB" w:sz="1"/>
              <w:bottom w:val="single" w:color="BBBBBB" w:sz="1"/>
              <w:right w:val="single" w:color="BBBBBB" w:sz="1"/>
            </w:tcBorders>
            <w:shd w:fill="C0392B" w:color="auto" w:val="clear"/>
            <w:tcMar>
              <w:top w:type="dxa" w:w="60"/>
              <w:left w:type="dxa" w:w="120"/>
              <w:bottom w:type="dxa" w:w="60"/>
              <w:right w:type="dxa" w:w="120"/>
            </w:tcMar>
            <w:vAlign w:val="center"/>
          </w:tcPr>
          <w:p>
            <w:pPr>
              <w:jc w:val="center"/>
            </w:pPr>
            <w:r>
              <w:rPr>
                <w:b/>
                <w:bCs/>
                <w:color w:val="FFFFFF"/>
              </w:rPr>
              <w:t xml:space="preserve">P0</w:t>
            </w:r>
          </w:p>
        </w:tc>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Auth / Session (all /teacher/* API calls)</w:t>
            </w:r>
          </w:p>
        </w:tc>
      </w:tr>
      <w:tr>
        <w:trPr>
          <w:cantSplit/>
        </w:trPr>
        <w:tc>
          <w:tcPr>
            <w:tcW w:type="dxa" w:w="12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BUG-002</w:t>
            </w:r>
          </w:p>
        </w:tc>
        <w:tc>
          <w:tcPr>
            <w:tcW w:type="dxa" w:w="516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Opening any teacher URL directly (new tab / refresh / bookmark) loads a different user’s STUDENT dashboard</w:t>
            </w:r>
          </w:p>
        </w:tc>
        <w:tc>
          <w:tcPr>
            <w:tcW w:type="dxa" w:w="1100"/>
            <w:tcBorders>
              <w:top w:val="single" w:color="BBBBBB" w:sz="1"/>
              <w:left w:val="single" w:color="BBBBBB" w:sz="1"/>
              <w:bottom w:val="single" w:color="BBBBBB" w:sz="1"/>
              <w:right w:val="single" w:color="BBBBBB" w:sz="1"/>
            </w:tcBorders>
            <w:shd w:fill="C0392B" w:color="auto" w:val="clear"/>
            <w:tcMar>
              <w:top w:type="dxa" w:w="60"/>
              <w:left w:type="dxa" w:w="120"/>
              <w:bottom w:type="dxa" w:w="60"/>
              <w:right w:type="dxa" w:w="120"/>
            </w:tcMar>
            <w:vAlign w:val="center"/>
          </w:tcPr>
          <w:p>
            <w:pPr>
              <w:jc w:val="center"/>
            </w:pPr>
            <w:r>
              <w:rPr>
                <w:b/>
                <w:bCs/>
                <w:color w:val="FFFFFF"/>
              </w:rPr>
              <w:t xml:space="preserve">P0</w:t>
            </w:r>
          </w:p>
        </w:tc>
        <w:tc>
          <w:tcPr>
            <w:tcW w:type="dxa" w:w="19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Routing / Access control</w:t>
            </w:r>
          </w:p>
        </w:tc>
      </w:tr>
      <w:tr>
        <w:trPr>
          <w:cantSplit/>
        </w:trPr>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BUG-003</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Class creation fails for teachers — 403 with error (Rhi) vs. infinite “Creating…” hang with no feedback (Scott)</w:t>
            </w:r>
          </w:p>
        </w:tc>
        <w:tc>
          <w:tcPr>
            <w:tcW w:type="dxa" w:w="1100"/>
            <w:tcBorders>
              <w:top w:val="single" w:color="BBBBBB" w:sz="1"/>
              <w:left w:val="single" w:color="BBBBBB" w:sz="1"/>
              <w:bottom w:val="single" w:color="BBBBBB" w:sz="1"/>
              <w:right w:val="single" w:color="BBBBBB" w:sz="1"/>
            </w:tcBorders>
            <w:shd w:fill="E67E22" w:color="auto" w:val="clear"/>
            <w:tcMar>
              <w:top w:type="dxa" w:w="60"/>
              <w:left w:type="dxa" w:w="120"/>
              <w:bottom w:type="dxa" w:w="60"/>
              <w:right w:type="dxa" w:w="120"/>
            </w:tcMar>
            <w:vAlign w:val="center"/>
          </w:tcPr>
          <w:p>
            <w:pPr>
              <w:jc w:val="center"/>
            </w:pPr>
            <w:r>
              <w:rPr>
                <w:b/>
                <w:bCs/>
                <w:color w:val="FFFFFF"/>
              </w:rPr>
              <w:t xml:space="preserve">P1</w:t>
            </w:r>
          </w:p>
        </w:tc>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Classes</w:t>
            </w:r>
          </w:p>
        </w:tc>
      </w:tr>
      <w:tr>
        <w:trPr>
          <w:cantSplit/>
        </w:trPr>
        <w:tc>
          <w:tcPr>
            <w:tcW w:type="dxa" w:w="12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BUG-004</w:t>
            </w:r>
          </w:p>
        </w:tc>
        <w:tc>
          <w:tcPr>
            <w:tcW w:type="dxa" w:w="516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“New…” creation routes render the index/list page instead of a creation form</w:t>
            </w:r>
          </w:p>
        </w:tc>
        <w:tc>
          <w:tcPr>
            <w:tcW w:type="dxa" w:w="1100"/>
            <w:tcBorders>
              <w:top w:val="single" w:color="BBBBBB" w:sz="1"/>
              <w:left w:val="single" w:color="BBBBBB" w:sz="1"/>
              <w:bottom w:val="single" w:color="BBBBBB" w:sz="1"/>
              <w:right w:val="single" w:color="BBBBBB" w:sz="1"/>
            </w:tcBorders>
            <w:shd w:fill="E67E22" w:color="auto" w:val="clear"/>
            <w:tcMar>
              <w:top w:type="dxa" w:w="60"/>
              <w:left w:type="dxa" w:w="120"/>
              <w:bottom w:type="dxa" w:w="60"/>
              <w:right w:type="dxa" w:w="120"/>
            </w:tcMar>
            <w:vAlign w:val="center"/>
          </w:tcPr>
          <w:p>
            <w:pPr>
              <w:jc w:val="center"/>
            </w:pPr>
            <w:r>
              <w:rPr>
                <w:b/>
                <w:bCs/>
                <w:color w:val="FFFFFF"/>
              </w:rPr>
              <w:t xml:space="preserve">P1</w:t>
            </w:r>
          </w:p>
        </w:tc>
        <w:tc>
          <w:tcPr>
            <w:tcW w:type="dxa" w:w="19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Lesson kits / Assignments / Assessments</w:t>
            </w:r>
          </w:p>
        </w:tc>
      </w:tr>
      <w:tr>
        <w:trPr>
          <w:cantSplit/>
        </w:trPr>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BUG-005</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Sidebar navigation intermittently does not navigate, or bounces to the guarded student page</w:t>
            </w:r>
          </w:p>
        </w:tc>
        <w:tc>
          <w:tcPr>
            <w:tcW w:type="dxa" w:w="1100"/>
            <w:tcBorders>
              <w:top w:val="single" w:color="BBBBBB" w:sz="1"/>
              <w:left w:val="single" w:color="BBBBBB" w:sz="1"/>
              <w:bottom w:val="single" w:color="BBBBBB" w:sz="1"/>
              <w:right w:val="single" w:color="BBBBBB" w:sz="1"/>
            </w:tcBorders>
            <w:shd w:fill="E67E22" w:color="auto" w:val="clear"/>
            <w:tcMar>
              <w:top w:type="dxa" w:w="60"/>
              <w:left w:type="dxa" w:w="120"/>
              <w:bottom w:type="dxa" w:w="60"/>
              <w:right w:type="dxa" w:w="120"/>
            </w:tcMar>
            <w:vAlign w:val="center"/>
          </w:tcPr>
          <w:p>
            <w:pPr>
              <w:jc w:val="center"/>
            </w:pPr>
            <w:r>
              <w:rPr>
                <w:b/>
                <w:bCs/>
                <w:color w:val="FFFFFF"/>
              </w:rPr>
              <w:t xml:space="preserve">P1</w:t>
            </w:r>
          </w:p>
        </w:tc>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Navigation (sidebar)</w:t>
            </w:r>
          </w:p>
        </w:tc>
      </w:tr>
      <w:tr>
        <w:trPr>
          <w:cantSplit/>
        </w:trPr>
        <w:tc>
          <w:tcPr>
            <w:tcW w:type="dxa" w:w="12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BUG-006</w:t>
            </w:r>
          </w:p>
        </w:tc>
        <w:tc>
          <w:tcPr>
            <w:tcW w:type="dxa" w:w="516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“Progress” control routes a teacher to a blocked student dashboard dead-end</w:t>
            </w:r>
          </w:p>
        </w:tc>
        <w:tc>
          <w:tcPr>
            <w:tcW w:type="dxa" w:w="1100"/>
            <w:tcBorders>
              <w:top w:val="single" w:color="BBBBBB" w:sz="1"/>
              <w:left w:val="single" w:color="BBBBBB" w:sz="1"/>
              <w:bottom w:val="single" w:color="BBBBBB" w:sz="1"/>
              <w:right w:val="single" w:color="BBBBBB" w:sz="1"/>
            </w:tcBorders>
            <w:shd w:fill="E9C46A" w:color="auto" w:val="clear"/>
            <w:tcMar>
              <w:top w:type="dxa" w:w="60"/>
              <w:left w:type="dxa" w:w="120"/>
              <w:bottom w:type="dxa" w:w="60"/>
              <w:right w:type="dxa" w:w="120"/>
            </w:tcMar>
            <w:vAlign w:val="center"/>
          </w:tcPr>
          <w:p>
            <w:pPr>
              <w:jc w:val="center"/>
            </w:pPr>
            <w:r>
              <w:rPr>
                <w:b/>
                <w:bCs/>
                <w:color w:val="1A1A1A"/>
              </w:rPr>
              <w:t xml:space="preserve">P2</w:t>
            </w:r>
          </w:p>
        </w:tc>
        <w:tc>
          <w:tcPr>
            <w:tcW w:type="dxa" w:w="19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Navigation (header)</w:t>
            </w:r>
          </w:p>
        </w:tc>
      </w:tr>
      <w:tr>
        <w:trPr>
          <w:cantSplit/>
        </w:trPr>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BUG-007</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Lesson Kit Center is hard-coded to Mainland China textbooks for a US (California) teacher</w:t>
            </w:r>
          </w:p>
        </w:tc>
        <w:tc>
          <w:tcPr>
            <w:tcW w:type="dxa" w:w="1100"/>
            <w:tcBorders>
              <w:top w:val="single" w:color="BBBBBB" w:sz="1"/>
              <w:left w:val="single" w:color="BBBBBB" w:sz="1"/>
              <w:bottom w:val="single" w:color="BBBBBB" w:sz="1"/>
              <w:right w:val="single" w:color="BBBBBB" w:sz="1"/>
            </w:tcBorders>
            <w:shd w:fill="E9C46A" w:color="auto" w:val="clear"/>
            <w:tcMar>
              <w:top w:type="dxa" w:w="60"/>
              <w:left w:type="dxa" w:w="120"/>
              <w:bottom w:type="dxa" w:w="60"/>
              <w:right w:type="dxa" w:w="120"/>
            </w:tcMar>
            <w:vAlign w:val="center"/>
          </w:tcPr>
          <w:p>
            <w:pPr>
              <w:jc w:val="center"/>
            </w:pPr>
            <w:r>
              <w:rPr>
                <w:b/>
                <w:bCs/>
                <w:color w:val="1A1A1A"/>
              </w:rPr>
              <w:t xml:space="preserve">P2</w:t>
            </w:r>
          </w:p>
        </w:tc>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Lesson kits (content/region)</w:t>
            </w:r>
          </w:p>
        </w:tc>
      </w:tr>
      <w:tr>
        <w:trPr>
          <w:cantSplit/>
        </w:trPr>
        <w:tc>
          <w:tcPr>
            <w:tcW w:type="dxa" w:w="12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BUG-008</w:t>
            </w:r>
          </w:p>
        </w:tc>
        <w:tc>
          <w:tcPr>
            <w:tcW w:type="dxa" w:w="516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Header “Language selector” opens no menu (non-functional)</w:t>
            </w:r>
          </w:p>
        </w:tc>
        <w:tc>
          <w:tcPr>
            <w:tcW w:type="dxa" w:w="1100"/>
            <w:tcBorders>
              <w:top w:val="single" w:color="BBBBBB" w:sz="1"/>
              <w:left w:val="single" w:color="BBBBBB" w:sz="1"/>
              <w:bottom w:val="single" w:color="BBBBBB" w:sz="1"/>
              <w:right w:val="single" w:color="BBBBBB" w:sz="1"/>
            </w:tcBorders>
            <w:shd w:fill="E9C46A" w:color="auto" w:val="clear"/>
            <w:tcMar>
              <w:top w:type="dxa" w:w="60"/>
              <w:left w:type="dxa" w:w="120"/>
              <w:bottom w:type="dxa" w:w="60"/>
              <w:right w:type="dxa" w:w="120"/>
            </w:tcMar>
            <w:vAlign w:val="center"/>
          </w:tcPr>
          <w:p>
            <w:pPr>
              <w:jc w:val="center"/>
            </w:pPr>
            <w:r>
              <w:rPr>
                <w:b/>
                <w:bCs/>
                <w:color w:val="1A1A1A"/>
              </w:rPr>
              <w:t xml:space="preserve">P2</w:t>
            </w:r>
          </w:p>
        </w:tc>
        <w:tc>
          <w:tcPr>
            <w:tcW w:type="dxa" w:w="19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Localization (global header)</w:t>
            </w:r>
          </w:p>
        </w:tc>
      </w:tr>
      <w:tr>
        <w:trPr>
          <w:cantSplit/>
        </w:trPr>
        <w:tc>
          <w:tcPr>
            <w:tcW w:type="dxa" w:w="12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BUG-009</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Login page shows contradictory state while a prior session lingers; account switching is blocked without an explicit logout</w:t>
            </w:r>
          </w:p>
        </w:tc>
        <w:tc>
          <w:tcPr>
            <w:tcW w:type="dxa" w:w="1100"/>
            <w:tcBorders>
              <w:top w:val="single" w:color="BBBBBB" w:sz="1"/>
              <w:left w:val="single" w:color="BBBBBB" w:sz="1"/>
              <w:bottom w:val="single" w:color="BBBBBB" w:sz="1"/>
              <w:right w:val="single" w:color="BBBBBB" w:sz="1"/>
            </w:tcBorders>
            <w:shd w:fill="E9C46A" w:color="auto" w:val="clear"/>
            <w:tcMar>
              <w:top w:type="dxa" w:w="60"/>
              <w:left w:type="dxa" w:w="120"/>
              <w:bottom w:type="dxa" w:w="60"/>
              <w:right w:type="dxa" w:w="120"/>
            </w:tcMar>
            <w:vAlign w:val="center"/>
          </w:tcPr>
          <w:p>
            <w:pPr>
              <w:jc w:val="center"/>
            </w:pPr>
            <w:r>
              <w:rPr>
                <w:b/>
                <w:bCs/>
                <w:color w:val="1A1A1A"/>
              </w:rPr>
              <w:t xml:space="preserve">P2</w:t>
            </w:r>
          </w:p>
        </w:tc>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r>
              <w:t xml:space="preserve">Login / Session</w:t>
            </w:r>
          </w:p>
        </w:tc>
      </w:tr>
      <w:tr>
        <w:trPr>
          <w:cantSplit/>
        </w:trPr>
        <w:tc>
          <w:tcPr>
            <w:tcW w:type="dxa" w:w="12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BUG-010</w:t>
            </w:r>
          </w:p>
        </w:tc>
        <w:tc>
          <w:tcPr>
            <w:tcW w:type="dxa" w:w="516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Silent no-ops with no validation feedback when no class/data is selected</w:t>
            </w:r>
          </w:p>
        </w:tc>
        <w:tc>
          <w:tcPr>
            <w:tcW w:type="dxa" w:w="1100"/>
            <w:tcBorders>
              <w:top w:val="single" w:color="BBBBBB" w:sz="1"/>
              <w:left w:val="single" w:color="BBBBBB" w:sz="1"/>
              <w:bottom w:val="single" w:color="BBBBBB" w:sz="1"/>
              <w:right w:val="single" w:color="BBBBBB" w:sz="1"/>
            </w:tcBorders>
            <w:shd w:fill="AEB6BF" w:color="auto" w:val="clear"/>
            <w:tcMar>
              <w:top w:type="dxa" w:w="60"/>
              <w:left w:type="dxa" w:w="120"/>
              <w:bottom w:type="dxa" w:w="60"/>
              <w:right w:type="dxa" w:w="120"/>
            </w:tcMar>
            <w:vAlign w:val="center"/>
          </w:tcPr>
          <w:p>
            <w:pPr>
              <w:jc w:val="center"/>
            </w:pPr>
            <w:r>
              <w:rPr>
                <w:b/>
                <w:bCs/>
                <w:color w:val="1A1A1A"/>
              </w:rPr>
              <w:t xml:space="preserve">P3</w:t>
            </w:r>
          </w:p>
        </w:tc>
        <w:tc>
          <w:tcPr>
            <w:tcW w:type="dxa" w:w="1900"/>
            <w:tcBorders>
              <w:top w:val="single" w:color="BBBBBB" w:sz="1"/>
              <w:left w:val="single" w:color="BBBBBB" w:sz="1"/>
              <w:bottom w:val="single" w:color="BBBBBB" w:sz="1"/>
              <w:right w:val="single" w:color="BBBBBB" w:sz="1"/>
            </w:tcBorders>
            <w:shd w:fill="F2F6FA" w:color="auto" w:val="clear"/>
            <w:tcMar>
              <w:top w:type="dxa" w:w="60"/>
              <w:left w:type="dxa" w:w="120"/>
              <w:bottom w:type="dxa" w:w="60"/>
              <w:right w:type="dxa" w:w="120"/>
            </w:tcMar>
            <w:vAlign w:val="center"/>
          </w:tcPr>
          <w:p>
            <w:r>
              <w:t xml:space="preserve">Forms (Live, Reports)</w:t>
            </w:r>
          </w:p>
        </w:tc>
      </w:tr>
    </w:tbl>
    <w:p>
      <w:r>
        <w:br w:type="page"/>
      </w:r>
    </w:p>
    <w:p>
      <w:pPr>
        <w:pStyle w:val="Heading1"/>
      </w:pPr>
      <w:r>
        <w:t xml:space="preserve">5. Detailed defect reports</w:t>
      </w:r>
    </w:p>
    <w:p>
      <w:pPr>
        <w:pStyle w:val="Heading2"/>
      </w:pPr>
      <w:r>
        <w:t xml:space="preserve">BUG-001 — Teacher authorization is not durable — protected teacher APIs return HTTP 403 after the first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C0392B"/>
              </w:rPr>
              <w:t xml:space="preserve">P0 </w:t>
            </w:r>
            <w:r>
              <w:t xml:space="preserve">Critical / Blocker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Auth / Session (all /teacher/* API calls)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GET /api/teacher/dashboard, POST /api/teacher/classes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Logged in as a teacher (reproduced with Teacher Rhi; related symptoms with Teacher Scott).</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Log in as Teacher Rhi. The first GET /api/teacher/dashboard returns 200 and the dashboard renders (13 classes).</w:t>
            </w:r>
          </w:p>
          <w:p>
            <w:pPr>
              <w:spacing w:after="30"/>
            </w:pPr>
            <w:r>
              <w:rPr>
                <w:b/>
                <w:bCs/>
              </w:rPr>
              <w:t xml:space="preserve">2. </w:t>
            </w:r>
            <w:r>
              <w:t xml:space="preserve">Continue using the console (navigate, retry, create). Observe the Network panel.</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Once authenticated, the teacher's session should stay valid for the session lifetime; all /api/teacher/* requests should be authorized (200).</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After the initial 200, subsequent GET /api/teacher/dashboard calls return 403 (Forbidden) repeatedly (5+ observed in one session); POST /api/teacher/classes returns 403. Clicking the on-screen Retry re-issues the request and still returns 403.</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Network log (single Rhi session): /api/teacher/dashboard → 200 (first), then 403 × many; /api/teacher/classes (POST) → 403. On-screen: “Could not load teacher dashboard data.”</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This is the root cause that cascades into most other failures: dashboard data fails to load, sidebar navigation dead-ends on the guarded student page, and write actions (create class) fail. The console is unreliable end to end.</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Teacher auth token/session appears not to be durably attached to subsequent requests (short TTL, per-tab in-memory state, or a missing/expired auth cookie/header), so the API rejects the session with 403.</w:t>
            </w:r>
          </w:p>
        </w:tc>
      </w:tr>
    </w:tbl>
    <w:p>
      <w:pPr>
        <w:spacing w:after="120"/>
      </w:pPr>
      <w:r>
        <w:t xml:space="preserve"/>
      </w:r>
    </w:p>
    <w:p>
      <w:pPr>
        <w:pStyle w:val="Heading2"/>
      </w:pPr>
      <w:r>
        <w:t xml:space="preserve">BUG-002 — Opening any teacher URL directly (new tab / refresh / bookmark) loads a different user’s STUDENT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C0392B"/>
              </w:rPr>
              <w:t xml:space="preserve">P0 </w:t>
            </w:r>
            <w:r>
              <w:t xml:space="preserve">Critical / Blocker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Routing / Access control</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https://www.mais.ac/teacher/* (e.g. /teacher/analytics)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Logged in as Teacher Scott in an existing tab.</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While Teacher Scott’s console is open in Tab A, open a NEW browser tab.</w:t>
            </w:r>
          </w:p>
          <w:p>
            <w:pPr>
              <w:spacing w:after="30"/>
            </w:pPr>
            <w:r>
              <w:rPr>
                <w:b/>
                <w:bCs/>
              </w:rPr>
              <w:t xml:space="preserve">2. </w:t>
            </w:r>
            <w:r>
              <w:t xml:space="preserve">Navigate directly to https://www.mais.ac/teacher/analytics.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The teacher session should persist across tabs and hard loads; the teacher route should render the teacher console, or redirect to /login if unauthenticated. It must never serve another account.</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The new tab redirects to /dashboard and renders the demo STUDENT “Student Shirleen” dashboard — top nav shows “Student Shirleen”, a full Student Profile panel (display name, avatar, Save profile, Messages, Settings), “88% overall” and “Level 2, 240 XP”. Meanwhile Tab A still shows Teacher Scott. Two different identities coexist in one browser session.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Side-by-side screenshots captured: /teacher/analytics (new tab) → Student Shirleen dashboard; original tab → Teacher Scott console.</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Broken authentication / access control and session isolation. Teachers lose their session on refresh, bookmark, or a second tab (cannot reliably use the app), and a teacher-protected URL exposes a student account’s private profile and progress without re-authentication.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Teacher role/auth state is not persisted to a durable, shared store; on hard navigation the app falls back to a default/demo student session instead of enforcing the route guard. Closely related to BUG-001.</w:t>
            </w:r>
          </w:p>
        </w:tc>
      </w:tr>
    </w:tbl>
    <w:p>
      <w:pPr>
        <w:spacing w:after="120"/>
      </w:pPr>
      <w:r>
        <w:t xml:space="preserve"/>
      </w:r>
    </w:p>
    <w:p>
      <w:pPr>
        <w:pStyle w:val="Heading2"/>
      </w:pPr>
      <w:r>
        <w:t xml:space="preserve">BUG-003 — Class creation fails for teachers — 403 with error (Rhi) vs. infinite “Creating…” hang with no feedback (Scott)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E67E22"/>
              </w:rPr>
              <w:t xml:space="preserve">P1 </w:t>
            </w:r>
            <w:r>
              <w:t xml:space="preserve">High / Major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Classes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/teacher/classes → POST /api/teacher/classes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Logged in as a teacher; Classes page open.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Enter a Class Name (e.g. “QA Test Class”), keep Grade / Academic Year defaults.</w:t>
            </w:r>
          </w:p>
          <w:p>
            <w:pPr>
              <w:spacing w:after="30"/>
            </w:pPr>
            <w:r>
              <w:rPr>
                <w:b/>
                <w:bCs/>
              </w:rPr>
              <w:t xml:space="preserve">2. </w:t>
            </w:r>
            <w:r>
              <w:t xml:space="preserve">Click Create.</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Either the class is created and appears in the class list, or — if class creation is admin/seed-only — the Create form should not be presented to teachers. A failed request must always show a timely error, never an unbounded spinner.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Teacher Rhi: POST returns 403 and the UI shows “Could not create the class yet.” (no class created). Teacher Scott: the same POST stayed pending for &gt;25s with no response observed; the button was stuck on “Creating…” with NO error message, and after reload no class existed.</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Network: POST /api/teacher/classes → 403 (Rhi). Scott: request pending/stuck; button frozen on “Creating…”.</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Teachers cannot create a class through the prominently displayed form. The Scott variant additionally lacks any error/timeout handling (infinite spinner), leaving the user with no idea the action failed.</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Permission mismatch (API forbids teacher-initiated class creation) plus missing client-side error handling for the non-200 / hung response.</w:t>
            </w:r>
          </w:p>
        </w:tc>
      </w:tr>
    </w:tbl>
    <w:p>
      <w:pPr>
        <w:spacing w:after="120"/>
      </w:pPr>
      <w:r>
        <w:t xml:space="preserve"/>
      </w:r>
    </w:p>
    <w:p>
      <w:pPr>
        <w:pStyle w:val="Heading2"/>
      </w:pPr>
      <w:r>
        <w:t xml:space="preserve">BUG-004 — “New…” creation routes render the index/list page instead of a creation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E67E22"/>
              </w:rPr>
              <w:t xml:space="preserve">P1 </w:t>
            </w:r>
            <w:r>
              <w:t xml:space="preserve">High / Major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Lesson kits / Assignments / Assessments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/teacher/lesson-kits/new, /teacher/assignments/new, /teacher/assessments/new</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Logged in as a teacher.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Open Lesson kits and click “New lesson kit” (repeat for Assignments → “New assignment” and Assessments → “New assessment”).</w:t>
            </w:r>
          </w:p>
          <w:p>
            <w:pPr>
              <w:spacing w:after="30"/>
            </w:pPr>
            <w:r>
              <w:rPr>
                <w:b/>
                <w:bCs/>
              </w:rPr>
              <w:t xml:space="preserve">2. </w:t>
            </w:r>
            <w:r>
              <w:t xml:space="preserve">Observe the URL changes to …/new but the page content.</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A creation form/wizard should appear (or a clear “select/create a class first” message if a class is a prerequisite).</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All three /new routes re-render the same index/list page (“No matching lesson kits” / “No assignments yet” / “No assessments yet”). No form, wizard, or guidance is shown.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URL shows /teacher/lesson-kits/new, /teacher/assignments/new, /teacher/assessments/new while the visible content is identical to each section’s list view.</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The core PLAN/ASSESS authoring flows cannot be started — teachers cannot create lesson kits, assignments, or assessments. Compounded by the auth instability (BUG-001).</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The /new routes appear unimplemented or silently fall through to the index; no gating message is provided.</w:t>
            </w:r>
          </w:p>
        </w:tc>
      </w:tr>
    </w:tbl>
    <w:p>
      <w:pPr>
        <w:spacing w:after="120"/>
      </w:pPr>
      <w:r>
        <w:t xml:space="preserve"/>
      </w:r>
    </w:p>
    <w:p>
      <w:pPr>
        <w:pStyle w:val="Heading2"/>
      </w:pPr>
      <w:r>
        <w:t xml:space="preserve">BUG-005 — Sidebar navigation intermittently does not navigate, or bounces to the guarded student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E67E22"/>
              </w:rPr>
              <w:t xml:space="preserve">P1 </w:t>
            </w:r>
            <w:r>
              <w:t xml:space="preserve">High / Major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Navigation (sidebar)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Teacher Console left navigation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Logged in as a teacher (observed with Teacher Rhi).</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From the dashboard, click “Analytics” in the sidebar (observed twice).</w:t>
            </w:r>
          </w:p>
          <w:p>
            <w:pPr>
              <w:spacing w:after="30"/>
            </w:pPr>
            <w:r>
              <w:rPr>
                <w:b/>
                <w:bCs/>
              </w:rPr>
              <w:t xml:space="preserve">2. </w:t>
            </w:r>
            <w:r>
              <w:t xml:space="preserve">Separately, click “Lesson kits” in the sidebar.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Each sidebar item reliably loads its corresponding section.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Clicking “Analytics” only moved the active highlight but did NOT change the page — URL stayed /teacher/dashboard, content stayed on the dashboard, and no /api/teacher/analytics request fired. Clicking “Lesson kits” navigated to the guarded /dashboard (“Student learner state is not open for this role”) instead of the Lesson Kit Center (reproduced 3×).</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URL / network inspection: no section request issued on the stuck click; Lesson kits click ended on /dashboard guarded page.</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Teachers cannot dependably reach console sections; navigation is unpredictable. Strongly correlated with BUG-001 and BUG-002.</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Fragile client-side route guard reacting to lost teacher context (403/session), plus a first-click no-op.</w:t>
            </w:r>
          </w:p>
        </w:tc>
      </w:tr>
    </w:tbl>
    <w:p>
      <w:pPr>
        <w:spacing w:after="120"/>
      </w:pPr>
      <w:r>
        <w:t xml:space="preserve"/>
      </w:r>
    </w:p>
    <w:p>
      <w:pPr>
        <w:pStyle w:val="Heading2"/>
      </w:pPr>
      <w:r>
        <w:t xml:space="preserve">BUG-006 — “Progress” control routes a teacher to a blocked student dashboard dead-end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E9C46A"/>
              </w:rPr>
              <w:t xml:space="preserve">P2 </w:t>
            </w:r>
            <w:r>
              <w:t xml:space="preserve">Medium / Minor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Navigation (header)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Teacher Console header → “Progress” (href=/dashboard)</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Logged in as a teacher.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In the teacher console header, click “Progress” (top-right).</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A teacher-facing progress view, or the control should not be offered to teachers.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Navigates to /dashboard, which renders “GUARDED STUDENT DASHBOARD — Student learner state is not open for this role,” with only an “Open your console” button back.</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Guarded student dashboard screen reached from the teacher header “Progress” link.</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Dead-end navigation and role confusion; wasted clicks.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The teacher header links to the student /dashboard route which is guarded for the teacher role.</w:t>
            </w:r>
          </w:p>
        </w:tc>
      </w:tr>
    </w:tbl>
    <w:p>
      <w:pPr>
        <w:spacing w:after="120"/>
      </w:pPr>
      <w:r>
        <w:t xml:space="preserve"/>
      </w:r>
    </w:p>
    <w:p>
      <w:pPr>
        <w:pStyle w:val="Heading2"/>
      </w:pPr>
      <w:r>
        <w:t xml:space="preserve">BUG-007 — Lesson Kit Center is hard-coded to Mainland China textbooks for a US (California)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E9C46A"/>
              </w:rPr>
              <w:t xml:space="preserve">P2 </w:t>
            </w:r>
            <w:r>
              <w:t xml:space="preserve">Medium / Minor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Lesson kits (content/region)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/teacher/lesson-kits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Logged in as Teacher Scott (course: California Math Practice Beta).</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Open Lesson kits.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Textbooks/labels should match the teacher’s course/region (California Math), or offer region-appropriate options.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The section is titled “MAINLAND TEACHER PREP,” shows a “Mainland chapters” metric, and the textbook filter offers only “PEP” and “BNU” (Mainland China) — irrelevant to a California Math teacher.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Lesson Kit Center header/labels and textbook filter values (PEP / BNU) for a US course account.</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Feature is not usable/relevant for non-Mainland teachers; content-region mismatch.</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Region/course context not applied to the Lesson Kit Center; Mainland catalog is hard-coded.</w:t>
            </w:r>
          </w:p>
        </w:tc>
      </w:tr>
    </w:tbl>
    <w:p>
      <w:pPr>
        <w:spacing w:after="120"/>
      </w:pPr>
      <w:r>
        <w:t xml:space="preserve"/>
      </w:r>
    </w:p>
    <w:p>
      <w:pPr>
        <w:pStyle w:val="Heading2"/>
      </w:pPr>
      <w:r>
        <w:t xml:space="preserve">BUG-008 — Header “Language selector” opens no menu (non-functional)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E9C46A"/>
              </w:rPr>
              <w:t xml:space="preserve">P2 </w:t>
            </w:r>
            <w:r>
              <w:t xml:space="preserve">Medium / Minor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Localization (global header)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Top navigation → “Language selector” (“English”)</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Any teacher page.</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Click the “English” language button in the header (tried multiple times).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A language menu should open, allowing a language change.</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No dropdown/menu appears and the language never changes. (A working language selector exists only inside Reports as a native select: English / 繁體中文 / 简体中文.)</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Repeated clicks on the header language button produced no menu; value stayed “English”.</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UI language cannot be changed from the global control; the product’s bilingual capability is unreachable from the header.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Header language selector button has no working handler / menu binding.</w:t>
            </w:r>
          </w:p>
        </w:tc>
      </w:tr>
    </w:tbl>
    <w:p>
      <w:pPr>
        <w:spacing w:after="120"/>
      </w:pPr>
      <w:r>
        <w:t xml:space="preserve"/>
      </w:r>
    </w:p>
    <w:p>
      <w:pPr>
        <w:pStyle w:val="Heading2"/>
      </w:pPr>
      <w:r>
        <w:t xml:space="preserve">BUG-009 — Login page shows contradictory state while a prior session lingers; account switching is blocked without an explicit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E9C46A"/>
              </w:rPr>
              <w:t xml:space="preserve">P2 </w:t>
            </w:r>
            <w:r>
              <w:t xml:space="preserve">Medium / Minor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Login / Session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/login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A prior session is still active (e.g., a student session persisted after visiting a teacher URL).</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Open /login while “signed in.”</w:t>
            </w:r>
          </w:p>
          <w:p>
            <w:pPr>
              <w:spacing w:after="30"/>
            </w:pPr>
            <w:r>
              <w:rPr>
                <w:b/>
                <w:bCs/>
              </w:rPr>
              <w:t xml:space="preserve">2. </w:t>
            </w:r>
            <w:r>
              <w:t xml:space="preserve">Attempt to log in as a different account.</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The login page should present a single consistent state and allow signing in as a different account.</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A banner reads “Signed in as Student Shirleen,” yet the Email field is pre-filled “Teacher Scott” and the password shows dots; the Course selector is disabled (“Course locked after registration”). Submitting does not switch accounts — an explicit Log out is required first.</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Login screen with conflicting “Signed in as Student Shirleen” banner + “Teacher Scott” pre-filled username + locked course selector.</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Confusing; blocks account switching until the user logs out manually.</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Login form state not reconciled with the lingering session (tied to BUG-002 session handling).</w:t>
            </w:r>
          </w:p>
        </w:tc>
      </w:tr>
    </w:tbl>
    <w:p>
      <w:pPr>
        <w:spacing w:after="120"/>
      </w:pPr>
      <w:r>
        <w:t xml:space="preserve"/>
      </w:r>
    </w:p>
    <w:p>
      <w:pPr>
        <w:pStyle w:val="Heading2"/>
      </w:pPr>
      <w:r>
        <w:t xml:space="preserve">BUG-010 — Silent no-ops with no validation feedback when no class/data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Severity / Priority</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b/>
                <w:bCs/>
                <w:color w:val="AEB6BF"/>
              </w:rPr>
              <w:t xml:space="preserve">P3 </w:t>
            </w:r>
            <w:r>
              <w:t xml:space="preserve">Low / Trivial</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Area / Module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Forms (Live, Reports)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Location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rPr>
                <w:rFonts w:ascii="Consolas" w:cs="Consolas" w:eastAsia="Consolas" w:hAnsi="Consolas"/>
                <w:sz w:val="20"/>
                <w:szCs w:val="20"/>
              </w:rPr>
              <w:t xml:space="preserve">/teacher/classroom-sessions (Start), /teacher/reports (Export PDF/CSV)</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Preconditions</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Logged in as a teacher with no class selected / no data.</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Steps to reproduce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pPr>
              <w:spacing w:after="30"/>
            </w:pPr>
            <w:r>
              <w:rPr>
                <w:b/>
                <w:bCs/>
              </w:rPr>
              <w:t xml:space="preserve">1. </w:t>
            </w:r>
            <w:r>
              <w:t xml:space="preserve">Live → type a Question, leave Class empty, click Start.</w:t>
            </w:r>
          </w:p>
          <w:p>
            <w:pPr>
              <w:spacing w:after="30"/>
            </w:pPr>
            <w:r>
              <w:rPr>
                <w:b/>
                <w:bCs/>
              </w:rPr>
              <w:t xml:space="preserve">2. </w:t>
            </w:r>
            <w:r>
              <w:t xml:space="preserve">Reports → with no class/data, click Export PDF and Export CSV.</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Expected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Inline validation (“Select a class”) or a disabled control with explanation.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Actual result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Nothing happens — no session starts, no file downloads, no error/validation message (console clean).</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Evidence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Clicks on Start / Export produced no visible effect and no console errors.</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Impact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Confusing dead clicks; users receive no feedback that input is required.</w:t>
            </w:r>
          </w:p>
        </w:tc>
      </w:tr>
      <w:tr>
        <w:trPr>
          <w:cantSplit/>
        </w:trPr>
        <w:tc>
          <w:tcPr>
            <w:tcW w:type="dxa" w:w="2000"/>
            <w:tcBorders>
              <w:top w:val="single" w:color="BBBBBB" w:sz="1"/>
              <w:left w:val="single" w:color="BBBBBB" w:sz="1"/>
              <w:bottom w:val="single" w:color="BBBBBB" w:sz="1"/>
              <w:right w:val="single" w:color="BBBBBB" w:sz="1"/>
            </w:tcBorders>
            <w:shd w:fill="DCE6F1" w:color="auto" w:val="clear"/>
            <w:tcMar>
              <w:top w:type="dxa" w:w="60"/>
              <w:left w:type="dxa" w:w="120"/>
              <w:bottom w:type="dxa" w:w="60"/>
              <w:right w:type="dxa" w:w="120"/>
            </w:tcMar>
            <w:vAlign w:val="top"/>
          </w:tcPr>
          <w:p>
            <w:r>
              <w:t xml:space="preserve">Probable root cause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vAlign w:val="top"/>
          </w:tcPr>
          <w:p>
            <w:r>
              <w:t xml:space="preserve">Missing empty-state validation / disabled-state handling on these actions.</w:t>
            </w:r>
          </w:p>
        </w:tc>
      </w:tr>
    </w:tbl>
    <w:p>
      <w:r>
        <w:br w:type="page"/>
      </w:r>
    </w:p>
    <w:p>
      <w:pPr>
        <w:pStyle w:val="Heading1"/>
      </w:pPr>
      <w:r>
        <w:t xml:space="preserve">6. Areas verified as working</w:t>
      </w:r>
    </w:p>
    <w:p>
      <w:pPr>
        <w:spacing w:after="120" w:line="276"/>
      </w:pPr>
      <w:r>
        <w:t xml:space="preserve">The following behaviours were confirmed correct during testing and are recorded to scope the defects and aid regression testing:</w:t>
      </w:r>
    </w:p>
    <w:p>
      <w:pPr>
        <w:pStyle w:val="ListParagraph"/>
        <w:numPr>
          <w:ilvl w:val="0"/>
          <w:numId w:val="2"/>
        </w:numPr>
        <w:spacing w:after="40"/>
      </w:pPr>
      <w:r>
        <w:t xml:space="preserve">Login succeeds for both Teacher Scott and Teacher Rhi (POST /api/auth/login → 200).</w:t>
      </w:r>
    </w:p>
    <w:p>
      <w:pPr>
        <w:pStyle w:val="ListParagraph"/>
        <w:numPr>
          <w:ilvl w:val="0"/>
          <w:numId w:val="2"/>
        </w:numPr>
        <w:spacing w:after="40"/>
      </w:pPr>
      <w:r>
        <w:t xml:space="preserve">Light/Dark theme toggle works and repaints the console correctly.</w:t>
      </w:r>
    </w:p>
    <w:p>
      <w:pPr>
        <w:pStyle w:val="ListParagraph"/>
        <w:numPr>
          <w:ilvl w:val="0"/>
          <w:numId w:val="2"/>
        </w:numPr>
        <w:spacing w:after="40"/>
      </w:pPr>
      <w:r>
        <w:t xml:space="preserve">Operations sub-tabs (Notice receipts, Missing work, Roster &amp; seats, Collaboration, Term archive, AI governance) switch and render distinct content.</w:t>
      </w:r>
    </w:p>
    <w:p>
      <w:pPr>
        <w:pStyle w:val="ListParagraph"/>
        <w:numPr>
          <w:ilvl w:val="0"/>
          <w:numId w:val="2"/>
        </w:numPr>
        <w:spacing w:after="40"/>
      </w:pPr>
      <w:r>
        <w:t xml:space="preserve">Classes list renders correctly when classes exist (Teacher Rhi): class cards with grade, academic year, student count, description, and invite code (e.g. CA-K-RHI).</w:t>
      </w:r>
    </w:p>
    <w:p>
      <w:pPr>
        <w:pStyle w:val="ListParagraph"/>
        <w:numPr>
          <w:ilvl w:val="0"/>
          <w:numId w:val="2"/>
        </w:numPr>
        <w:spacing w:after="40"/>
      </w:pPr>
      <w:r>
        <w:t xml:space="preserve">Resource upload form validates a missing Title (focuses the empty field rather than submitting).</w:t>
      </w:r>
    </w:p>
    <w:p>
      <w:pPr>
        <w:pStyle w:val="ListParagraph"/>
        <w:numPr>
          <w:ilvl w:val="0"/>
          <w:numId w:val="2"/>
        </w:numPr>
        <w:spacing w:after="40"/>
      </w:pPr>
      <w:r>
        <w:t xml:space="preserve">Analytics, Rewards, Resources, Assessments, Reports, Inbox render with clear, well-labelled empty states.</w:t>
      </w:r>
    </w:p>
    <w:p>
      <w:pPr>
        <w:pStyle w:val="ListParagraph"/>
        <w:numPr>
          <w:ilvl w:val="0"/>
          <w:numId w:val="2"/>
        </w:numPr>
        <w:spacing w:after="40"/>
      </w:pPr>
      <w:r>
        <w:t xml:space="preserve">Reward “Award points” button is correctly disabled while no student is selected.</w:t>
      </w:r>
    </w:p>
    <w:p>
      <w:pPr>
        <w:pStyle w:val="ListParagraph"/>
        <w:numPr>
          <w:ilvl w:val="0"/>
          <w:numId w:val="2"/>
        </w:numPr>
        <w:spacing w:after="40"/>
      </w:pPr>
      <w:r>
        <w:t xml:space="preserve">No cross-teacher data leakage observed between the two teacher accounts (Rhi sees only her CA-*-RHI classes; Scott sees none). The only cross-account exposure is the demo student via BUG-002.</w:t>
      </w:r>
    </w:p>
    <w:p>
      <w:pPr>
        <w:pStyle w:val="Heading1"/>
      </w:pPr>
      <w:r>
        <w:t xml:space="preserve">7. Recommendations (prioritised)</w:t>
      </w:r>
    </w:p>
    <w:p>
      <w:pPr>
        <w:spacing w:after="40" w:before="120"/>
      </w:pPr>
      <w:r>
        <w:rPr>
          <w:b/>
          <w:bCs/>
          <w:color w:val="FFFFFF"/>
          <w:shd w:fill="C0392B" w:color="auto" w:val="clear"/>
        </w:rPr>
        <w:t xml:space="preserve"> P0 </w:t>
      </w:r>
      <w:r>
        <w:rPr>
          <w:b/>
          <w:bCs/>
        </w:rPr>
        <w:t xml:space="preserve">  Fix teacher session durability &amp; authorization (BUG-001, BUG-002).</w:t>
      </w:r>
    </w:p>
    <w:p>
      <w:pPr>
        <w:spacing w:after="120" w:line="276"/>
      </w:pPr>
      <w:r>
        <w:t xml:space="preserve">Persist the teacher auth token in a durable, shared store (secure httpOnly cookie) and attach it to every /api/teacher/* request; ensure route guards on hard loads re-hydrate the session or redirect to /login — never fall back to a demo student account. This single fix should resolve the dashboard-load failures, navigation bounces, and 403 write failures.</w:t>
      </w:r>
    </w:p>
    <w:p>
      <w:pPr>
        <w:spacing w:after="40" w:before="120"/>
      </w:pPr>
      <w:r>
        <w:rPr>
          <w:b/>
          <w:bCs/>
          <w:color w:val="FFFFFF"/>
          <w:shd w:fill="E67E22" w:color="auto" w:val="clear"/>
        </w:rPr>
        <w:t xml:space="preserve"> P1 </w:t>
      </w:r>
      <w:r>
        <w:rPr>
          <w:b/>
          <w:bCs/>
        </w:rPr>
        <w:t xml:space="preserve">  Make class creation and the “New…” authoring routes work or gate them clearly (BUG-003, BUG-004).</w:t>
      </w:r>
    </w:p>
    <w:p>
      <w:pPr>
        <w:spacing w:after="120" w:line="276"/>
      </w:pPr>
      <w:r>
        <w:t xml:space="preserve">Decide whether teachers may create classes; if not, hide the Create form. Implement the lesson-kit / assignment / assessment creation forms, and add explicit “select a class first” gating. Always show a timely error and never an unbounded “Creating…” spinner.</w:t>
      </w:r>
    </w:p>
    <w:p>
      <w:pPr>
        <w:spacing w:after="40" w:before="120"/>
      </w:pPr>
      <w:r>
        <w:rPr>
          <w:b/>
          <w:bCs/>
          <w:color w:val="FFFFFF"/>
          <w:shd w:fill="E67E22" w:color="auto" w:val="clear"/>
        </w:rPr>
        <w:t xml:space="preserve"> P1 </w:t>
      </w:r>
      <w:r>
        <w:rPr>
          <w:b/>
          <w:bCs/>
        </w:rPr>
        <w:t xml:space="preserve">  Stabilise sidebar navigation (BUG-005).</w:t>
      </w:r>
    </w:p>
    <w:p>
      <w:pPr>
        <w:spacing w:after="120" w:line="276"/>
      </w:pPr>
      <w:r>
        <w:t xml:space="preserve">Ensure each nav link deterministically loads its section and does not bounce to the guarded student page; remove the first-click no-op.</w:t>
      </w:r>
    </w:p>
    <w:p>
      <w:pPr>
        <w:spacing w:after="40" w:before="120"/>
      </w:pPr>
      <w:r>
        <w:rPr>
          <w:b/>
          <w:bCs/>
          <w:color w:val="1A1A1A"/>
          <w:shd w:fill="E9C46A" w:color="auto" w:val="clear"/>
        </w:rPr>
        <w:t xml:space="preserve"> P2 </w:t>
      </w:r>
      <w:r>
        <w:rPr>
          <w:b/>
          <w:bCs/>
        </w:rPr>
        <w:t xml:space="preserve">  Fix role-inappropriate controls &amp; content (BUG-006, BUG-007, BUG-008, BUG-009).</w:t>
      </w:r>
    </w:p>
    <w:p>
      <w:pPr>
        <w:spacing w:after="120" w:line="276"/>
      </w:pPr>
      <w:r>
        <w:t xml:space="preserve">Repoint or hide the teacher “Progress” link; make Lesson Kit Center respect the teacher’s course/region; wire up the header language selector; reconcile the login page with any lingering session.</w:t>
      </w:r>
    </w:p>
    <w:p>
      <w:pPr>
        <w:spacing w:after="40" w:before="120"/>
      </w:pPr>
      <w:r>
        <w:rPr>
          <w:b/>
          <w:bCs/>
          <w:color w:val="1A1A1A"/>
          <w:shd w:fill="AEB6BF" w:color="auto" w:val="clear"/>
        </w:rPr>
        <w:t xml:space="preserve"> P3 </w:t>
      </w:r>
      <w:r>
        <w:rPr>
          <w:b/>
          <w:bCs/>
        </w:rPr>
        <w:t xml:space="preserve">  Add empty-state validation feedback (BUG-010).</w:t>
      </w:r>
    </w:p>
    <w:p>
      <w:pPr>
        <w:spacing w:after="120" w:line="276"/>
      </w:pPr>
      <w:r>
        <w:t xml:space="preserve">Give Live “Start” and Reports “Export” actions inline validation or disabled states so clicks are never silent no-ops.</w:t>
      </w:r>
    </w:p>
    <w:p>
      <w:pPr>
        <w:pStyle w:val="Heading1"/>
      </w:pPr>
      <w:r>
        <w:t xml:space="preserve">8. Appendix</w:t>
      </w:r>
    </w:p>
    <w:p>
      <w:pPr>
        <w:pStyle w:val="Heading2"/>
      </w:pPr>
      <w:r>
        <w:t xml:space="preserve">8.1 Test accounts</w:t>
      </w:r>
    </w:p>
    <w:p>
      <w:pPr>
        <w:pStyle w:val="ListParagraph"/>
        <w:numPr>
          <w:ilvl w:val="0"/>
          <w:numId w:val="2"/>
        </w:numPr>
        <w:spacing w:after="40"/>
      </w:pPr>
      <w:r>
        <w:t xml:space="preserve">Teacher Scott — course: California Math Practice Beta (Grade 1); state: no classes provisioned.</w:t>
      </w:r>
    </w:p>
    <w:p>
      <w:pPr>
        <w:pStyle w:val="ListParagraph"/>
        <w:numPr>
          <w:ilvl w:val="0"/>
          <w:numId w:val="2"/>
        </w:numPr>
        <w:spacing w:after="40"/>
      </w:pPr>
      <w:r>
        <w:t xml:space="preserve">Teacher Rhi — course: California Math (K–12); state: 13 seeded classes, 0 students enrolled.</w:t>
      </w:r>
    </w:p>
    <w:p>
      <w:pPr>
        <w:pStyle w:val="Heading2"/>
      </w:pPr>
      <w:r>
        <w:t xml:space="preserve">8.2 Key API observations</w:t>
      </w:r>
    </w:p>
    <w:p>
      <w:pPr>
        <w:pStyle w:val="ListParagraph"/>
        <w:numPr>
          <w:ilvl w:val="0"/>
          <w:numId w:val="2"/>
        </w:numPr>
        <w:spacing w:after="40"/>
      </w:pPr>
      <w:r>
        <w:rPr>
          <w:rFonts w:ascii="Consolas" w:cs="Consolas" w:eastAsia="Consolas" w:hAnsi="Consolas"/>
          <w:sz w:val="20"/>
          <w:szCs w:val="20"/>
        </w:rPr>
        <w:t xml:space="preserve">GET /api/teacher/dashboard</w:t>
      </w:r>
      <w:r>
        <w:t xml:space="preserve"> — 200 on first call, then 403 on subsequent calls (session degradation).</w:t>
      </w:r>
    </w:p>
    <w:p>
      <w:pPr>
        <w:pStyle w:val="ListParagraph"/>
        <w:numPr>
          <w:ilvl w:val="0"/>
          <w:numId w:val="2"/>
        </w:numPr>
        <w:spacing w:after="40"/>
      </w:pPr>
      <w:r>
        <w:rPr>
          <w:rFonts w:ascii="Consolas" w:cs="Consolas" w:eastAsia="Consolas" w:hAnsi="Consolas"/>
          <w:sz w:val="20"/>
          <w:szCs w:val="20"/>
        </w:rPr>
        <w:t xml:space="preserve">POST /api/teacher/classes</w:t>
      </w:r>
      <w:r>
        <w:t xml:space="preserve"> — 403 (Teacher Rhi); pending/stuck (Teacher Scott).</w:t>
      </w:r>
    </w:p>
    <w:p>
      <w:pPr>
        <w:pStyle w:val="ListParagraph"/>
        <w:numPr>
          <w:ilvl w:val="0"/>
          <w:numId w:val="2"/>
        </w:numPr>
        <w:spacing w:after="40"/>
      </w:pPr>
      <w:r>
        <w:rPr>
          <w:rFonts w:ascii="Consolas" w:cs="Consolas" w:eastAsia="Consolas" w:hAnsi="Consolas"/>
          <w:sz w:val="20"/>
          <w:szCs w:val="20"/>
        </w:rPr>
        <w:t xml:space="preserve">POST /api/auth/login</w:t>
      </w:r>
      <w:r>
        <w:t xml:space="preserve"> — 200 for both teacher accounts.</w:t>
      </w:r>
    </w:p>
    <w:p>
      <w:pPr>
        <w:pStyle w:val="Heading2"/>
      </w:pPr>
      <w:r>
        <w:t xml:space="preserve">8.3 Note on evidence</w:t>
      </w:r>
    </w:p>
    <w:p>
      <w:pPr>
        <w:spacing w:after="120" w:line="276"/>
      </w:pPr>
      <w:r>
        <w:t xml:space="preserve">Findings are based on on-screen text, HTTP status codes, and browser console/network inspection captured live during the session. Screenshots of the key P0 conditions (teacher URL rendering the Student Shirleen dashboard; the “Could not load teacher dashboard data” error) were captured during testing and can be supplied alongside this report.</w:t>
      </w:r>
    </w:p>
    <w:p>
      <w:pPr>
        <w:spacing w:before="200"/>
      </w:pPr>
      <w:r>
        <w:t xml:space="preserve">Prepared for the MAIS development team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Confidential · 9 July 2026</w:t>
    </w:r>
    <w: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MAIS Teacher Console — Bug Detection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3557" w:sz="6" w:space="4"/>
      </w:pBdr>
      <w:spacing w:after="160" w:before="300"/>
      <w:outlineLvl w:val="0"/>
    </w:pPr>
    <w:rPr>
      <w:rFonts w:ascii="Arial" w:cs="Arial" w:eastAsia="Arial" w:hAnsi="Arial"/>
      <w:b/>
      <w:bCs/>
      <w:color w:val="1D3557"/>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2026-07-09T06:19:05.290Z</dcterms:created>
  <dcterms:modified xsi:type="dcterms:W3CDTF">2026-07-09T06:19:05.290Z</dcterms:modified>
</cp:coreProperties>
</file>

<file path=docProps/custom.xml><?xml version="1.0" encoding="utf-8"?>
<Properties xmlns="http://schemas.openxmlformats.org/officeDocument/2006/custom-properties" xmlns:vt="http://schemas.openxmlformats.org/officeDocument/2006/docPropsVTypes"/>
</file>