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报告日期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2026-06-02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2026-06-01 08:00 至 2026-06-02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/ Automation mais-mvp-9-am-president-report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2026-06-02 08:40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AGENTS.md、automation memory、S01-S20 session logs、blockers、decisions、reports、changed-file scan、fresh checks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Chinese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本窗口有大量实际进展，但不是 release-ready 状态。S01/S05/S06/S08 完成了前端、Lesson AI、Visualization 和 HK EASE RAG 改进；S11 扩大了 QA/压力测试并暴露多个 P1/P2 release blockers；S18 产出大量内容 QA、RAG、state curriculum 和 illustration artifacts；S19 开始 provider env 配置并完成 OCR 可行性分析。</w:t>
      </w:r>
    </w:p>
    <w:p>
      <w:pPr>
        <w:pStyle w:val="Normal"/>
      </w:pPr>
      <w:r>
        <w:rPr>
          <w:rFonts w:ascii="Calibri" w:hAnsi="Calibri" w:eastAsia="Microsoft YaHei"/>
        </w:rPr>
        <w:t xml:space="preserve">当前最佳策略是先做 release control，而不是继续扩展内容量。最新 fresh checks 显示 `npm run type-check` 通过，`npm run test:analytics` 21/21 通过；但 AI Tutor live matrix、backend repeat、lesson/adaptive completion、Practice free-selection、`.next` generated artifacts、DeepSeek transport/credential、SimpleTex saturation、deployment asset size 仍是重点风险。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The window contained substantial activity, but the product is not release-ready. S01, S05, S06, and S08 delivered frontend, Lesson AI, Visualization Lab, and HK EASE RAG improvements. S11 expanded QA coverage and exposed several P1/P2 release blockers. S18 produced a large set of content-QA/RAG/state-curriculum artifacts and illustration assets. S19 began provider-environment work and completed an OCR feasibility analysis.</w:t>
      </w:r>
    </w:p>
    <w:p>
      <w:pPr>
        <w:pStyle w:val="Normal"/>
      </w:pPr>
      <w:r>
        <w:rPr>
          <w:rFonts w:ascii="Calibri" w:hAnsi="Calibri" w:eastAsia="Microsoft YaHei"/>
        </w:rPr>
        <w:t xml:space="preserve">The next work block should prioritize release control over more generation. Fresh report-owner checks are green: `npm run type-check` passed and `npm run test:analytics` passed 21/21. The main risks remain AI Tutor live fallback, backend repeat failures, lesson/adaptive completion state, Practice free-selection, local `.next` artifact instability, DeepSeek provider/credential blockers, SimpleTex saturation, and deployment asset size.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报告窗口：2026-06-01 08:00 至 2026-06-02 08:00 Asia/Hong_Kong。读取范围包括 AGENTS.md、automation memory、coordination/session-logs、coordination/blockers、coordination/decisions、coordination/reports、mtime changed-file scan、git status、package scripts，以及本次 fresh checks。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本窗口活跃会话：S01、S05、S06、S08、S10、S11、S18、S19。无 fresh log 会话仍在 S01-S20 formal scope 中列出。`coordination/decisions/` 本窗口未发现 fresh decision record。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项目功能面继续扩张，尤其是 Lesson AI selection、Visualization Lab graph readability、HK/US/Mainland curriculum RAG 和大型 content QA packages。与此同时，S11 的 robustness run 把 enterprise-readiness 风险具体化，说明当前应进入缺陷收敛、测试基线统一、content-candidate gating 和部署资产治理阶段。</w:t>
      </w:r>
    </w:p>
    <w:p>
      <w:pPr>
        <w:pStyle w:val="Normal"/>
      </w:pPr>
      <w:r>
        <w:rPr>
          <w:rFonts w:ascii="Calibri" w:hAnsi="Calibri" w:eastAsia="Microsoft YaHei"/>
        </w:rPr>
        <w:t xml:space="preserve">S18 产出的 6,643 个 missing Mainland PEP question illustration targets 对应 13,286 SVG/PNG public files，解决了 missing-asset 计数，但尚未接入 live question data。所有 S18 generated banks/textbooks 均应视为 candidate/review artifacts，除 HJB high V2 default 这类明确生产池选择外，不应自动进入学生端。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350"/>
        <w:gridCol w:w="4200"/>
        <w:gridCol w:w="296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会话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状态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本窗口活动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关注点 / 下一步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修复移动首页 PedaNova card overlay；诊断并修复 Lesson nav 灰色/disabled 状态，新增 fast `/api/me?includeLessonEntry=false` 和 E2E regression。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关注 deployed/WebView cache 与 unrelated GradeId typing carryover；当前 fresh type-check 已通过。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dashboard/progress implementation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发现 dashboard analytics contract red；需判断测试陈旧还是 UI 缺失。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roadmap/curriculum roadmap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Backend publisher switching failure 需 S03/S12/S18 协调。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Practice/Mistake Book implementation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 free-selection filter/round start failure需复现；S18 generated banks 不能直接导入。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实现 Lesson text/practice-question selection to AI Tutor；更新 Professor Nova 文案；新增 Nova Lens selection onboarding 和 figure help buttons。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Nova Lens visual browser QA 被本地 `.next` 生成状态阻塞；需健康 dev/build 后补测。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修复 Visualization Lab stage/title/card overlap；恢复多类 SVG graph grids、x/y axes、axis labels、ticks。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后续发现 all-labs/capstone visibility regression，需要再跟进。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AI Tutor provider/session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live matrix 仅 9/81 success，需 S07/S19 优先处理 fallback 行为。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新增 HK EASE shared safe RAG layer、retrieval、evidence-pack wiring 和 tests；UP/EPH shared layer passed。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Row-level EASE ingestion/display 仍需 S18 source-distance 决策。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copy/i18n/accessibility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Duplicate accessible headings、Teacher copy contract、Chinese terminology review需后续。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 2026-06-01 president report；本次 automation 生成 2026-06-02 report。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只写 reporting artifacts；不改 feature code。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/ defects filed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新增 Visualization Lab stress spec；389/389 desktop/mobile passed。PEP primary data/API stress passed。学生端 robustness suite 产出多项 P1/P2 defects。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下一步应转 release-readiness matrix 和 artifact retention wrapper。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backend/API owner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Backend repeat 4 failures x5 repeats：publisher、grade、lesson completion、admin storage health。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Teacher Console implementation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Teacher/student wording mismatch需 S13/S11 判断。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Parent Console implementation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Register role default failure需 S14/S11 判断。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adaptive-engine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LLM timeout 和 lesson/adaptive completion state需 S15/S05/S12。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research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research-only activity。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gamification architecture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 rewards/coins 若后续修改需 S17/S20 coordination。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Mixed: many completed, several blocked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完成大量 content QA / generated package / RAG / illustration work；包括 HK UP safe RAG、US state packages、HJB high V2 default、PEP illustrations、Mainland PEP stress。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多项 candidate-only 包仍不得集成；DeepSeek credential/transport blockers需 S19/owner。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In progress + analysis completed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开始 Qwen primary / DeepSeek preserve local env config；完成 SimpleTex/OCR 90% feasibility analysis。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需要 redacted smoke、key rotation、no-secret env parity；90% OCR claim尚无统计证据。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 game-based learning log。</w:t>
            </w:r>
          </w:p>
        </w:tc>
        <w:tc>
          <w:tcPr>
            <w:tcW w:w="2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Adventure Island redirect 与 Fishing heading issue需 S20/S11/S09。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5060"/>
        <w:gridCol w:w="24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领域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完成内容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主要证据 / 检查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Home / Navigation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 修复移动 PedaNova card 渐变遮罩问题；Lesson nav 不再在 session resolution 时灰掉。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mobile Playwright checks passed；targeted Lesson nav E2E passed；`npm run build` passed。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+ AI Tutor UX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 完成 selected text/question -&gt; Nova AI Tutor context；新增 Nova Lens onboarding 与 image help buttons。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`npm run type-check`/`npm run build`/lesson-ai-selection E2E passed；Nova Lens browser visual QA blocked。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Lab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 修复布局碰撞并增强 graph-like labs axes/grids；S11 增加 389-lab stress coverage。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 browser sweeps passed；S11 desktop/mobile stress 389/389 passed。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HK EASE RAG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 加入 HK_EASE_SHARED 安全问题/图像 pattern cards，并接入 HK evidence pack。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`npm run test:rag` 252/252 passed；`npm run type-check` passed。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QA / Release evidence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完成 Visualization Lab stress、PEP primary practice data/API stress、student robustness defect report、SimpleTex saturation preflight report。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Final build/type-check in S11 run passed；student suite exposed deterministic red gates。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Content QA / RAG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完成 HK UP Chinese/English textbook/resource safe RAG、US CA/NC/TX/AR candidate packages、HJB high V2 default production-bank switch、Mainland PEP secondary content stress、6643 PEP question illustrations。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多次 `npm run type-check`/`npm run test:rag` passed；HJB high `test:question-bank` 66/66 passed；HJB build passed。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API env / OCR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分析 Qwen/DeepSeek local provider env；评估 SimpleTex/OCR 是否可宣称 90%。</w:t>
            </w:r>
          </w:p>
        </w:tc>
        <w:tc>
          <w:tcPr>
            <w:tcW w:w="24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Focused compiled OCR tests 12/12 passed；SimpleTex dry-run env ready但 live benchmark未跑。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4360"/>
        <w:gridCol w:w="278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对象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当前状态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live quality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live matrix: 9/81 success，72 fallback；status endpoint live但质量 gate red。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S07/S19 诊断 provider fallback/context-summary fallback；matrix green 前不要跑 180-request soak。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Backend/API repeat failures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backend repeat 20/20 failed，同 4 项失败重复 5 次。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优先修 curriculum publisher、grade/session、lesson completion、admin storage authorization。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Lesson/adaptive completion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completion API/前端 adaptive summary 不一致，lesson status stays `in-progress`。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S05/S12/S15 统一 completion state contract。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Practice free-selection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Desktop/mobile free-selection path 在 filter/answer transition 后无法稳定启动 expected round。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 在隔离环境复现并修复或更新 QA contract。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generated content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多个 QA-clean package 仍是 candidate-only；CA G6-G8 DeepSeek pack 仍有 Codex/DeepSeek non-PASS rows和 manual review pending。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先完成 repair/adjudication；S04/S11 不应提前集成。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provider env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Qwen primary configuration仍在进行；`.env.local` local-only secret file 有变更。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只做 redacted smoke；owner 应轮换聊天中暴露过的 key。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4260"/>
        <w:gridCol w:w="2780"/>
      </w:tblGrid>
      <w:tr>
        <w:trPr>
          <w:tblHeader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Blocker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Evidence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Local Next generated artifacts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多轮 browser/dev/build smoke 出现 `.next` manifest/runtime ENOENT；S11/S05 browser checks受阻。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S10/S12 在安静窗口清理/再生成 `.next`，然后 rerun build/browser smoke。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live fallback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AI Tutor role/language matrix 9/81 success，72 fallback。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S07/S19 排查 provider、prompt/context summary、env parity。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LLM timeout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adaptive LLM live canary 30s timeout。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S15/S07/S19 检查 latency、provider、guardrails。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SimpleTex saturation blocked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SimpleTex live saturation 0 OCR calls；preflight detected concurrent local process。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安静窗口 rerun，避免消耗配额前环境不干净。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HK UP junior DeepSeek package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package 465/1500 generated；DeepSeek transport `terminated` even at concurrency 1。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S19/provider 检查 transport；owner 批准后继续同 route 或改 stop condition。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Texas K-G5 DeepSeek package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1480/1500 generated，final Grade 5 batches blocked by response-read/transport failure。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用 rotated runtime key 与 low concurrency resume，再跑 solvability/manual/final audit。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 credentials missing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AR G6-G12、TX G6-G8、CA high-school v5 packages prepared but blocked by absent runtime DeepSeek key。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配置 key as runtime env only；不要写入 logs/files。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lesson DeepSeek QA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QA runner refused configured DashScope endpoint because gate requires DeepSeek V4 Pro。</w:t>
            </w:r>
          </w:p>
        </w:tc>
        <w:tc>
          <w:tcPr>
            <w:tcW w:w="278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配置 approved DeepSeek endpoint/model，或 owner 批准改 gate。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Risk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Why it matters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Large changed-file surface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窗口内约 13,286 public illustration files、4,932 coordination artifacts、多个 app/data/lib/test edits。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分 session ownership review；不要一次性 release。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Candidate content mistaken as production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大量 generated banks/textbooks are QA artifacts, not live `data/questions.ts` integration。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所有导入必须另开 S04/S18/S11 assignment。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 secret hygiene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S18/S19 logs note key was exposed in chat; `.env.local` changed local-only。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Rotate keys；只记录 variable presence/status，不记录 values。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package size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新增/既有 public static assets 可能继续推高 deployment archive size。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测量 Vercel package；必要时 CDN/object storage 或 asset slimming。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QA contract drift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Dashboard、register role、teacher wording、Visualization capstone、Adventure redirect等可能是产品变更或测试陈旧。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与对应 owner 做 rebaseline vs bug decision。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OCR accuracy claim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认为当前证据不足以承诺 broad 90% exact recognition。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建立 100-300 labeled handwriting benchmark 后再 claim。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700"/>
        <w:gridCol w:w="1800"/>
        <w:gridCol w:w="4860"/>
      </w:tblGrid>
      <w:tr>
        <w:trPr>
          <w:tblHeader/>
        </w:trP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Check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Result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report-owner `npm run type-check`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2026-06-02 automation run；当前 checkout TypeScript check green。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report-owner `npm run test:analytics`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21/21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Learning analytics + adaptive unit tests passed。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Process preflight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Blocked by sandbox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`ps` inspection returned operation not permitted；noted as environment limitation。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Targeted pass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mobile screenshots/DOM metrics, mobile PedaNova E2E, desktop Lesson nav E2E, build passed；one earlier type-check failure later cleared。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Mostly pass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AI selection E2E 3/3, type/build pass；Nova Lens browser visual QA blocked by `.next` state。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passed；Playwright/browser sweeps and bounding checks passed across desktop/mobile/light/dark。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targeted RAG 27/27, `npm run test:rag` 252/252, type-check passed。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Visualization stress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389/389 desktop and 389/389 mobile health checks，0 console/page/request errors。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student robustness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Red gates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final type/build passed；desktop 23/50 pass, 19 fail；mobile 15 pass, 10 fail；backend repeat 20/20 fail；AI Tutor 9/81。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content/RAG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Mixed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Many type/rag/build/package gates passed；several provider/generated packages remain blocked or candidate-only。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OCR checks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Partial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compiled handwriting/SimpleTex tests 12/12 passed；live OCR saturation not run。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DOCX visual render QA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`render_docx.py` failed because Python `pdf2image` is missing；manual LibreOffice conversion hung without producing PDF。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Area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Files changed in window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13,286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Question-illustration assets: primary 2,304 files, junior 1,382, high 9,600。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4,932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content-QA packages, S11 reports, blockers, session logs, generated QA artifacts。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`app/api/ai-tutor/route.ts`, `app/api/me/route.ts`, `app/visualization-lab/page.tsx`。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components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13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provider, Home hero, Navbar, LessonView, Practice card, AppProviders, Visualization components。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17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Generated-content question packs, RAG data, HJB high default, `data/questions.ts`。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lib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16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RAG helpers/tests, question-bank tests, solvability/audit helpers, `lib/server/userStore.ts`。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scripts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HK UP junior manifest builders, Mainland PEP junior paper manifest, US math safe-library manifest。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tests/e2e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9 files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Home, lesson AI selection, visualization stress/value/overlap, student matrix, HJB lesson spec。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types/package/env</w:t>
            </w:r>
          </w:p>
        </w:tc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 `types/index.ts`, 1 `package.json`, `.env.local` local-only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Shared RAG/type/script additions；`.env.local` was not read or printed by this report。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明日优先级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建立 release-readiness matrix：Home/auth、Dashboard、Lesson、Practice、Adaptive、Visualization、Teacher、AI Tutor、games。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先修 backend repeat P1 failures；这是 release gate 的最高平台风险。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S07/S19 修 AI Tutor live fallback；matrix 不过前不要跑 soak 或 public demo。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关闭 active provider/content blockers：HK UP junior、TX K-G5、TX G6-G8、AR G6-G12、CA high v5。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S10/S12 在安静窗口处理 `.next` generated-artifact instability，并 rerun build/browser smoke。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S04/S05/S06/S20 分别处理 Practice、Lesson visual QA、Visualization capstone、game accessibility/redirect issues。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按 ownership 拆分 review/commit 13k+ static assets 与 4.9k coordination artifacts，避免不可审查大包。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Decision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Owner action needed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Release path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批准 S11 把下一工作块用于 release matrix，而不是继续扩大功能面。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Credential hygiene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确认 S19 轮换聊天中暴露过的 provider key，并以 runtime/local env 方式配置。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Qwen vs DeepSeek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决定 Qwen 是否成为 AI Tutor primary provider，以及 DeepSeek 是否仅保留给 S18 content-QA。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Content integration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决定哪些 S18 candidate packs可以进入下一步 S04/S18/S11 integration；未批准前不得导入 live practice。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DeepSeek transport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决定 HK UP junior/TX K-G5 是否继续同 endpoint retry、等待 provider repair，或批准 alternate route。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Deployment assets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决定是否压缩/外置 static illustrations，或使用更高部署容量方案。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OCR accuracy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决定是否投入 labeled handwriting benchmark；当前不能对 broad P1-S6 宣称 90% exact recognition。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standard_business_brief preset：US Letter、1 inch margins、Calibri / Microsoft YaHei、fixed DXA tables、simple business formatting。已选择 restrained business style，无装饰布局。已通过 zip、text extraction、OOXML heading checks。render-to-PNG visual QA 未完成：`render_docx.py` 缺少 Python `pdf2image`；manual LibreOffice conversion 在 sandbox 中 hang 且未生成 PDF。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2026-06-02 President Report</dc:title>
  <dc:subject>Daily bilingual president report</dc:subject>
  <dc:creator>S10 Codex automation</dc:creator>
  <cp:lastModifiedBy>S10 Codex automation</cp:lastModifiedBy>
  <dcterms:created xsi:type="dcterms:W3CDTF">2026-06-02T00:40:42.010067+00:00</dcterms:created>
  <dcterms:modified xsi:type="dcterms:W3CDTF">2026-06-02T00:40:42.010067+00:00</dcterms:modified>
</cp:coreProperties>
</file>