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</w:pPr>
      <w:r>
        <w:rPr>
          <w:rFonts w:ascii="STSong" w:hAnsi="STSong" w:eastAsia="STSong"/>
          <w:b/>
          <w:color w:val="000000"/>
          <w:sz w:val="46"/>
          <w:lang w:val="en-US" w:eastAsia="zh-CN"/>
        </w:rPr>
        <w:t>MAIS-MVP PRESIDENT REPORT</w:t>
      </w:r>
    </w:p>
    <w:p>
      <w:pPr>
        <w:spacing w:before="0" w:after="200" w:line="264" w:lineRule="auto"/>
      </w:pPr>
      <w:r>
        <w:rPr>
          <w:rFonts w:ascii="STSong" w:hAnsi="STSong" w:eastAsia="STSong"/>
          <w:b w:val="0"/>
          <w:color w:val="5A5A5A"/>
          <w:sz w:val="26"/>
          <w:lang w:val="en-US" w:eastAsia="zh-CN"/>
        </w:rPr>
        <w:t>Daily bilingual coordination report for Dr. Peter Hu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000000"/>
                <w:sz w:val="17"/>
                <w:lang w:val="en-US" w:eastAsia="zh-CN"/>
              </w:rPr>
              <w:t>Field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000000"/>
                <w:sz w:val="17"/>
                <w:lang w:val="en-US" w:eastAsia="zh-CN"/>
              </w:rPr>
              <w:t>Value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Report date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2026-07-21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Scheduled report time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06:00 Asia/Shanghai (UTC+8)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Prepared during run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2026-07-21 14:21 CST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Reporting window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2026-07-20 06:00 to 2026-07-21 06:00 Asia/Shanghai (UTC+8)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UTC filter window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2026-07-19 22:00 to 2026-07-20 22:00 UTC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Prepared by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A10 reporting automation; A01-A25 formal scope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Automation ID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mais-mvp-9-am-president-report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Format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President Report Business Brief v1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Evidence basis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Window-scoped Git/log review; blockers/decisions review; safe fresh checks; current A25 dirty-map snapshot.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STSong" w:hAnsi="STSong" w:eastAsia="STSong"/>
          <w:b/>
          <w:color w:val="2E74B5"/>
          <w:sz w:val="30"/>
          <w:lang w:val="en-US" w:eastAsia="zh-CN"/>
        </w:rPr>
        <w:t>Chinese Executive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700"/>
        <w:gridCol w:w="8660"/>
      </w:tblGrid>
      <w:tr>
        <w:trPr>
          <w:cantSplit/>
          <w:tblHeader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000000"/>
                <w:sz w:val="17"/>
                <w:lang w:val="en-US" w:eastAsia="zh-CN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000000"/>
                <w:sz w:val="17"/>
                <w:lang w:val="en-US" w:eastAsia="zh-CN"/>
              </w:rPr>
              <w:t>重点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1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窗口内 main 记录 14 个提交（9 个 first-parent 记录），净变更 78 个路径（9,877 insertions / 464 deletions）。重点为 Math Universe、games、Teacher Console、Visualization Lab、测试矩阵及构建/CI 保护。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2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npm run type-check 通过，npm run test:analytics 27/27 通过；但 production build 与 broad Playwright 未在 clean source 运行，当前不能称为 release-ready。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3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没有本窗口新的 A01-A25 structured feature handoff；有 Git 合并证据。提交不替代 owner acceptance、内容 QA 或 A11/A22 发布门禁。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4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A25-required dirty-map 显示 1 个 next-env.d.ts generated entry，0 unmapped、0 ambiguous。根工作树仍非清洁发布源，应保持 release hold。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5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管理重点：A11/A22 在 clean worktree 运行 build/E2E；A02/A06/A08/A12/A13/A15/A17/A20 补正式 handoff；不要手工 stage 或修改 generated next-env.d.ts。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STSong" w:hAnsi="STSong" w:eastAsia="STSong"/>
          <w:b/>
          <w:color w:val="2E74B5"/>
          <w:sz w:val="30"/>
          <w:lang w:val="en-US" w:eastAsia="zh-CN"/>
        </w:rPr>
        <w:t>English Executive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700"/>
        <w:gridCol w:w="8660"/>
      </w:tblGrid>
      <w:tr>
        <w:trPr>
          <w:cantSplit/>
          <w:tblHeader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000000"/>
                <w:sz w:val="17"/>
                <w:lang w:val="en-US" w:eastAsia="zh-CN"/>
              </w:rPr>
              <w:t>No.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000000"/>
                <w:sz w:val="17"/>
                <w:lang w:val="en-US" w:eastAsia="zh-CN"/>
              </w:rPr>
              <w:t>Summary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1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Main recorded 14 in-window commits (nine first-parent records) and 78 net paths changed (9,877 insertions and 464 deletions), covering Math Universe, games, Teacher Console, Visualization Lab, test matrices, and build/CI guards.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2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Fresh type-check passed and analytics passed 27/27. A production build and broad Playwright gate were not run from a clean source, so the window is not release-ready evidence.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3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No new structured A01-A25 feature handoffs were recorded. Merge evidence proves movement, not owner acceptance, content QA, or A11/A22 release clearance.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4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The required A25 dirty map has one generated next-env.d.ts entry and zero unmapped or ambiguous owners. The root remains a non-clean, non-release source.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5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6"/>
                <w:lang w:val="en-US" w:eastAsia="zh-CN"/>
              </w:rPr>
              <w:t>Management priority: clean-worktree build/E2E by A11/A22, formal handoffs from the changed-surface owners, and no manual staging or editing of generated next-env.d.ts.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STSong" w:hAnsi="STSong" w:eastAsia="STSong"/>
          <w:b/>
          <w:color w:val="2E74B5"/>
          <w:sz w:val="30"/>
          <w:lang w:val="en-US" w:eastAsia="zh-CN"/>
        </w:rPr>
        <w:t>报告窗口摘要（中文）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450"/>
        <w:gridCol w:w="6910"/>
      </w:tblGrid>
      <w:tr>
        <w:trPr>
          <w:cantSplit/>
          <w:tblHeader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000000"/>
                <w:sz w:val="17"/>
                <w:lang w:val="en-US" w:eastAsia="zh-CN"/>
              </w:rPr>
              <w:t>项目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000000"/>
                <w:sz w:val="17"/>
                <w:lang w:val="en-US" w:eastAsia="zh-CN"/>
              </w:rPr>
              <w:t>结果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正式窗口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2026-07-20 06:00 to 2026-07-21 06:00 Asia/Shanghai (UTC+8)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主线提交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14 commits；9 个 first-parent 记录；首个 bedc1a227d（stale build junk guard），末个 5bcec6235c（launch/session docs）。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主线文件变化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78 net paths；app 11、components 20、lib 13、tests 6、scripts 4、data 2；9,877 insertions / 464 deletions。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正式会话日志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A10 的 2026-07-20 report continuity log 在窗口内被提交，但其内容覆盖前一报告窗口；未发现本窗口新的 feature handoff。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Blockers / decisions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未发现窗口内新增 blocker 或 decision record；无记录不等于发布风险已解除。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All-ref / WIP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合并证据：Math Universe/adaptive API、games、Teacher Console 与 Visualization Lab redesign 均进入 main；未有 owner acceptance log。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空窗口 fallback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不适用：存在新的 main 提交活动；但正式 feature handoff 为空。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STSong" w:hAnsi="STSong" w:eastAsia="STSong"/>
          <w:b/>
          <w:color w:val="2E74B5"/>
          <w:sz w:val="30"/>
          <w:lang w:val="en-US" w:eastAsia="zh-CN"/>
        </w:rPr>
        <w:t>整体项目进展（中文）</w:t>
      </w:r>
    </w:p>
    <w:p>
      <w:pPr>
        <w:pStyle w:val="ListBullet"/>
        <w:spacing w:after="100" w:line="264" w:lineRule="auto"/>
        <w:ind w:left="720" w:hanging="360"/>
      </w:pPr>
      <w:r>
        <w:rPr>
          <w:rFonts w:ascii="STSong" w:hAnsi="STSong" w:eastAsia="STSong"/>
          <w:b w:val="0"/>
          <w:color w:val="000000"/>
          <w:sz w:val="19"/>
          <w:lang w:val="en-US" w:eastAsia="zh-CN"/>
        </w:rPr>
        <w:t>产品面：Math Universe 加入 adaptive-learning/universe API、dashboard map 与 poster；games 改为动态 game route、collections 与结果 ceremony。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STSong" w:hAnsi="STSong" w:eastAsia="STSong"/>
          <w:b w:val="0"/>
          <w:color w:val="000000"/>
          <w:sz w:val="19"/>
          <w:lang w:val="en-US" w:eastAsia="zh-CN"/>
        </w:rPr>
        <w:t>教师与可视化面：Teacher Console 新增 zones、guided tour、Class Sky；Visualization Lab 完成 UI/UX redesign，并更新对应 regression 与 e2e 规格。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STSong" w:hAnsi="STSong" w:eastAsia="STSong"/>
          <w:b w:val="0"/>
          <w:color w:val="000000"/>
          <w:sz w:val="19"/>
          <w:lang w:val="en-US" w:eastAsia="zh-CN"/>
        </w:rPr>
        <w:t>质量与工具面：parent/student matrix specs、Playwright/build guard、CI heap 配置均有提交证据；这些改动仍需 A11/A22 clean-source 验证。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STSong" w:hAnsi="STSong" w:eastAsia="STSong"/>
          <w:b w:val="0"/>
          <w:color w:val="000000"/>
          <w:sz w:val="19"/>
          <w:lang w:val="en-US" w:eastAsia="zh-CN"/>
        </w:rPr>
        <w:t>发布面：A25-required map 现仅有一个 generated next-env.d.ts entry，且 0 unmapped/0 ambiguous；但 root 仍非 clean release source，build/E2E 门禁也未完成。</w:t>
      </w:r>
    </w:p>
    <w:p>
      <w:pPr>
        <w:pStyle w:val="Heading1"/>
        <w:keepNext/>
        <w:spacing w:before="280" w:after="120"/>
      </w:pPr>
      <w:r>
        <w:rPr>
          <w:rFonts w:ascii="STSong" w:hAnsi="STSong" w:eastAsia="STSong"/>
          <w:b/>
          <w:color w:val="2E74B5"/>
          <w:sz w:val="30"/>
          <w:lang w:val="en-US" w:eastAsia="zh-CN"/>
        </w:rPr>
        <w:t>A01-A25 会话状态表（中文）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620"/>
        <w:gridCol w:w="1320"/>
        <w:gridCol w:w="3730"/>
        <w:gridCol w:w="3690"/>
      </w:tblGrid>
      <w:tr>
        <w:trPr>
          <w:cantSplit/>
          <w:tblHeader w:val="true"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000000"/>
                <w:sz w:val="17"/>
                <w:lang w:val="en-US" w:eastAsia="zh-CN"/>
              </w:rPr>
              <w:t>ID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000000"/>
                <w:sz w:val="17"/>
                <w:lang w:val="en-US" w:eastAsia="zh-CN"/>
              </w:rPr>
              <w:t>状态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000000"/>
                <w:sz w:val="17"/>
                <w:lang w:val="en-US" w:eastAsia="zh-CN"/>
              </w:rPr>
              <w:t>窗口内活动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000000"/>
                <w:sz w:val="17"/>
                <w:lang w:val="en-US" w:eastAsia="zh-CN"/>
              </w:rPr>
              <w:t>下一步 / 风险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A01</w:t>
            </w:r>
          </w:p>
        </w:tc>
        <w:tc>
          <w:tcPr>
            <w:tcW w:type="dxa" w:w="13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无新增日志</w:t>
            </w:r>
          </w:p>
        </w:tc>
        <w:tc>
          <w:tcPr>
            <w:tcW w:type="dxa" w:w="373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未见直接窗口提交或 A01 formal handoff。</w:t>
            </w:r>
          </w:p>
        </w:tc>
        <w:tc>
          <w:tcPr>
            <w:tcW w:type="dxa" w:w="369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保持现状；需要时补 auth-shell handoff。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A02</w:t>
            </w:r>
          </w:p>
        </w:tc>
        <w:tc>
          <w:tcPr>
            <w:tcW w:type="dxa" w:w="13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提交证据</w:t>
            </w:r>
          </w:p>
        </w:tc>
        <w:tc>
          <w:tcPr>
            <w:tcW w:type="dxa" w:w="373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Math Universe dashboard / poster 变更；无 A02 handoff。</w:t>
            </w:r>
          </w:p>
        </w:tc>
        <w:tc>
          <w:tcPr>
            <w:tcW w:type="dxa" w:w="369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A02/A15 补 adaptive UI 与 route 验证。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A03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无新增日志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未发现窗口内 A03 handoff 或 roadmap 变更。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保持现状。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A04</w:t>
            </w:r>
          </w:p>
        </w:tc>
        <w:tc>
          <w:tcPr>
            <w:tcW w:type="dxa" w:w="13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无新增日志</w:t>
            </w:r>
          </w:p>
        </w:tc>
        <w:tc>
          <w:tcPr>
            <w:tcW w:type="dxa" w:w="373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games 改造不构成 A04 question-bank handoff。</w:t>
            </w:r>
          </w:p>
        </w:tc>
        <w:tc>
          <w:tcPr>
            <w:tcW w:type="dxa" w:w="369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保持 A04 数据/Practice QA 边界。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A05</w:t>
            </w:r>
          </w:p>
        </w:tc>
        <w:tc>
          <w:tcPr>
            <w:tcW w:type="dxa" w:w="13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无新增日志</w:t>
            </w:r>
          </w:p>
        </w:tc>
        <w:tc>
          <w:tcPr>
            <w:tcW w:type="dxa" w:w="373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未发现窗口内 A05 lesson/content handoff。</w:t>
            </w:r>
          </w:p>
        </w:tc>
        <w:tc>
          <w:tcPr>
            <w:tcW w:type="dxa" w:w="369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保持现状。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A06</w:t>
            </w:r>
          </w:p>
        </w:tc>
        <w:tc>
          <w:tcPr>
            <w:tcW w:type="dxa" w:w="13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提交证据</w:t>
            </w:r>
          </w:p>
        </w:tc>
        <w:tc>
          <w:tcPr>
            <w:tcW w:type="dxa" w:w="373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Visualization Lab UI/UX redesign、regression test 与 e2e spec 合并。</w:t>
            </w:r>
          </w:p>
        </w:tc>
        <w:tc>
          <w:tcPr>
            <w:tcW w:type="dxa" w:w="369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A06/A11/A22 clean-source route 验证。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A07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无新增日志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未发现窗口内 A07 provider/tutor handoff。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保持 provider 改动冻结。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A08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共享变更证据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types/index.ts 随 Math Universe 变更；无 A08 validation log。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A08 核对 shared-type semantics。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A09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无新增日志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未发现窗口内 A09 copy/accessibility handoff。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后续由 A09 配合变更 surface 检查。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A10</w:t>
            </w:r>
          </w:p>
        </w:tc>
        <w:tc>
          <w:tcPr>
            <w:tcW w:type="dxa" w:w="13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报告 / 文档</w:t>
            </w:r>
          </w:p>
        </w:tc>
        <w:tc>
          <w:tcPr>
            <w:tcW w:type="dxa" w:w="373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前一日 A10 report continuity log 在窗口内提交；本报告在 cutoff 后生成。</w:t>
            </w:r>
          </w:p>
        </w:tc>
        <w:tc>
          <w:tcPr>
            <w:tcW w:type="dxa" w:w="369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A10 维持证据、格式与 decision trace。</w:t>
            </w:r>
          </w:p>
        </w:tc>
      </w:tr>
      <w:tr>
        <w:trPr>
          <w:cantSplit/>
        </w:trPr>
        <w:tc>
          <w:tcPr>
            <w:tcW w:type="dxa" w:w="62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A11</w:t>
            </w:r>
          </w:p>
        </w:tc>
        <w:tc>
          <w:tcPr>
            <w:tcW w:type="dxa" w:w="132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测试提交证据</w:t>
            </w:r>
          </w:p>
        </w:tc>
        <w:tc>
          <w:tcPr>
            <w:tcW w:type="dxa" w:w="373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parent/student matrix specs 更新；无执行后的 A11 regression handoff。</w:t>
            </w:r>
          </w:p>
        </w:tc>
        <w:tc>
          <w:tcPr>
            <w:tcW w:type="dxa" w:w="369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A11 在 clean source 拆分并执行门禁。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A12</w:t>
            </w:r>
          </w:p>
        </w:tc>
        <w:tc>
          <w:tcPr>
            <w:tcW w:type="dxa" w:w="13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API 提交证据</w:t>
            </w:r>
          </w:p>
        </w:tc>
        <w:tc>
          <w:tcPr>
            <w:tcW w:type="dxa" w:w="373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universe、Teacher Class Sky / nav API 有变更；无 A12 handoff。</w:t>
            </w:r>
          </w:p>
        </w:tc>
        <w:tc>
          <w:tcPr>
            <w:tcW w:type="dxa" w:w="369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A12 与 A13/A15 验证 API contract。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A13</w:t>
            </w:r>
          </w:p>
        </w:tc>
        <w:tc>
          <w:tcPr>
            <w:tcW w:type="dxa" w:w="13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提交证据</w:t>
            </w:r>
          </w:p>
        </w:tc>
        <w:tc>
          <w:tcPr>
            <w:tcW w:type="dxa" w:w="373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Teacher Console zones、guided tour、Class Sky 合并。</w:t>
            </w:r>
          </w:p>
        </w:tc>
        <w:tc>
          <w:tcPr>
            <w:tcW w:type="dxa" w:w="369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A13 补 scope、checks、handoff。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A14</w:t>
            </w:r>
          </w:p>
        </w:tc>
        <w:tc>
          <w:tcPr>
            <w:tcW w:type="dxa" w:w="13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测试提交证据</w:t>
            </w:r>
          </w:p>
        </w:tc>
        <w:tc>
          <w:tcPr>
            <w:tcW w:type="dxa" w:w="373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parent-console.spec.ts 更新；无 A14 UI/handoff。</w:t>
            </w:r>
          </w:p>
        </w:tc>
        <w:tc>
          <w:tcPr>
            <w:tcW w:type="dxa" w:w="369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A14/A11 确认 parent regression 覆盖。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A15</w:t>
            </w:r>
          </w:p>
        </w:tc>
        <w:tc>
          <w:tcPr>
            <w:tcW w:type="dxa" w:w="13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提交证据</w:t>
            </w:r>
          </w:p>
        </w:tc>
        <w:tc>
          <w:tcPr>
            <w:tcW w:type="dxa" w:w="373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adaptive-learning/universe 与 Math Universe map 变更；无 regression log。</w:t>
            </w:r>
          </w:p>
        </w:tc>
        <w:tc>
          <w:tcPr>
            <w:tcW w:type="dxa" w:w="369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A15/A02 复核 recommendation semantics。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A16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无新增日志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未发现窗口内 A16 research handoff。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保持现状。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A17</w:t>
            </w:r>
          </w:p>
        </w:tc>
        <w:tc>
          <w:tcPr>
            <w:tcW w:type="dxa" w:w="13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共享变更证据</w:t>
            </w:r>
          </w:p>
        </w:tc>
        <w:tc>
          <w:tcPr>
            <w:tcW w:type="dxa" w:w="373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gamification collections / persistence surface 变更；无 A17 sign-off。</w:t>
            </w:r>
          </w:p>
        </w:tc>
        <w:tc>
          <w:tcPr>
            <w:tcW w:type="dxa" w:w="369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A17/A20 明确 reward 与 game 边界。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A18</w:t>
            </w:r>
          </w:p>
        </w:tc>
        <w:tc>
          <w:tcPr>
            <w:tcW w:type="dxa" w:w="13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无新增日志</w:t>
            </w:r>
          </w:p>
        </w:tc>
        <w:tc>
          <w:tcPr>
            <w:tcW w:type="dxa" w:w="373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未见窗口内 A18 content-QA package 或 signoff。</w:t>
            </w:r>
          </w:p>
        </w:tc>
        <w:tc>
          <w:tcPr>
            <w:tcW w:type="dxa" w:w="369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维持独立内容 QA gate。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A19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无新增日志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未发现窗口内 A19 env/config handoff。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保持 secrets/env 不变。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A20</w:t>
            </w:r>
          </w:p>
        </w:tc>
        <w:tc>
          <w:tcPr>
            <w:tcW w:type="dxa" w:w="13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提交证据</w:t>
            </w:r>
          </w:p>
        </w:tc>
        <w:tc>
          <w:tcPr>
            <w:tcW w:type="dxa" w:w="373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games overhaul：dynamic route、collections、ceremony 与 gameplay juice。</w:t>
            </w:r>
          </w:p>
        </w:tc>
        <w:tc>
          <w:tcPr>
            <w:tcW w:type="dxa" w:w="369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A20/A11/A22 targeted game gate。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A21</w:t>
            </w:r>
          </w:p>
        </w:tc>
        <w:tc>
          <w:tcPr>
            <w:tcW w:type="dxa" w:w="13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无新增日志</w:t>
            </w:r>
          </w:p>
        </w:tc>
        <w:tc>
          <w:tcPr>
            <w:tcW w:type="dxa" w:w="373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未发现窗口内 A21 candidate/RAG handoff。</w:t>
            </w:r>
          </w:p>
        </w:tc>
        <w:tc>
          <w:tcPr>
            <w:tcW w:type="dxa" w:w="369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不得绕过 A18/A23 gate。</w:t>
            </w:r>
          </w:p>
        </w:tc>
      </w:tr>
      <w:tr>
        <w:trPr>
          <w:cantSplit/>
        </w:trPr>
        <w:tc>
          <w:tcPr>
            <w:tcW w:type="dxa" w:w="62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A22</w:t>
            </w:r>
          </w:p>
        </w:tc>
        <w:tc>
          <w:tcPr>
            <w:tcW w:type="dxa" w:w="132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工具 / CI提交证据</w:t>
            </w:r>
          </w:p>
        </w:tc>
        <w:tc>
          <w:tcPr>
            <w:tcW w:type="dxa" w:w="373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build preflight、e2e config、CI heap 已改；无 clean build handoff。</w:t>
            </w:r>
          </w:p>
        </w:tc>
        <w:tc>
          <w:tcPr>
            <w:tcW w:type="dxa" w:w="369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A22 建立 clean release source 并验证。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A23</w:t>
            </w:r>
          </w:p>
        </w:tc>
        <w:tc>
          <w:tcPr>
            <w:tcW w:type="dxa" w:w="13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无新增日志</w:t>
            </w:r>
          </w:p>
        </w:tc>
        <w:tc>
          <w:tcPr>
            <w:tcW w:type="dxa" w:w="373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未见窗口内 A23 promotion decision。</w:t>
            </w:r>
          </w:p>
        </w:tc>
        <w:tc>
          <w:tcPr>
            <w:tcW w:type="dxa" w:w="369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维持 candidate-to-live gate。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A24</w:t>
            </w:r>
          </w:p>
        </w:tc>
        <w:tc>
          <w:tcPr>
            <w:tcW w:type="dxa" w:w="13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无新增日志</w:t>
            </w:r>
          </w:p>
        </w:tc>
        <w:tc>
          <w:tcPr>
            <w:tcW w:type="dxa" w:w="373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未见窗口内 A24 exact-layer handoff。</w:t>
            </w:r>
          </w:p>
        </w:tc>
        <w:tc>
          <w:tcPr>
            <w:tcW w:type="dxa" w:w="369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有需要时按链路交接。</w:t>
            </w:r>
          </w:p>
        </w:tc>
      </w:tr>
      <w:tr>
        <w:trPr>
          <w:cantSplit/>
        </w:trPr>
        <w:tc>
          <w:tcPr>
            <w:tcW w:type="dxa" w:w="62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A25</w:t>
            </w:r>
          </w:p>
        </w:tc>
        <w:tc>
          <w:tcPr>
            <w:tcW w:type="dxa" w:w="132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A10代跑清单</w:t>
            </w:r>
          </w:p>
        </w:tc>
        <w:tc>
          <w:tcPr>
            <w:tcW w:type="dxa" w:w="373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A10 运行 required dirty-map：1 generated entry、0 unmapped、0 ambiguous。</w:t>
            </w:r>
          </w:p>
        </w:tc>
        <w:tc>
          <w:tcPr>
            <w:tcW w:type="dxa" w:w="369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2"/>
                <w:lang w:val="en-US" w:eastAsia="zh-CN"/>
              </w:rPr>
              <w:t>A25 仍负责正式 release intake；root 不发布。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STSong" w:hAnsi="STSong" w:eastAsia="STSong"/>
          <w:b/>
          <w:color w:val="2E74B5"/>
          <w:sz w:val="30"/>
          <w:lang w:val="en-US" w:eastAsia="zh-CN"/>
        </w:rPr>
        <w:t>已完成工作（中文）</w:t>
      </w:r>
    </w:p>
    <w:p>
      <w:pPr>
        <w:pStyle w:val="ListBullet"/>
        <w:spacing w:after="100" w:line="264" w:lineRule="auto"/>
        <w:ind w:left="720" w:hanging="360"/>
      </w:pPr>
      <w:r>
        <w:rPr>
          <w:rFonts w:ascii="STSong" w:hAnsi="STSong" w:eastAsia="STSong"/>
          <w:b w:val="0"/>
          <w:color w:val="000000"/>
          <w:sz w:val="19"/>
          <w:lang w:val="en-US" w:eastAsia="zh-CN"/>
        </w:rPr>
        <w:t>合并证据：Math Universe/adaptive universe API、games overhaul、Teacher Console redesign、Visualization Lab redesign、测试矩阵与 build/CI guards 已进入 main；尚非 owner acceptance。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STSong" w:hAnsi="STSong" w:eastAsia="STSong"/>
          <w:b w:val="0"/>
          <w:color w:val="000000"/>
          <w:sz w:val="19"/>
          <w:lang w:val="en-US" w:eastAsia="zh-CN"/>
        </w:rPr>
        <w:t>当前基础验证：A10 fresh npm run type-check 通过；npm run test:analytics 27/27 通过；git diff --check 与 index diff check 通过，且无已暂存变更。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STSong" w:hAnsi="STSong" w:eastAsia="STSong"/>
          <w:b w:val="0"/>
          <w:color w:val="000000"/>
          <w:sz w:val="19"/>
          <w:lang w:val="en-US" w:eastAsia="zh-CN"/>
        </w:rPr>
        <w:t>A10 为报告运行 A25-required dirty-map，并输出本次 DOCX；未改动 feature code、Git history、部署或 secret 配置。</w:t>
      </w:r>
    </w:p>
    <w:p>
      <w:pPr>
        <w:pStyle w:val="Heading1"/>
        <w:keepNext/>
        <w:spacing w:before="280" w:after="120"/>
      </w:pPr>
      <w:r>
        <w:rPr>
          <w:rFonts w:ascii="STSong" w:hAnsi="STSong" w:eastAsia="STSong"/>
          <w:b/>
          <w:color w:val="2E74B5"/>
          <w:sz w:val="30"/>
          <w:lang w:val="en-US" w:eastAsia="zh-CN"/>
        </w:rPr>
        <w:t>进行中工作（中文）</w:t>
      </w:r>
    </w:p>
    <w:p>
      <w:pPr>
        <w:pStyle w:val="ListBullet"/>
        <w:spacing w:after="100" w:line="264" w:lineRule="auto"/>
        <w:ind w:left="720" w:hanging="360"/>
      </w:pPr>
      <w:r>
        <w:rPr>
          <w:rFonts w:ascii="STSong" w:hAnsi="STSong" w:eastAsia="STSong"/>
          <w:b w:val="0"/>
          <w:color w:val="000000"/>
          <w:sz w:val="19"/>
          <w:lang w:val="en-US" w:eastAsia="zh-CN"/>
        </w:rPr>
        <w:t>A02/A06/A08/A12/A13/A15/A17/A20 对已合并 surface 补 owner-level acceptance；commit / merge message 不应独自关闭跨 owner 风险。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STSong" w:hAnsi="STSong" w:eastAsia="STSong"/>
          <w:b w:val="0"/>
          <w:color w:val="000000"/>
          <w:sz w:val="19"/>
          <w:lang w:val="en-US" w:eastAsia="zh-CN"/>
        </w:rPr>
        <w:t>A11/A22 在 isolated clean worktree 运行 production build 与 targeted/broad Playwright，优先覆盖 universe、games、Teacher Console 与 Visualization Lab。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STSong" w:hAnsi="STSong" w:eastAsia="STSong"/>
          <w:b w:val="0"/>
          <w:color w:val="000000"/>
          <w:sz w:val="19"/>
          <w:lang w:val="en-US" w:eastAsia="zh-CN"/>
        </w:rPr>
        <w:t>root 当前仅有 generated next-env.d.ts dirty entry；A22 应从 clean source 重建/验证，A10 不手工修改或暂存该文件。</w:t>
      </w:r>
    </w:p>
    <w:p>
      <w:pPr>
        <w:pStyle w:val="Heading1"/>
        <w:keepNext/>
        <w:spacing w:before="280" w:after="120"/>
      </w:pPr>
      <w:r>
        <w:rPr>
          <w:rFonts w:ascii="STSong" w:hAnsi="STSong" w:eastAsia="STSong"/>
          <w:b/>
          <w:color w:val="2E74B5"/>
          <w:sz w:val="30"/>
          <w:lang w:val="en-US" w:eastAsia="zh-CN"/>
        </w:rPr>
        <w:t>阻塞项（中文）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900"/>
        <w:gridCol w:w="4200"/>
        <w:gridCol w:w="32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000000"/>
                <w:sz w:val="17"/>
                <w:lang w:val="en-US" w:eastAsia="zh-CN"/>
              </w:rPr>
              <w:t>阻塞项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000000"/>
                <w:sz w:val="17"/>
                <w:lang w:val="en-US" w:eastAsia="zh-CN"/>
              </w:rPr>
              <w:t>证据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000000"/>
                <w:sz w:val="17"/>
                <w:lang w:val="en-US" w:eastAsia="zh-CN"/>
              </w:rPr>
              <w:t>Owner / safe next action</w:t>
            </w:r>
          </w:p>
        </w:tc>
      </w:tr>
      <w:tr>
        <w:trPr>
          <w:cantSplit/>
        </w:trPr>
        <w:tc>
          <w:tcPr>
            <w:tcW w:type="dxa" w:w="19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root 不是 clean release source</w:t>
            </w:r>
          </w:p>
        </w:tc>
        <w:tc>
          <w:tcPr>
            <w:tcW w:type="dxa" w:w="42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A25 map：1 个 generated next-env.d.ts entry，0 unmapped、0 ambiguous；AGENTS.md 要求 dirty root 不发布。</w:t>
            </w:r>
          </w:p>
        </w:tc>
        <w:tc>
          <w:tcPr>
            <w:tcW w:type="dxa" w:w="326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A22：只用 clean worktree、clean clone 或 reviewed clean slice。</w:t>
            </w:r>
          </w:p>
        </w:tc>
      </w:tr>
      <w:tr>
        <w:trPr>
          <w:cantSplit/>
        </w:trPr>
        <w:tc>
          <w:tcPr>
            <w:tcW w:type="dxa" w:w="19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正式验收日志缺失</w:t>
            </w:r>
          </w:p>
        </w:tc>
        <w:tc>
          <w:tcPr>
            <w:tcW w:type="dxa" w:w="42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窗口内无新的 A01-A25 structured feature handoff；merge evidence 不等于 acceptance。</w:t>
            </w:r>
          </w:p>
        </w:tc>
        <w:tc>
          <w:tcPr>
            <w:tcW w:type="dxa" w:w="326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A02/A06/A08/A12/A13/A15/A17/A20：补 files/checks/risk/next-step handoff。</w:t>
            </w:r>
          </w:p>
        </w:tc>
      </w:tr>
      <w:tr>
        <w:trPr>
          <w:cantSplit/>
        </w:trPr>
        <w:tc>
          <w:tcPr>
            <w:tcW w:type="dxa" w:w="19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发布门禁不完整</w:t>
            </w:r>
          </w:p>
        </w:tc>
        <w:tc>
          <w:tcPr>
            <w:tcW w:type="dxa" w:w="42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production build 与 broad Playwright 未运行；无 A11/A22 final release handoff。</w:t>
            </w:r>
          </w:p>
        </w:tc>
        <w:tc>
          <w:tcPr>
            <w:tcW w:type="dxa" w:w="326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A11/A22：在 clean source 运行并记录结果。</w:t>
            </w:r>
          </w:p>
        </w:tc>
      </w:tr>
      <w:tr>
        <w:trPr>
          <w:cantSplit/>
        </w:trPr>
        <w:tc>
          <w:tcPr>
            <w:tcW w:type="dxa" w:w="19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跨 owner interface 覆盖待确认</w:t>
            </w:r>
          </w:p>
        </w:tc>
        <w:tc>
          <w:tcPr>
            <w:tcW w:type="dxa" w:w="42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types/index.ts、userStore、gamification、API routes、Playwright/config 同窗口变化。</w:t>
            </w:r>
          </w:p>
        </w:tc>
        <w:tc>
          <w:tcPr>
            <w:tcW w:type="dxa" w:w="326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A08/A12/A15/A17/A20 + A11/A22：按边界核对。</w:t>
            </w:r>
          </w:p>
        </w:tc>
      </w:tr>
      <w:tr>
        <w:trPr>
          <w:cantSplit/>
        </w:trPr>
        <w:tc>
          <w:tcPr>
            <w:tcW w:type="dxa" w:w="19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本窗口决策记录为空</w:t>
            </w:r>
          </w:p>
        </w:tc>
        <w:tc>
          <w:tcPr>
            <w:tcW w:type="dxa" w:w="42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未见新的 coordination/decisions 或 blocker record；这不会自动解除 release hold。</w:t>
            </w:r>
          </w:p>
        </w:tc>
        <w:tc>
          <w:tcPr>
            <w:tcW w:type="dxa" w:w="326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Owner/A10：将 release priority 与 acceptance scope 记录为明确决定。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STSong" w:hAnsi="STSong" w:eastAsia="STSong"/>
          <w:b/>
          <w:color w:val="2E74B5"/>
          <w:sz w:val="30"/>
          <w:lang w:val="en-US" w:eastAsia="zh-CN"/>
        </w:rPr>
        <w:t>风险（中文）</w:t>
      </w:r>
    </w:p>
    <w:p>
      <w:pPr>
        <w:pStyle w:val="ListBullet"/>
        <w:spacing w:after="100" w:line="264" w:lineRule="auto"/>
        <w:ind w:left="720" w:hanging="360"/>
      </w:pPr>
      <w:r>
        <w:rPr>
          <w:rFonts w:ascii="STSong" w:hAnsi="STSong" w:eastAsia="STSong"/>
          <w:b w:val="0"/>
          <w:color w:val="000000"/>
          <w:sz w:val="19"/>
          <w:lang w:val="en-US" w:eastAsia="zh-CN"/>
        </w:rPr>
        <w:t>变更面风险：78 个净路径横跨 dashboard、games、teacher、visualization、API、shared types 与测试；单一 TypeScript gate 不覆盖运行时行为。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STSong" w:hAnsi="STSong" w:eastAsia="STSong"/>
          <w:b w:val="0"/>
          <w:color w:val="000000"/>
          <w:sz w:val="19"/>
          <w:lang w:val="en-US" w:eastAsia="zh-CN"/>
        </w:rPr>
        <w:t>边界风险：Math Universe、games、Teacher Console 同时涉及 A02/A08/A12/A13/A15/A17/A20；若无 handoff，shared semantics 与 persistence contract 可能漂移。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STSong" w:hAnsi="STSong" w:eastAsia="STSong"/>
          <w:b w:val="0"/>
          <w:color w:val="000000"/>
          <w:sz w:val="19"/>
          <w:lang w:val="en-US" w:eastAsia="zh-CN"/>
        </w:rPr>
        <w:t>路由风险：games 删除三个旧 route，改为 dynamic game page；需 A20/A11 检查 deep link、completion 与 persistence 流。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STSong" w:hAnsi="STSong" w:eastAsia="STSong"/>
          <w:b w:val="0"/>
          <w:color w:val="000000"/>
          <w:sz w:val="19"/>
          <w:lang w:val="en-US" w:eastAsia="zh-CN"/>
        </w:rPr>
        <w:t>发布风险：next-env.d.ts 指向 .tmp/mais-dev/next-dist，属于 generated local state；不得以手工修改/暂存替代 A22 clean-source 验证。</w:t>
      </w:r>
    </w:p>
    <w:p>
      <w:pPr>
        <w:pStyle w:val="Heading1"/>
        <w:keepNext/>
        <w:spacing w:before="280" w:after="120"/>
      </w:pPr>
      <w:r>
        <w:rPr>
          <w:rFonts w:ascii="STSong" w:hAnsi="STSong" w:eastAsia="STSong"/>
          <w:b/>
          <w:color w:val="2E74B5"/>
          <w:sz w:val="30"/>
          <w:lang w:val="en-US" w:eastAsia="zh-CN"/>
        </w:rPr>
        <w:t>测试 / 构建状态（中文）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200"/>
        <w:gridCol w:w="2100"/>
        <w:gridCol w:w="506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000000"/>
                <w:sz w:val="17"/>
                <w:lang w:val="en-US" w:eastAsia="zh-CN"/>
              </w:rPr>
              <w:t>检查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000000"/>
                <w:sz w:val="17"/>
                <w:lang w:val="en-US" w:eastAsia="zh-CN"/>
              </w:rPr>
              <w:t>结果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000000"/>
                <w:sz w:val="17"/>
                <w:lang w:val="en-US" w:eastAsia="zh-CN"/>
              </w:rPr>
              <w:t>解释</w:t>
            </w:r>
          </w:p>
        </w:tc>
      </w:tr>
      <w:tr>
        <w:trPr>
          <w:cantSplit/>
        </w:trPr>
        <w:tc>
          <w:tcPr>
            <w:tcW w:type="dxa" w:w="22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npm run type-check</w:t>
            </w:r>
          </w:p>
        </w:tc>
        <w:tc>
          <w:tcPr>
            <w:tcW w:type="dxa" w:w="21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PASS</w:t>
            </w:r>
          </w:p>
        </w:tc>
        <w:tc>
          <w:tcPr>
            <w:tcW w:type="dxa" w:w="50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A10 在当前 checkout 运行；仅 TypeScript gate。</w:t>
            </w:r>
          </w:p>
        </w:tc>
      </w:tr>
      <w:tr>
        <w:trPr>
          <w:cantSplit/>
        </w:trPr>
        <w:tc>
          <w:tcPr>
            <w:tcW w:type="dxa" w:w="22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npm run test:analytics</w:t>
            </w:r>
          </w:p>
        </w:tc>
        <w:tc>
          <w:tcPr>
            <w:tcW w:type="dxa" w:w="21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PASS 27/27</w:t>
            </w:r>
          </w:p>
        </w:tc>
        <w:tc>
          <w:tcPr>
            <w:tcW w:type="dxa" w:w="50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学习分析/自适应既有 suite 绿色。</w:t>
            </w:r>
          </w:p>
        </w:tc>
      </w:tr>
      <w:tr>
        <w:trPr>
          <w:cantSplit/>
        </w:trPr>
        <w:tc>
          <w:tcPr>
            <w:tcW w:type="dxa" w:w="22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git diff --check</w:t>
            </w:r>
          </w:p>
        </w:tc>
        <w:tc>
          <w:tcPr>
            <w:tcW w:type="dxa" w:w="21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PASS</w:t>
            </w:r>
          </w:p>
        </w:tc>
        <w:tc>
          <w:tcPr>
            <w:tcW w:type="dxa" w:w="50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工作树和 index diff checks 均无 whitespace errors。</w:t>
            </w:r>
          </w:p>
        </w:tc>
      </w:tr>
      <w:tr>
        <w:trPr>
          <w:cantSplit/>
        </w:trPr>
        <w:tc>
          <w:tcPr>
            <w:tcW w:type="dxa" w:w="22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已暂存变更</w:t>
            </w:r>
          </w:p>
        </w:tc>
        <w:tc>
          <w:tcPr>
            <w:tcW w:type="dxa" w:w="21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NONE</w:t>
            </w:r>
          </w:p>
        </w:tc>
        <w:tc>
          <w:tcPr>
            <w:tcW w:type="dxa" w:w="50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Direct Git check 确认，无 staged changes。</w:t>
            </w:r>
          </w:p>
        </w:tc>
      </w:tr>
      <w:tr>
        <w:trPr>
          <w:cantSplit/>
        </w:trPr>
        <w:tc>
          <w:tcPr>
            <w:tcW w:type="dxa" w:w="22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release:dirty-map</w:t>
            </w:r>
          </w:p>
        </w:tc>
        <w:tc>
          <w:tcPr>
            <w:tcW w:type="dxa" w:w="21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HOLD release intake</w:t>
            </w:r>
          </w:p>
        </w:tc>
        <w:tc>
          <w:tcPr>
            <w:tcW w:type="dxa" w:w="506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1 generated entry；0 unmapped、0 ambiguous；root 仍非 release source。</w:t>
            </w:r>
          </w:p>
        </w:tc>
      </w:tr>
      <w:tr>
        <w:trPr>
          <w:cantSplit/>
        </w:trPr>
        <w:tc>
          <w:tcPr>
            <w:tcW w:type="dxa" w:w="22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npm run build</w:t>
            </w:r>
          </w:p>
        </w:tc>
        <w:tc>
          <w:tcPr>
            <w:tcW w:type="dxa" w:w="21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Not run</w:t>
            </w:r>
          </w:p>
        </w:tc>
        <w:tc>
          <w:tcPr>
            <w:tcW w:type="dxa" w:w="506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A22 clean-worktree release gate；不能由 dirty root 报告替代。</w:t>
            </w:r>
          </w:p>
        </w:tc>
      </w:tr>
      <w:tr>
        <w:trPr>
          <w:cantSplit/>
        </w:trPr>
        <w:tc>
          <w:tcPr>
            <w:tcW w:type="dxa" w:w="22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Broad Playwright</w:t>
            </w:r>
          </w:p>
        </w:tc>
        <w:tc>
          <w:tcPr>
            <w:tcW w:type="dxa" w:w="21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Not run</w:t>
            </w:r>
          </w:p>
        </w:tc>
        <w:tc>
          <w:tcPr>
            <w:tcW w:type="dxa" w:w="506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4"/>
                <w:lang w:val="en-US" w:eastAsia="zh-CN"/>
              </w:rPr>
              <w:t>A11/A22 尚无 final regression handoff。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STSong" w:hAnsi="STSong" w:eastAsia="STSong"/>
          <w:b/>
          <w:color w:val="2E74B5"/>
          <w:sz w:val="30"/>
          <w:lang w:val="en-US" w:eastAsia="zh-CN"/>
        </w:rPr>
        <w:t>变更文件（中文）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050"/>
        <w:gridCol w:w="4500"/>
        <w:gridCol w:w="2810"/>
      </w:tblGrid>
      <w:tr>
        <w:trPr>
          <w:cantSplit/>
          <w:tblHeader w:val="true"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000000"/>
                <w:sz w:val="17"/>
                <w:lang w:val="en-US" w:eastAsia="zh-CN"/>
              </w:rPr>
              <w:t>类别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000000"/>
                <w:sz w:val="17"/>
                <w:lang w:val="en-US" w:eastAsia="zh-CN"/>
              </w:rPr>
              <w:t>窗口内文件证据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000000"/>
                <w:sz w:val="17"/>
                <w:lang w:val="en-US" w:eastAsia="zh-CN"/>
              </w:rPr>
              <w:t>说明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提交总量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78 net paths；9,877 insertions / 464 deletions。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main 的精确 06:00–06:00 时间窗 diff。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组件与可视化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components 20；含 MathUniverse、Teacher Console、games、VisualizationLabPage。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A02/A06/A13/A20 需完成 route/browser/flow 验证。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课程与数据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app 11、data 2；含 universe、teacher、games API / routes 与 CCSS standards。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A12/A13/A15/A20 与 A18（如涉及内容）复核 contract / QA。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逻辑与共享类型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lib 13 + types/index.ts；含 universe map、Class Sky、gamification persistence。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A08/A12/A15/A17 检查 shared semantics 与 persistence。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测试与配置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tests 6、scripts 4、Playwright / Next / CI 配置与 .github workflow。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A11/A22 需确认 clean gate 与 harness behavior。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报告后当前状态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A25 map：next-env.d.ts 一项 generated dirty state；报告在 cutoff 后生成。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000000"/>
                <w:sz w:val="13"/>
                <w:lang w:val="en-US" w:eastAsia="zh-CN"/>
              </w:rPr>
              <w:t>当前状态只作 release-risk context；不计为窗口 feature change。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STSong" w:hAnsi="STSong" w:eastAsia="STSong"/>
          <w:b/>
          <w:color w:val="2E74B5"/>
          <w:sz w:val="30"/>
          <w:lang w:val="en-US" w:eastAsia="zh-CN"/>
        </w:rPr>
        <w:t>明日优先事项（中文）</w:t>
      </w:r>
    </w:p>
    <w:p>
      <w:pPr>
        <w:pStyle w:val="ListNumber"/>
        <w:spacing w:after="100" w:line="264" w:lineRule="auto"/>
        <w:ind w:left="720" w:hanging="360"/>
      </w:pPr>
      <w:r>
        <w:rPr>
          <w:rFonts w:ascii="STSong" w:hAnsi="STSong" w:eastAsia="STSong"/>
          <w:b w:val="0"/>
          <w:color w:val="000000"/>
          <w:sz w:val="19"/>
          <w:lang w:val="en-US" w:eastAsia="zh-CN"/>
        </w:rPr>
        <w:t>A11/A22：在 isolated clean worktree 运行 npm run type-check、production build 与目标 Playwright（universe、games、Teacher Console、Visualization Lab），记录最终 release gate。</w:t>
      </w:r>
    </w:p>
    <w:p>
      <w:pPr>
        <w:pStyle w:val="ListNumber"/>
        <w:spacing w:after="100" w:line="264" w:lineRule="auto"/>
        <w:ind w:left="720" w:hanging="360"/>
      </w:pPr>
      <w:r>
        <w:rPr>
          <w:rFonts w:ascii="STSong" w:hAnsi="STSong" w:eastAsia="STSong"/>
          <w:b w:val="0"/>
          <w:color w:val="000000"/>
          <w:sz w:val="19"/>
          <w:lang w:val="en-US" w:eastAsia="zh-CN"/>
        </w:rPr>
        <w:t>A02/A06/A08/A12/A13/A15/A17/A20：为各自已合并 surface 补正式 handoff，列明实际文件、checks、遗留风险与跨 owner 依赖。</w:t>
      </w:r>
    </w:p>
    <w:p>
      <w:pPr>
        <w:pStyle w:val="ListNumber"/>
        <w:spacing w:after="100" w:line="264" w:lineRule="auto"/>
        <w:ind w:left="720" w:hanging="360"/>
      </w:pPr>
      <w:r>
        <w:rPr>
          <w:rFonts w:ascii="STSong" w:hAnsi="STSong" w:eastAsia="STSong"/>
          <w:b w:val="0"/>
          <w:color w:val="000000"/>
          <w:sz w:val="19"/>
          <w:lang w:val="en-US" w:eastAsia="zh-CN"/>
        </w:rPr>
        <w:t>A22：检查 next-env.d.ts 的 .tmp 引用是否可由 clean build 正常重建；不要手工修改或把 generated state 纳入 release slice。</w:t>
      </w:r>
    </w:p>
    <w:p>
      <w:pPr>
        <w:pStyle w:val="ListNumber"/>
        <w:spacing w:after="100" w:line="264" w:lineRule="auto"/>
        <w:ind w:left="720" w:hanging="360"/>
      </w:pPr>
      <w:r>
        <w:rPr>
          <w:rFonts w:ascii="STSong" w:hAnsi="STSong" w:eastAsia="STSong"/>
          <w:b w:val="0"/>
          <w:color w:val="000000"/>
          <w:sz w:val="19"/>
          <w:lang w:val="en-US" w:eastAsia="zh-CN"/>
        </w:rPr>
        <w:t>A25：在有明确候选 package 后更新正式 release intake；保持 A01-A25 既有模型，不新建 A26+ role。</w:t>
      </w:r>
    </w:p>
    <w:p>
      <w:pPr>
        <w:pStyle w:val="Heading1"/>
        <w:keepNext/>
        <w:spacing w:before="280" w:after="120"/>
      </w:pPr>
      <w:r>
        <w:rPr>
          <w:rFonts w:ascii="STSong" w:hAnsi="STSong" w:eastAsia="STSong"/>
          <w:b/>
          <w:color w:val="2E74B5"/>
          <w:sz w:val="30"/>
          <w:lang w:val="en-US" w:eastAsia="zh-CN"/>
        </w:rPr>
        <w:t>需要 Owner 决策（中文）</w:t>
      </w:r>
    </w:p>
    <w:p>
      <w:pPr>
        <w:pStyle w:val="ListBullet"/>
        <w:spacing w:after="100" w:line="264" w:lineRule="auto"/>
        <w:ind w:left="720" w:hanging="360"/>
      </w:pPr>
      <w:r>
        <w:rPr>
          <w:rFonts w:ascii="STSong" w:hAnsi="STSong" w:eastAsia="STSong"/>
          <w:b w:val="0"/>
          <w:color w:val="000000"/>
          <w:sz w:val="19"/>
          <w:lang w:val="en-US" w:eastAsia="zh-CN"/>
        </w:rPr>
        <w:t>请确认：在 A11/A22 clean build/E2E 与 owner handoff 完成前，是否继续保持 release hold，且不从当前 root 部署。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STSong" w:hAnsi="STSong" w:eastAsia="STSong"/>
          <w:b w:val="0"/>
          <w:color w:val="000000"/>
          <w:sz w:val="19"/>
          <w:lang w:val="en-US" w:eastAsia="zh-CN"/>
        </w:rPr>
        <w:t>请指定正式验收优先顺序：Math Universe、games overhaul、Teacher Console redesign、Visualization Lab redesign 四个已合并 surface 中，哪一个先进入 clean-source regression。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STSong" w:hAnsi="STSong" w:eastAsia="STSong"/>
          <w:b w:val="0"/>
          <w:color w:val="000000"/>
          <w:sz w:val="19"/>
          <w:lang w:val="en-US" w:eastAsia="zh-CN"/>
        </w:rPr>
        <w:t>请确认是否将 games 动态路由 / persistence 与 Teacher Class Sky API 作为下一批独立 acceptance package，而非只随 UI merge 关闭。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STSong" w:hAnsi="STSong" w:eastAsia="STSong"/>
          <w:b w:val="0"/>
          <w:color w:val="000000"/>
          <w:sz w:val="19"/>
          <w:lang w:val="en-US" w:eastAsia="zh-CN"/>
        </w:rPr>
        <w:t>请决定 build/CI guard 变更是单独由 A10/A22 review，还是随下一次 clean release candidate 一并验收。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TSong" w:hAnsi="STSong" w:eastAsia="STSong"/>
        <w:b w:val="0"/>
        <w:color w:val="5A5A5A"/>
        <w:sz w:val="17"/>
        <w:lang w:val="en-US" w:eastAsia="zh-CN"/>
      </w:rPr>
      <w:t xml:space="preserve">2026-07-21 | President Report Business Brief v1 | Page </w:t>
    </w:r>
    <w:r>
      <w:rPr>
        <w:rFonts w:ascii="STSong" w:hAnsi="STSong" w:eastAsia="STSong"/>
        <w:b w:val="0"/>
        <w:color w:val="5A5A5A"/>
        <w:sz w:val="17"/>
        <w:lang w:val="en-US" w:eastAsia="zh-CN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TSong" w:hAnsi="STSong" w:eastAsia="STSong"/>
        <w:b w:val="0"/>
        <w:color w:val="5A5A5A"/>
        <w:sz w:val="17"/>
        <w:lang w:val="en-US" w:eastAsia="zh-CN"/>
      </w:rPr>
      <w:t>MAIS-MVP | Daily coordination report | A01-A25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STSong" w:hAnsi="STSong" w:eastAsia="STSong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TSong" w:hAnsi="STSong" w:eastAsia="STSong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2026-07-21T06:21:10Z</dcterms:modified>
  <cp:category/>
</cp:coreProperties>
</file>