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0411"/>
      </w:tblGrid>
      <w:tr w:rsidR="00731A74" w14:paraId="1DB7757C" w14:textId="77777777">
        <w:tc>
          <w:tcPr>
            <w:tcW w:w="10411" w:type="dxa"/>
            <w:tcBorders>
              <w:top w:val="single" w:sz="8" w:space="0" w:color="22D3EE"/>
              <w:left w:val="single" w:sz="8" w:space="0" w:color="22D3EE"/>
              <w:bottom w:val="single" w:sz="8" w:space="0" w:color="22D3EE"/>
              <w:right w:val="single" w:sz="8" w:space="0" w:color="22D3EE"/>
            </w:tcBorders>
            <w:shd w:val="clear" w:color="auto" w:fill="ECFEFF"/>
            <w:tcMar>
              <w:top w:w="60" w:type="dxa"/>
              <w:left w:w="150" w:type="dxa"/>
              <w:bottom w:w="60" w:type="dxa"/>
              <w:right w:w="150" w:type="dxa"/>
            </w:tcMar>
          </w:tcPr>
          <w:p w14:paraId="48130BC6" w14:textId="77777777" w:rsidR="00731A74" w:rsidRDefault="00000000">
            <w:pPr>
              <w:pStyle w:val="TableText"/>
            </w:pPr>
            <w:r>
              <w:rPr>
                <w:b/>
                <w:color w:val="0891B2"/>
                <w:sz w:val="18"/>
              </w:rPr>
              <w:t>ENAHK  |  Epistemic Network Analysis Hub Kit</w:t>
            </w:r>
          </w:p>
        </w:tc>
      </w:tr>
    </w:tbl>
    <w:p w14:paraId="2222E59F" w14:textId="77777777" w:rsidR="00731A74" w:rsidRDefault="00731A74">
      <w:pPr>
        <w:spacing w:after="80"/>
      </w:pPr>
    </w:p>
    <w:p w14:paraId="2FCFDADB" w14:textId="77777777" w:rsidR="00731A74" w:rsidRDefault="00000000">
      <w:pPr>
        <w:pStyle w:val="Title"/>
        <w:spacing w:after="0"/>
      </w:pPr>
      <w:r>
        <w:rPr>
          <w:rFonts w:ascii="Noto Sans Display" w:eastAsia="Noto Sans Display" w:hAnsi="Noto Sans Display"/>
          <w:sz w:val="58"/>
        </w:rPr>
        <w:t>Social-Epistemic Nexus Analytics</w:t>
      </w:r>
    </w:p>
    <w:p w14:paraId="540BD215" w14:textId="77777777" w:rsidR="00731A74" w:rsidRDefault="00000000">
      <w:pPr>
        <w:pStyle w:val="Subtitle"/>
      </w:pPr>
      <w:r>
        <w:rPr>
          <w:rFonts w:ascii="Noto Sans" w:eastAsia="Noto Sans" w:hAnsi="Noto Sans"/>
          <w:sz w:val="28"/>
        </w:rPr>
        <w:t>A theoretical and product framework for ENAHK</w:t>
      </w:r>
    </w:p>
    <w:p w14:paraId="64875741" w14:textId="77777777" w:rsidR="00731A74" w:rsidRDefault="00000000">
      <w:r>
        <w:rPr>
          <w:color w:val="64748B"/>
          <w:sz w:val="18"/>
        </w:rPr>
        <w:t>Prepared from the four source files and the ENAHK website prototype screenshot</w:t>
      </w:r>
    </w:p>
    <w:p w14:paraId="372B3A78" w14:textId="77777777" w:rsidR="00731A74" w:rsidRDefault="00731A74">
      <w:pPr>
        <w:spacing w:after="40"/>
      </w:pPr>
    </w:p>
    <w:p w14:paraId="106EEFFA" w14:textId="77777777" w:rsidR="00731A74" w:rsidRDefault="00000000">
      <w:pPr>
        <w:jc w:val="center"/>
      </w:pPr>
      <w:r>
        <w:rPr>
          <w:noProof/>
        </w:rPr>
        <w:drawing>
          <wp:inline distT="0" distB="0" distL="0" distR="0" wp14:anchorId="2EFAA608" wp14:editId="60C03DBF">
            <wp:extent cx="6309360" cy="3783090"/>
            <wp:effectExtent l="0" t="0" r="0" b="0"/>
            <wp:docPr id="1" name="Picture 1"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ahk_screenshot_card.png"/>
                    <pic:cNvPicPr/>
                  </pic:nvPicPr>
                  <pic:blipFill>
                    <a:blip r:embed="rId8"/>
                    <a:stretch>
                      <a:fillRect/>
                    </a:stretch>
                  </pic:blipFill>
                  <pic:spPr>
                    <a:xfrm>
                      <a:off x="0" y="0"/>
                      <a:ext cx="6309360" cy="3783090"/>
                    </a:xfrm>
                    <a:prstGeom prst="rect">
                      <a:avLst/>
                    </a:prstGeom>
                  </pic:spPr>
                </pic:pic>
              </a:graphicData>
            </a:graphic>
          </wp:inline>
        </w:drawing>
      </w:r>
    </w:p>
    <w:p w14:paraId="0AF91042" w14:textId="77777777" w:rsidR="00731A74" w:rsidRDefault="00000000">
      <w:pPr>
        <w:pStyle w:val="Caption"/>
        <w:jc w:val="center"/>
      </w:pPr>
      <w:r>
        <w:t>Figure 1. ENAHK prototype homepage used as product-context evidence.</w:t>
      </w:r>
    </w:p>
    <w:tbl>
      <w:tblPr>
        <w:tblW w:w="0" w:type="auto"/>
        <w:jc w:val="center"/>
        <w:tblLayout w:type="fixed"/>
        <w:tblLook w:val="04A0" w:firstRow="1" w:lastRow="0" w:firstColumn="1" w:lastColumn="0" w:noHBand="0" w:noVBand="1"/>
      </w:tblPr>
      <w:tblGrid>
        <w:gridCol w:w="5205"/>
        <w:gridCol w:w="5205"/>
      </w:tblGrid>
      <w:tr w:rsidR="00731A74" w14:paraId="3FF9861A" w14:textId="77777777">
        <w:trPr>
          <w:jc w:val="center"/>
        </w:trPr>
        <w:tc>
          <w:tcPr>
            <w:tcW w:w="5205" w:type="dxa"/>
            <w:tcBorders>
              <w:top w:val="nil"/>
              <w:left w:val="nil"/>
              <w:bottom w:val="nil"/>
              <w:right w:val="nil"/>
            </w:tcBorders>
            <w:shd w:val="clear" w:color="auto" w:fill="7C3AED"/>
          </w:tcPr>
          <w:p w14:paraId="0FF15D91" w14:textId="77777777" w:rsidR="00731A74" w:rsidRDefault="00731A74">
            <w:pPr>
              <w:pStyle w:val="TableText"/>
            </w:pPr>
          </w:p>
        </w:tc>
        <w:tc>
          <w:tcPr>
            <w:tcW w:w="5205" w:type="dxa"/>
            <w:tcBorders>
              <w:top w:val="single" w:sz="8" w:space="0" w:color="E2E8F0"/>
              <w:left w:val="nil"/>
              <w:bottom w:val="single" w:sz="8" w:space="0" w:color="E2E8F0"/>
              <w:right w:val="single" w:sz="8" w:space="0" w:color="E2E8F0"/>
            </w:tcBorders>
            <w:shd w:val="clear" w:color="auto" w:fill="F5F3FF"/>
            <w:tcMar>
              <w:top w:w="120" w:type="dxa"/>
              <w:left w:w="140" w:type="dxa"/>
              <w:bottom w:w="120" w:type="dxa"/>
              <w:right w:w="140" w:type="dxa"/>
            </w:tcMar>
          </w:tcPr>
          <w:p w14:paraId="399F2FE2" w14:textId="77777777" w:rsidR="00731A74" w:rsidRDefault="00000000">
            <w:pPr>
              <w:pStyle w:val="TableText"/>
              <w:spacing w:after="40"/>
            </w:pPr>
            <w:r>
              <w:rPr>
                <w:b/>
                <w:color w:val="7C3AED"/>
                <w:sz w:val="19"/>
              </w:rPr>
              <w:t>Positioning summary</w:t>
            </w:r>
          </w:p>
          <w:p w14:paraId="2AFCD163" w14:textId="77777777" w:rsidR="00731A74" w:rsidRDefault="00000000">
            <w:pPr>
              <w:pStyle w:val="QuoteBoxText"/>
            </w:pPr>
            <w:r>
              <w:t xml:space="preserve">ENAHK can be positioned as an AI-assisted research </w:t>
            </w:r>
            <w:r>
              <w:lastRenderedPageBreak/>
              <w:t>platform that turns collaborative discourse into transparent, comparable, and reproducible social-epistemic network evidence.</w:t>
            </w:r>
          </w:p>
        </w:tc>
      </w:tr>
    </w:tbl>
    <w:p w14:paraId="629A63B1" w14:textId="77777777" w:rsidR="00731A74" w:rsidRDefault="00731A74">
      <w:pPr>
        <w:spacing w:after="40"/>
      </w:pPr>
    </w:p>
    <w:tbl>
      <w:tblPr>
        <w:tblW w:w="0" w:type="auto"/>
        <w:jc w:val="center"/>
        <w:tblLayout w:type="fixed"/>
        <w:tblLook w:val="04A0" w:firstRow="1" w:lastRow="0" w:firstColumn="1" w:lastColumn="0" w:noHBand="0" w:noVBand="1"/>
      </w:tblPr>
      <w:tblGrid>
        <w:gridCol w:w="3470"/>
        <w:gridCol w:w="3470"/>
        <w:gridCol w:w="3470"/>
      </w:tblGrid>
      <w:tr w:rsidR="00731A74" w14:paraId="65FE353C" w14:textId="77777777">
        <w:trPr>
          <w:jc w:val="center"/>
        </w:trPr>
        <w:tc>
          <w:tcPr>
            <w:tcW w:w="3470" w:type="dxa"/>
            <w:tcBorders>
              <w:top w:val="single" w:sz="6" w:space="0" w:color="E2E8F0"/>
              <w:left w:val="single" w:sz="6" w:space="0" w:color="E2E8F0"/>
              <w:bottom w:val="single" w:sz="6" w:space="0" w:color="E2E8F0"/>
              <w:right w:val="single" w:sz="6" w:space="0" w:color="E2E8F0"/>
            </w:tcBorders>
            <w:shd w:val="clear" w:color="auto" w:fill="F8FAFC"/>
            <w:tcMar>
              <w:top w:w="100" w:type="dxa"/>
              <w:left w:w="120" w:type="dxa"/>
              <w:bottom w:w="100" w:type="dxa"/>
              <w:right w:w="120" w:type="dxa"/>
            </w:tcMar>
          </w:tcPr>
          <w:p w14:paraId="57EF6BBE" w14:textId="77777777" w:rsidR="00731A74" w:rsidRDefault="00000000">
            <w:pPr>
              <w:pStyle w:val="TableText"/>
            </w:pPr>
            <w:r>
              <w:rPr>
                <w:b/>
                <w:color w:val="64748B"/>
                <w:sz w:val="15"/>
              </w:rPr>
              <w:t>RECOMMENDED TERM</w:t>
            </w:r>
          </w:p>
          <w:p w14:paraId="17054E30" w14:textId="77777777" w:rsidR="00731A74" w:rsidRDefault="00000000">
            <w:pPr>
              <w:pStyle w:val="TableText"/>
            </w:pPr>
            <w:r>
              <w:rPr>
                <w:b/>
                <w:color w:val="0B1020"/>
                <w:sz w:val="24"/>
              </w:rPr>
              <w:t>SENA</w:t>
            </w:r>
          </w:p>
        </w:tc>
        <w:tc>
          <w:tcPr>
            <w:tcW w:w="3470" w:type="dxa"/>
            <w:tcBorders>
              <w:top w:val="single" w:sz="6" w:space="0" w:color="E2E8F0"/>
              <w:left w:val="single" w:sz="6" w:space="0" w:color="E2E8F0"/>
              <w:bottom w:val="single" w:sz="6" w:space="0" w:color="E2E8F0"/>
              <w:right w:val="single" w:sz="6" w:space="0" w:color="E2E8F0"/>
            </w:tcBorders>
            <w:shd w:val="clear" w:color="auto" w:fill="F8FAFC"/>
            <w:tcMar>
              <w:top w:w="100" w:type="dxa"/>
              <w:left w:w="120" w:type="dxa"/>
              <w:bottom w:w="100" w:type="dxa"/>
              <w:right w:w="120" w:type="dxa"/>
            </w:tcMar>
          </w:tcPr>
          <w:p w14:paraId="41954C12" w14:textId="77777777" w:rsidR="00731A74" w:rsidRDefault="00000000">
            <w:pPr>
              <w:pStyle w:val="TableText"/>
            </w:pPr>
            <w:r>
              <w:rPr>
                <w:b/>
                <w:color w:val="64748B"/>
                <w:sz w:val="15"/>
              </w:rPr>
              <w:t>WEBSITE IDENTITY</w:t>
            </w:r>
          </w:p>
          <w:p w14:paraId="17943711" w14:textId="77777777" w:rsidR="00731A74" w:rsidRDefault="00000000">
            <w:pPr>
              <w:pStyle w:val="TableText"/>
            </w:pPr>
            <w:r>
              <w:rPr>
                <w:b/>
                <w:color w:val="0B1020"/>
                <w:sz w:val="24"/>
              </w:rPr>
              <w:t>ENAHK</w:t>
            </w:r>
          </w:p>
        </w:tc>
        <w:tc>
          <w:tcPr>
            <w:tcW w:w="3470" w:type="dxa"/>
            <w:tcBorders>
              <w:top w:val="single" w:sz="6" w:space="0" w:color="E2E8F0"/>
              <w:left w:val="single" w:sz="6" w:space="0" w:color="E2E8F0"/>
              <w:bottom w:val="single" w:sz="6" w:space="0" w:color="E2E8F0"/>
              <w:right w:val="single" w:sz="6" w:space="0" w:color="E2E8F0"/>
            </w:tcBorders>
            <w:shd w:val="clear" w:color="auto" w:fill="F8FAFC"/>
            <w:tcMar>
              <w:top w:w="100" w:type="dxa"/>
              <w:left w:w="120" w:type="dxa"/>
              <w:bottom w:w="100" w:type="dxa"/>
              <w:right w:w="120" w:type="dxa"/>
            </w:tcMar>
          </w:tcPr>
          <w:p w14:paraId="2C114990" w14:textId="77777777" w:rsidR="00731A74" w:rsidRDefault="00000000">
            <w:pPr>
              <w:pStyle w:val="TableText"/>
            </w:pPr>
            <w:r>
              <w:rPr>
                <w:b/>
                <w:color w:val="64748B"/>
                <w:sz w:val="15"/>
              </w:rPr>
              <w:t>CORE METHODS</w:t>
            </w:r>
          </w:p>
          <w:p w14:paraId="2E3FF09B" w14:textId="77777777" w:rsidR="00731A74" w:rsidRDefault="00000000">
            <w:pPr>
              <w:pStyle w:val="TableText"/>
            </w:pPr>
            <w:r>
              <w:rPr>
                <w:b/>
                <w:color w:val="0B1020"/>
                <w:sz w:val="24"/>
              </w:rPr>
              <w:t>SNA + ENA + SENS</w:t>
            </w:r>
          </w:p>
        </w:tc>
      </w:tr>
    </w:tbl>
    <w:p w14:paraId="644D3136" w14:textId="77777777" w:rsidR="00731A74" w:rsidRDefault="00000000">
      <w:r>
        <w:br w:type="page"/>
      </w:r>
    </w:p>
    <w:p w14:paraId="0065CC79" w14:textId="77777777" w:rsidR="00731A74" w:rsidRDefault="00000000">
      <w:pPr>
        <w:pStyle w:val="Heading1"/>
      </w:pPr>
      <w:r>
        <w:lastRenderedPageBreak/>
        <w:t>Contents</w:t>
      </w:r>
    </w:p>
    <w:p w14:paraId="5C61E7FE" w14:textId="77777777" w:rsidR="00731A74" w:rsidRDefault="00000000">
      <w:pPr>
        <w:pBdr>
          <w:bottom w:val="single" w:sz="18" w:space="1" w:color="22D3EE"/>
        </w:pBdr>
        <w:spacing w:after="80"/>
      </w:pPr>
      <w:r>
        <w:rPr>
          <w:sz w:val="2"/>
        </w:rPr>
        <w:t xml:space="preserve"> </w:t>
      </w:r>
    </w:p>
    <w:p w14:paraId="330DD14B" w14:textId="77777777" w:rsidR="00731A74" w:rsidRDefault="00000000">
      <w:pPr>
        <w:pStyle w:val="TOCItem"/>
      </w:pPr>
      <w:r>
        <w:rPr>
          <w:rFonts w:ascii="Noto Sans Display" w:eastAsia="Noto Sans Display" w:hAnsi="Noto Sans Display"/>
          <w:b/>
          <w:color w:val="0891B2"/>
        </w:rPr>
        <w:t xml:space="preserve">Section 1  </w:t>
      </w:r>
      <w:r>
        <w:t>What SENS Means</w:t>
      </w:r>
    </w:p>
    <w:p w14:paraId="34230031" w14:textId="77777777" w:rsidR="00731A74" w:rsidRDefault="00000000">
      <w:pPr>
        <w:pStyle w:val="TOCItem"/>
      </w:pPr>
      <w:r>
        <w:rPr>
          <w:rFonts w:ascii="Noto Sans Display" w:eastAsia="Noto Sans Display" w:hAnsi="Noto Sans Display"/>
          <w:b/>
          <w:color w:val="0891B2"/>
        </w:rPr>
        <w:t xml:space="preserve">Section 2  </w:t>
      </w:r>
      <w:r>
        <w:t>New Term for SENS</w:t>
      </w:r>
    </w:p>
    <w:p w14:paraId="3DCB1864" w14:textId="77777777" w:rsidR="00731A74" w:rsidRDefault="00000000">
      <w:pPr>
        <w:pStyle w:val="TOCItem"/>
      </w:pPr>
      <w:r>
        <w:rPr>
          <w:rFonts w:ascii="Noto Sans Display" w:eastAsia="Noto Sans Display" w:hAnsi="Noto Sans Display"/>
          <w:b/>
          <w:color w:val="0891B2"/>
        </w:rPr>
        <w:t xml:space="preserve">Section 3  </w:t>
      </w:r>
      <w:r>
        <w:t>Proposed Theoretical Framework</w:t>
      </w:r>
    </w:p>
    <w:p w14:paraId="33737DD5" w14:textId="77777777" w:rsidR="00731A74" w:rsidRDefault="00000000">
      <w:pPr>
        <w:pStyle w:val="TOCItem"/>
      </w:pPr>
      <w:r>
        <w:rPr>
          <w:rFonts w:ascii="Noto Sans Display" w:eastAsia="Noto Sans Display" w:hAnsi="Noto Sans Display"/>
          <w:b/>
          <w:color w:val="0891B2"/>
        </w:rPr>
        <w:t xml:space="preserve">Section 4  </w:t>
      </w:r>
      <w:r>
        <w:t>ENAHK Website/Product Design Implications</w:t>
      </w:r>
    </w:p>
    <w:p w14:paraId="70AF357C" w14:textId="77777777" w:rsidR="00731A74" w:rsidRDefault="00000000">
      <w:pPr>
        <w:pStyle w:val="TOCItem"/>
      </w:pPr>
      <w:r>
        <w:rPr>
          <w:rFonts w:ascii="Noto Sans Display" w:eastAsia="Noto Sans Display" w:hAnsi="Noto Sans Display"/>
          <w:b/>
          <w:color w:val="0891B2"/>
        </w:rPr>
        <w:t xml:space="preserve">Section 5  </w:t>
      </w:r>
      <w:r>
        <w:t>Integrated Summary Report of the Four Files</w:t>
      </w:r>
    </w:p>
    <w:p w14:paraId="0CA3BF79" w14:textId="77777777" w:rsidR="00731A74" w:rsidRDefault="00000000">
      <w:pPr>
        <w:pStyle w:val="TOCItem"/>
      </w:pPr>
      <w:r>
        <w:rPr>
          <w:rFonts w:ascii="Noto Sans Display" w:eastAsia="Noto Sans Display" w:hAnsi="Noto Sans Display"/>
          <w:b/>
          <w:color w:val="0891B2"/>
        </w:rPr>
        <w:t xml:space="preserve">Appendix  </w:t>
      </w:r>
      <w:r>
        <w:t>Selected Source References</w:t>
      </w:r>
    </w:p>
    <w:tbl>
      <w:tblPr>
        <w:tblW w:w="0" w:type="auto"/>
        <w:jc w:val="center"/>
        <w:tblLayout w:type="fixed"/>
        <w:tblLook w:val="04A0" w:firstRow="1" w:lastRow="0" w:firstColumn="1" w:lastColumn="0" w:noHBand="0" w:noVBand="1"/>
      </w:tblPr>
      <w:tblGrid>
        <w:gridCol w:w="5205"/>
        <w:gridCol w:w="5205"/>
      </w:tblGrid>
      <w:tr w:rsidR="00731A74" w14:paraId="69969470" w14:textId="77777777">
        <w:trPr>
          <w:jc w:val="center"/>
        </w:trPr>
        <w:tc>
          <w:tcPr>
            <w:tcW w:w="5205" w:type="dxa"/>
            <w:tcBorders>
              <w:top w:val="nil"/>
              <w:left w:val="nil"/>
              <w:bottom w:val="nil"/>
              <w:right w:val="nil"/>
            </w:tcBorders>
            <w:shd w:val="clear" w:color="auto" w:fill="0891B2"/>
          </w:tcPr>
          <w:p w14:paraId="00F54E51" w14:textId="77777777" w:rsidR="00731A74" w:rsidRDefault="00731A74">
            <w:pPr>
              <w:pStyle w:val="TableText"/>
            </w:pPr>
          </w:p>
        </w:tc>
        <w:tc>
          <w:tcPr>
            <w:tcW w:w="5205" w:type="dxa"/>
            <w:tcBorders>
              <w:top w:val="single" w:sz="8" w:space="0" w:color="E2E8F0"/>
              <w:left w:val="nil"/>
              <w:bottom w:val="single" w:sz="8" w:space="0" w:color="E2E8F0"/>
              <w:right w:val="single" w:sz="8" w:space="0" w:color="E2E8F0"/>
            </w:tcBorders>
            <w:shd w:val="clear" w:color="auto" w:fill="ECFEFF"/>
            <w:tcMar>
              <w:top w:w="120" w:type="dxa"/>
              <w:left w:w="140" w:type="dxa"/>
              <w:bottom w:w="120" w:type="dxa"/>
              <w:right w:w="140" w:type="dxa"/>
            </w:tcMar>
          </w:tcPr>
          <w:p w14:paraId="5DCA263B" w14:textId="77777777" w:rsidR="00731A74" w:rsidRDefault="00000000">
            <w:pPr>
              <w:pStyle w:val="TableText"/>
              <w:spacing w:after="40"/>
            </w:pPr>
            <w:r>
              <w:rPr>
                <w:b/>
                <w:color w:val="0891B2"/>
                <w:sz w:val="19"/>
              </w:rPr>
              <w:t>Reading guide</w:t>
            </w:r>
          </w:p>
          <w:p w14:paraId="2F29971A" w14:textId="77777777" w:rsidR="00731A74" w:rsidRDefault="00000000">
            <w:pPr>
              <w:pStyle w:val="QuoteBoxText"/>
            </w:pPr>
            <w:r>
              <w:t>Sections 1-3 establish the theoretical move from SENS to SENA. Section 4 translates the framework into ENAHK product requirements. Section 5 synthesizes the four attached files in approximately 1000 words.</w:t>
            </w:r>
          </w:p>
        </w:tc>
      </w:tr>
    </w:tbl>
    <w:p w14:paraId="50C97E47" w14:textId="77777777" w:rsidR="00731A74" w:rsidRDefault="00731A74">
      <w:pPr>
        <w:spacing w:after="40"/>
      </w:pPr>
    </w:p>
    <w:p w14:paraId="5CFE51B8" w14:textId="77777777" w:rsidR="00731A74" w:rsidRDefault="00000000">
      <w:r>
        <w:br w:type="page"/>
      </w:r>
    </w:p>
    <w:p w14:paraId="2391D736" w14:textId="77777777" w:rsidR="00731A74" w:rsidRDefault="00000000">
      <w:pPr>
        <w:spacing w:after="0"/>
      </w:pPr>
      <w:r>
        <w:rPr>
          <w:rFonts w:ascii="Noto Sans Display" w:eastAsia="Noto Sans Display" w:hAnsi="Noto Sans Display"/>
          <w:b/>
          <w:color w:val="0891B2"/>
          <w:sz w:val="17"/>
        </w:rPr>
        <w:lastRenderedPageBreak/>
        <w:t>SECTION 1</w:t>
      </w:r>
    </w:p>
    <w:p w14:paraId="2CFA0484" w14:textId="77777777" w:rsidR="00731A74" w:rsidRDefault="00000000">
      <w:pPr>
        <w:pStyle w:val="Heading1"/>
      </w:pPr>
      <w:r>
        <w:t>What SENS Means</w:t>
      </w:r>
    </w:p>
    <w:p w14:paraId="0E8C03E3" w14:textId="77777777" w:rsidR="00731A74" w:rsidRDefault="00000000">
      <w:pPr>
        <w:pBdr>
          <w:bottom w:val="single" w:sz="18" w:space="1" w:color="22D3EE"/>
        </w:pBdr>
        <w:spacing w:after="80"/>
      </w:pPr>
      <w:r>
        <w:rPr>
          <w:sz w:val="2"/>
        </w:rPr>
        <w:t xml:space="preserve"> </w:t>
      </w:r>
    </w:p>
    <w:p w14:paraId="2C7DDD54" w14:textId="77777777" w:rsidR="00731A74" w:rsidRDefault="00000000">
      <w:pPr>
        <w:pStyle w:val="Subtitle"/>
      </w:pPr>
      <w:r>
        <w:rPr>
          <w:rFonts w:ascii="Noto Sans" w:eastAsia="Noto Sans" w:hAnsi="Noto Sans"/>
        </w:rPr>
        <w:t>A concise explanation of Social Epistemic Network Signature and its methodological logic.</w:t>
      </w:r>
    </w:p>
    <w:p w14:paraId="73A0AC64" w14:textId="77777777" w:rsidR="00731A74" w:rsidRDefault="00000000">
      <w:r>
        <w:t>SENS, originally named Social Epistemic Network Signature, is a network-analytic approach for studying collaborative learning as a combined social and epistemic/cognitive phenomenon. In the original formulation, Gašević, Joksimović, Eagan, and Shaffer define SENS as the joint use of Social Network Analysis and Epistemic Network Analysis to examine how learners interact with particular people around particular kinds of content. The core idea is that collaboration is not adequately represented by social interaction alone or by discourse content alone; instead, meaningful collaboration emerges from the relationship between who talks to whom and what conceptual, epistemic, or cognitive connections are made in that talk (Gašević et al., 2019).</w:t>
      </w:r>
    </w:p>
    <w:p w14:paraId="7602601A" w14:textId="77777777" w:rsidR="00731A74" w:rsidRDefault="00000000">
      <w:r>
        <w:t>Why SNA alone is insufficient. SNA is powerful for modeling social ties, participation, centrality, brokerage, reciprocity, communities, and role positions. It can identify who is central, who bridges groups, who interacts reciprocally, and which subgroups form. However, SNA is largely content-blind. It cannot tell whether a highly central learner is facilitating deep reasoning, merely asking logistical questions, repeating ideas, or dominating the conversation. In the original SENS paper, this limitation is stated clearly: social network models without content are inadequate because group interactions are never content neutral (Gašević et al., 2019).</w:t>
      </w:r>
    </w:p>
    <w:p w14:paraId="542DB550" w14:textId="77777777" w:rsidR="00731A74" w:rsidRDefault="00000000">
      <w:r>
        <w:t>Why ENA alone is insufficient. ENA is powerful for modeling patterns of connections among discourse codes, concepts, skills, values, reasoning moves, or epistemic elements. It can show whether learners connect evidence with explanation, critique with design reasoning, or problems of practice with solutions. However, ENA by itself does not fully explain the social structure through which those epistemic connections are produced. It does not inherently identify who occupies bridging roles, which communities form, whether ties are reciprocal, or how social position shapes discourse.</w:t>
      </w:r>
    </w:p>
    <w:p w14:paraId="78919F3E" w14:textId="77777777" w:rsidR="00731A74" w:rsidRDefault="00000000">
      <w:r>
        <w:t>SENS therefore treats collaborative learning as a dual-network phenomenon. One network represents actors and social ties; the other represents codes, concepts, and epistemic connections. When combined, the approach can answer questions such as whether learners with similar epistemic networks interact more, whether discourse patterns predict social roles, whether high-performing communities have different epistemic structures from low-performing communities, and whether combined SNA-ENA models predict learning outcomes better than either method alone.</w:t>
      </w:r>
    </w:p>
    <w:tbl>
      <w:tblPr>
        <w:tblW w:w="0" w:type="auto"/>
        <w:jc w:val="center"/>
        <w:tblLayout w:type="fixed"/>
        <w:tblLook w:val="04A0" w:firstRow="1" w:lastRow="0" w:firstColumn="1" w:lastColumn="0" w:noHBand="0" w:noVBand="1"/>
      </w:tblPr>
      <w:tblGrid>
        <w:gridCol w:w="5205"/>
        <w:gridCol w:w="5205"/>
      </w:tblGrid>
      <w:tr w:rsidR="00731A74" w14:paraId="4541B573" w14:textId="77777777">
        <w:trPr>
          <w:jc w:val="center"/>
        </w:trPr>
        <w:tc>
          <w:tcPr>
            <w:tcW w:w="5205" w:type="dxa"/>
            <w:tcBorders>
              <w:top w:val="nil"/>
              <w:left w:val="nil"/>
              <w:bottom w:val="nil"/>
              <w:right w:val="nil"/>
            </w:tcBorders>
            <w:shd w:val="clear" w:color="auto" w:fill="0891B2"/>
          </w:tcPr>
          <w:p w14:paraId="0596FDEB" w14:textId="77777777" w:rsidR="00731A74" w:rsidRDefault="00731A74">
            <w:pPr>
              <w:pStyle w:val="TableText"/>
            </w:pPr>
          </w:p>
        </w:tc>
        <w:tc>
          <w:tcPr>
            <w:tcW w:w="5205" w:type="dxa"/>
            <w:tcBorders>
              <w:top w:val="single" w:sz="8" w:space="0" w:color="E2E8F0"/>
              <w:left w:val="nil"/>
              <w:bottom w:val="single" w:sz="8" w:space="0" w:color="E2E8F0"/>
              <w:right w:val="single" w:sz="8" w:space="0" w:color="E2E8F0"/>
            </w:tcBorders>
            <w:shd w:val="clear" w:color="auto" w:fill="ECFEFF"/>
            <w:tcMar>
              <w:top w:w="120" w:type="dxa"/>
              <w:left w:w="140" w:type="dxa"/>
              <w:bottom w:w="120" w:type="dxa"/>
              <w:right w:w="140" w:type="dxa"/>
            </w:tcMar>
          </w:tcPr>
          <w:p w14:paraId="0C97E589" w14:textId="77777777" w:rsidR="00731A74" w:rsidRDefault="00000000">
            <w:pPr>
              <w:pStyle w:val="TableText"/>
              <w:spacing w:after="40"/>
            </w:pPr>
            <w:r>
              <w:rPr>
                <w:b/>
                <w:color w:val="0891B2"/>
                <w:sz w:val="19"/>
              </w:rPr>
              <w:t>Core definition</w:t>
            </w:r>
          </w:p>
          <w:p w14:paraId="3A4D5EFC" w14:textId="77777777" w:rsidR="00731A74" w:rsidRDefault="00000000">
            <w:pPr>
              <w:pStyle w:val="QuoteBoxText"/>
            </w:pPr>
            <w:r>
              <w:t>SENS is not only a visualization. It is a theory-informed analytic strategy for connecting social interaction, discourse content, epistemic roles, communities, time, scaffolding, and outcomes.</w:t>
            </w:r>
          </w:p>
        </w:tc>
      </w:tr>
    </w:tbl>
    <w:p w14:paraId="04DAD6B2" w14:textId="77777777" w:rsidR="00731A74" w:rsidRDefault="00731A74">
      <w:pPr>
        <w:spacing w:after="40"/>
      </w:pPr>
    </w:p>
    <w:p w14:paraId="5A6B1CF1" w14:textId="77777777" w:rsidR="00731A74" w:rsidRDefault="00000000">
      <w:pPr>
        <w:pStyle w:val="Heading2"/>
      </w:pPr>
      <w:r>
        <w:t>Educational and collaborative settings</w:t>
      </w:r>
    </w:p>
    <w:p w14:paraId="5A421ED1" w14:textId="77777777" w:rsidR="00731A74" w:rsidRDefault="00000000">
      <w:pPr>
        <w:pStyle w:val="ListBullet"/>
        <w:spacing w:after="40"/>
        <w:ind w:left="317" w:hanging="144"/>
      </w:pPr>
      <w:r>
        <w:t xml:space="preserve">MOOC collaborative learning: The original SENS paper analyzed forum discussions in a Coursera MOOC, using SNA to detect communities, centrality, reciprocity, and network processes, and ENA to model topic-based discourse patterns. The study found that ENA clusters helped explain social tie formation, that discourse patterns </w:t>
      </w:r>
      <w:r>
        <w:lastRenderedPageBreak/>
        <w:t>were associated with centrality, that high- and low-performing communities differed in epistemic networks, and that combined SNA-ENA predictors modeled performance better than SNA or ENA alone (Gašević et al., 2019).</w:t>
      </w:r>
    </w:p>
    <w:p w14:paraId="35A52CE4" w14:textId="77777777" w:rsidR="00731A74" w:rsidRDefault="00000000">
      <w:pPr>
        <w:pStyle w:val="ListBullet"/>
        <w:spacing w:after="40"/>
        <w:ind w:left="317" w:hanging="144"/>
      </w:pPr>
      <w:r>
        <w:t>AI-integrated interdisciplinary lesson study: Zhao et al. used SENS to analyze how pre-service science teachers, pre-service information technology teachers, and faculty members designed and implemented an AI-integrated science course. Their study combined SNA with ENA based on a Pedagogically Productive Talk coding framework. It showed that the team developed features of a community of practice, that collaborative talk evolved across studying, planning, teaching, and reflecting stages, and that faculty members played a key relational role in maintaining productive collaboration (Zhao et al., 2026).</w:t>
      </w:r>
    </w:p>
    <w:p w14:paraId="1CB7EF10" w14:textId="77777777" w:rsidR="00731A74" w:rsidRDefault="00000000">
      <w:pPr>
        <w:pStyle w:val="ListBullet"/>
        <w:spacing w:after="40"/>
        <w:ind w:left="317" w:hanging="144"/>
      </w:pPr>
      <w:r>
        <w:t>Knowledge building and teacher scaffolding: Li, Oon, and Chai used SENS in a quasi-experimental study of teacher scaffolding in a Knowledge Forum environment. They combined lag sequence analysis, SNA, ENA, SENS, and academic performance measures to compare teacher-plus-technology scaffolding, technology-only scaffolding, and teacher-only scaffolding. Their results indicated that combined teacher and technology scaffolding produced stronger reflective behavior, denser social-epistemic engagement, higher-level epistemic discourse, and stronger performance than teacher-only scaffolding (Li et al., 2024).</w:t>
      </w:r>
    </w:p>
    <w:p w14:paraId="575AF02F" w14:textId="77777777" w:rsidR="00731A74" w:rsidRDefault="00000000">
      <w:pPr>
        <w:pStyle w:val="ListBullet"/>
        <w:spacing w:after="40"/>
        <w:ind w:left="317" w:hanging="144"/>
      </w:pPr>
      <w:r>
        <w:t>Deep-learning representation in the Chinese educational sense of deep learning: Leng and Xu frame SENS as a new way to represent deep learning across three domains: cognitive, interpersonal, and intrapersonal/self. The article argues that traditional methods such as questionnaires, tests, and interviews often produce static and fragmented evidence, whereas SENS can dynamically integrate discourse, social interaction, and learner characteristics (Leng &amp; Xu, 2020).</w:t>
      </w:r>
    </w:p>
    <w:p w14:paraId="56BD1DD4" w14:textId="77777777" w:rsidR="00731A74" w:rsidRDefault="00000000">
      <w:pPr>
        <w:pStyle w:val="Heading2"/>
      </w:pPr>
      <w:r>
        <w:t>Common methodological pipeline</w:t>
      </w:r>
    </w:p>
    <w:tbl>
      <w:tblPr>
        <w:tblW w:w="0" w:type="auto"/>
        <w:jc w:val="center"/>
        <w:tblLook w:val="04A0" w:firstRow="1" w:lastRow="0" w:firstColumn="1" w:lastColumn="0" w:noHBand="0" w:noVBand="1"/>
      </w:tblPr>
      <w:tblGrid>
        <w:gridCol w:w="1157"/>
        <w:gridCol w:w="1157"/>
        <w:gridCol w:w="1157"/>
        <w:gridCol w:w="1157"/>
        <w:gridCol w:w="1157"/>
        <w:gridCol w:w="1157"/>
        <w:gridCol w:w="1157"/>
        <w:gridCol w:w="1157"/>
        <w:gridCol w:w="1157"/>
      </w:tblGrid>
      <w:tr w:rsidR="00731A74" w14:paraId="18545FAF" w14:textId="77777777">
        <w:trPr>
          <w:jc w:val="center"/>
        </w:trPr>
        <w:tc>
          <w:tcPr>
            <w:tcW w:w="1157" w:type="dxa"/>
            <w:tcBorders>
              <w:top w:val="single" w:sz="6" w:space="0" w:color="E2E8F0"/>
              <w:left w:val="single" w:sz="6" w:space="0" w:color="E2E8F0"/>
              <w:bottom w:val="single" w:sz="6" w:space="0" w:color="E2E8F0"/>
              <w:right w:val="single" w:sz="6" w:space="0" w:color="E2E8F0"/>
            </w:tcBorders>
            <w:shd w:val="clear" w:color="auto" w:fill="ECFEFF"/>
            <w:tcMar>
              <w:top w:w="70" w:type="dxa"/>
              <w:left w:w="50" w:type="dxa"/>
              <w:bottom w:w="70" w:type="dxa"/>
              <w:right w:w="50" w:type="dxa"/>
            </w:tcMar>
          </w:tcPr>
          <w:p w14:paraId="302E374B" w14:textId="77777777" w:rsidR="00731A74" w:rsidRDefault="00000000">
            <w:pPr>
              <w:pStyle w:val="TableText"/>
              <w:jc w:val="center"/>
            </w:pPr>
            <w:r>
              <w:rPr>
                <w:b/>
                <w:color w:val="0B1020"/>
                <w:sz w:val="12"/>
              </w:rPr>
              <w:t>Data collection</w:t>
            </w:r>
          </w:p>
        </w:tc>
        <w:tc>
          <w:tcPr>
            <w:tcW w:w="1157" w:type="dxa"/>
            <w:tcBorders>
              <w:top w:val="single" w:sz="6" w:space="0" w:color="E2E8F0"/>
              <w:left w:val="single" w:sz="6" w:space="0" w:color="E2E8F0"/>
              <w:bottom w:val="single" w:sz="6" w:space="0" w:color="E2E8F0"/>
              <w:right w:val="single" w:sz="6" w:space="0" w:color="E2E8F0"/>
            </w:tcBorders>
            <w:shd w:val="clear" w:color="auto" w:fill="F8FAFC"/>
            <w:tcMar>
              <w:top w:w="70" w:type="dxa"/>
              <w:left w:w="50" w:type="dxa"/>
              <w:bottom w:w="70" w:type="dxa"/>
              <w:right w:w="50" w:type="dxa"/>
            </w:tcMar>
          </w:tcPr>
          <w:p w14:paraId="780BF396" w14:textId="77777777" w:rsidR="00731A74" w:rsidRDefault="00000000">
            <w:pPr>
              <w:pStyle w:val="TableText"/>
              <w:jc w:val="center"/>
            </w:pPr>
            <w:r>
              <w:rPr>
                <w:b/>
                <w:color w:val="0B1020"/>
                <w:sz w:val="12"/>
              </w:rPr>
              <w:t>Social tie extraction</w:t>
            </w:r>
          </w:p>
        </w:tc>
        <w:tc>
          <w:tcPr>
            <w:tcW w:w="1157" w:type="dxa"/>
            <w:tcBorders>
              <w:top w:val="single" w:sz="6" w:space="0" w:color="E2E8F0"/>
              <w:left w:val="single" w:sz="6" w:space="0" w:color="E2E8F0"/>
              <w:bottom w:val="single" w:sz="6" w:space="0" w:color="E2E8F0"/>
              <w:right w:val="single" w:sz="6" w:space="0" w:color="E2E8F0"/>
            </w:tcBorders>
            <w:shd w:val="clear" w:color="auto" w:fill="ECFEFF"/>
            <w:tcMar>
              <w:top w:w="70" w:type="dxa"/>
              <w:left w:w="50" w:type="dxa"/>
              <w:bottom w:w="70" w:type="dxa"/>
              <w:right w:w="50" w:type="dxa"/>
            </w:tcMar>
          </w:tcPr>
          <w:p w14:paraId="7D8CBC4C" w14:textId="77777777" w:rsidR="00731A74" w:rsidRDefault="00000000">
            <w:pPr>
              <w:pStyle w:val="TableText"/>
              <w:jc w:val="center"/>
            </w:pPr>
            <w:r>
              <w:rPr>
                <w:b/>
                <w:color w:val="0B1020"/>
                <w:sz w:val="12"/>
              </w:rPr>
              <w:t>Discourse coding</w:t>
            </w:r>
          </w:p>
        </w:tc>
        <w:tc>
          <w:tcPr>
            <w:tcW w:w="1157" w:type="dxa"/>
            <w:tcBorders>
              <w:top w:val="single" w:sz="6" w:space="0" w:color="E2E8F0"/>
              <w:left w:val="single" w:sz="6" w:space="0" w:color="E2E8F0"/>
              <w:bottom w:val="single" w:sz="6" w:space="0" w:color="E2E8F0"/>
              <w:right w:val="single" w:sz="6" w:space="0" w:color="E2E8F0"/>
            </w:tcBorders>
            <w:shd w:val="clear" w:color="auto" w:fill="F8FAFC"/>
            <w:tcMar>
              <w:top w:w="70" w:type="dxa"/>
              <w:left w:w="50" w:type="dxa"/>
              <w:bottom w:w="70" w:type="dxa"/>
              <w:right w:w="50" w:type="dxa"/>
            </w:tcMar>
          </w:tcPr>
          <w:p w14:paraId="1B20A4BA" w14:textId="77777777" w:rsidR="00731A74" w:rsidRDefault="00000000">
            <w:pPr>
              <w:pStyle w:val="TableText"/>
              <w:jc w:val="center"/>
            </w:pPr>
            <w:r>
              <w:rPr>
                <w:b/>
                <w:color w:val="0B1020"/>
                <w:sz w:val="12"/>
              </w:rPr>
              <w:t>SNA modeling</w:t>
            </w:r>
          </w:p>
        </w:tc>
        <w:tc>
          <w:tcPr>
            <w:tcW w:w="1157" w:type="dxa"/>
            <w:tcBorders>
              <w:top w:val="single" w:sz="6" w:space="0" w:color="E2E8F0"/>
              <w:left w:val="single" w:sz="6" w:space="0" w:color="E2E8F0"/>
              <w:bottom w:val="single" w:sz="6" w:space="0" w:color="E2E8F0"/>
              <w:right w:val="single" w:sz="6" w:space="0" w:color="E2E8F0"/>
            </w:tcBorders>
            <w:shd w:val="clear" w:color="auto" w:fill="ECFEFF"/>
            <w:tcMar>
              <w:top w:w="70" w:type="dxa"/>
              <w:left w:w="50" w:type="dxa"/>
              <w:bottom w:w="70" w:type="dxa"/>
              <w:right w:w="50" w:type="dxa"/>
            </w:tcMar>
          </w:tcPr>
          <w:p w14:paraId="4E5C2373" w14:textId="77777777" w:rsidR="00731A74" w:rsidRDefault="00000000">
            <w:pPr>
              <w:pStyle w:val="TableText"/>
              <w:jc w:val="center"/>
            </w:pPr>
            <w:r>
              <w:rPr>
                <w:b/>
                <w:color w:val="0B1020"/>
                <w:sz w:val="12"/>
              </w:rPr>
              <w:t>ENA modeling</w:t>
            </w:r>
          </w:p>
        </w:tc>
        <w:tc>
          <w:tcPr>
            <w:tcW w:w="1157" w:type="dxa"/>
            <w:tcBorders>
              <w:top w:val="single" w:sz="6" w:space="0" w:color="E2E8F0"/>
              <w:left w:val="single" w:sz="6" w:space="0" w:color="E2E8F0"/>
              <w:bottom w:val="single" w:sz="6" w:space="0" w:color="E2E8F0"/>
              <w:right w:val="single" w:sz="6" w:space="0" w:color="E2E8F0"/>
            </w:tcBorders>
            <w:shd w:val="clear" w:color="auto" w:fill="F8FAFC"/>
            <w:tcMar>
              <w:top w:w="70" w:type="dxa"/>
              <w:left w:w="50" w:type="dxa"/>
              <w:bottom w:w="70" w:type="dxa"/>
              <w:right w:w="50" w:type="dxa"/>
            </w:tcMar>
          </w:tcPr>
          <w:p w14:paraId="3FC8CF3D" w14:textId="77777777" w:rsidR="00731A74" w:rsidRDefault="00000000">
            <w:pPr>
              <w:pStyle w:val="TableText"/>
              <w:jc w:val="center"/>
            </w:pPr>
            <w:r>
              <w:rPr>
                <w:b/>
                <w:color w:val="0B1020"/>
                <w:sz w:val="12"/>
              </w:rPr>
              <w:t>Integration</w:t>
            </w:r>
          </w:p>
        </w:tc>
        <w:tc>
          <w:tcPr>
            <w:tcW w:w="1157" w:type="dxa"/>
            <w:tcBorders>
              <w:top w:val="single" w:sz="6" w:space="0" w:color="E2E8F0"/>
              <w:left w:val="single" w:sz="6" w:space="0" w:color="E2E8F0"/>
              <w:bottom w:val="single" w:sz="6" w:space="0" w:color="E2E8F0"/>
              <w:right w:val="single" w:sz="6" w:space="0" w:color="E2E8F0"/>
            </w:tcBorders>
            <w:shd w:val="clear" w:color="auto" w:fill="ECFEFF"/>
            <w:tcMar>
              <w:top w:w="70" w:type="dxa"/>
              <w:left w:w="50" w:type="dxa"/>
              <w:bottom w:w="70" w:type="dxa"/>
              <w:right w:w="50" w:type="dxa"/>
            </w:tcMar>
          </w:tcPr>
          <w:p w14:paraId="15C3368C" w14:textId="77777777" w:rsidR="00731A74" w:rsidRDefault="00000000">
            <w:pPr>
              <w:pStyle w:val="TableText"/>
              <w:jc w:val="center"/>
            </w:pPr>
            <w:r>
              <w:rPr>
                <w:b/>
                <w:color w:val="0B1020"/>
                <w:sz w:val="12"/>
              </w:rPr>
              <w:t>Comparison</w:t>
            </w:r>
          </w:p>
        </w:tc>
        <w:tc>
          <w:tcPr>
            <w:tcW w:w="1157" w:type="dxa"/>
            <w:tcBorders>
              <w:top w:val="single" w:sz="6" w:space="0" w:color="E2E8F0"/>
              <w:left w:val="single" w:sz="6" w:space="0" w:color="E2E8F0"/>
              <w:bottom w:val="single" w:sz="6" w:space="0" w:color="E2E8F0"/>
              <w:right w:val="single" w:sz="6" w:space="0" w:color="E2E8F0"/>
            </w:tcBorders>
            <w:shd w:val="clear" w:color="auto" w:fill="F8FAFC"/>
            <w:tcMar>
              <w:top w:w="70" w:type="dxa"/>
              <w:left w:w="50" w:type="dxa"/>
              <w:bottom w:w="70" w:type="dxa"/>
              <w:right w:w="50" w:type="dxa"/>
            </w:tcMar>
          </w:tcPr>
          <w:p w14:paraId="7D105519" w14:textId="77777777" w:rsidR="00731A74" w:rsidRDefault="00000000">
            <w:pPr>
              <w:pStyle w:val="TableText"/>
              <w:jc w:val="center"/>
            </w:pPr>
            <w:r>
              <w:rPr>
                <w:b/>
                <w:color w:val="0B1020"/>
                <w:sz w:val="12"/>
              </w:rPr>
              <w:t>Prediction / interpretation</w:t>
            </w:r>
          </w:p>
        </w:tc>
        <w:tc>
          <w:tcPr>
            <w:tcW w:w="1157" w:type="dxa"/>
            <w:tcBorders>
              <w:top w:val="single" w:sz="6" w:space="0" w:color="E2E8F0"/>
              <w:left w:val="single" w:sz="6" w:space="0" w:color="E2E8F0"/>
              <w:bottom w:val="single" w:sz="6" w:space="0" w:color="E2E8F0"/>
              <w:right w:val="single" w:sz="6" w:space="0" w:color="E2E8F0"/>
            </w:tcBorders>
            <w:shd w:val="clear" w:color="auto" w:fill="ECFEFF"/>
            <w:tcMar>
              <w:top w:w="70" w:type="dxa"/>
              <w:left w:w="50" w:type="dxa"/>
              <w:bottom w:w="70" w:type="dxa"/>
              <w:right w:w="50" w:type="dxa"/>
            </w:tcMar>
          </w:tcPr>
          <w:p w14:paraId="769DA1C8" w14:textId="77777777" w:rsidR="00731A74" w:rsidRDefault="00000000">
            <w:pPr>
              <w:pStyle w:val="TableText"/>
              <w:jc w:val="center"/>
            </w:pPr>
            <w:r>
              <w:rPr>
                <w:b/>
                <w:color w:val="0B1020"/>
                <w:sz w:val="12"/>
              </w:rPr>
              <w:t>Feedback / reporting</w:t>
            </w:r>
          </w:p>
        </w:tc>
      </w:tr>
    </w:tbl>
    <w:p w14:paraId="77E770F2" w14:textId="77777777" w:rsidR="00731A74" w:rsidRDefault="00000000">
      <w:r>
        <w:br w:type="page"/>
      </w:r>
    </w:p>
    <w:p w14:paraId="04E4F2D9" w14:textId="77777777" w:rsidR="00731A74" w:rsidRDefault="00000000">
      <w:pPr>
        <w:spacing w:after="0"/>
      </w:pPr>
      <w:r>
        <w:rPr>
          <w:rFonts w:ascii="Noto Sans Display" w:eastAsia="Noto Sans Display" w:hAnsi="Noto Sans Display"/>
          <w:b/>
          <w:color w:val="0891B2"/>
          <w:sz w:val="17"/>
        </w:rPr>
        <w:lastRenderedPageBreak/>
        <w:t>SECTION 2</w:t>
      </w:r>
    </w:p>
    <w:p w14:paraId="5E4516C4" w14:textId="77777777" w:rsidR="00731A74" w:rsidRDefault="00000000">
      <w:pPr>
        <w:pStyle w:val="Heading1"/>
      </w:pPr>
      <w:r>
        <w:t>New Term for SENS</w:t>
      </w:r>
    </w:p>
    <w:p w14:paraId="1B87564A" w14:textId="77777777" w:rsidR="00731A74" w:rsidRDefault="00000000">
      <w:pPr>
        <w:pBdr>
          <w:bottom w:val="single" w:sz="18" w:space="1" w:color="22D3EE"/>
        </w:pBdr>
        <w:spacing w:after="80"/>
      </w:pPr>
      <w:r>
        <w:rPr>
          <w:sz w:val="2"/>
        </w:rPr>
        <w:t xml:space="preserve"> </w:t>
      </w:r>
    </w:p>
    <w:p w14:paraId="32061CBD" w14:textId="77777777" w:rsidR="00731A74" w:rsidRDefault="00000000">
      <w:pPr>
        <w:pStyle w:val="Subtitle"/>
      </w:pPr>
      <w:r>
        <w:rPr>
          <w:rFonts w:ascii="Noto Sans" w:eastAsia="Noto Sans" w:hAnsi="Noto Sans"/>
        </w:rPr>
        <w:t>A creative, academically credible, and brandable re-framing for ENAHK.</w:t>
      </w:r>
    </w:p>
    <w:p w14:paraId="2F895FEB" w14:textId="77777777" w:rsidR="00731A74" w:rsidRDefault="00000000">
      <w:r>
        <w:t>The new term should preserve the intellectual continuity of social + epistemic + network analytics while giving ENAHK a distinctive theoretical and product identity. The candidates below are designed to be usable as a framework name, a platform module, and a research brand.</w:t>
      </w:r>
    </w:p>
    <w:tbl>
      <w:tblPr>
        <w:tblW w:w="0" w:type="auto"/>
        <w:jc w:val="center"/>
        <w:tblLayout w:type="fixed"/>
        <w:tblLook w:val="04A0" w:firstRow="1" w:lastRow="0" w:firstColumn="1" w:lastColumn="0" w:noHBand="0" w:noVBand="1"/>
      </w:tblPr>
      <w:tblGrid>
        <w:gridCol w:w="2082"/>
        <w:gridCol w:w="2232"/>
        <w:gridCol w:w="2592"/>
        <w:gridCol w:w="2304"/>
        <w:gridCol w:w="2232"/>
      </w:tblGrid>
      <w:tr w:rsidR="00731A74" w14:paraId="7BAAFC09" w14:textId="77777777">
        <w:trPr>
          <w:cantSplit/>
          <w:tblHeader/>
          <w:jc w:val="center"/>
        </w:trPr>
        <w:tc>
          <w:tcPr>
            <w:tcW w:w="2082" w:type="dxa"/>
            <w:tcBorders>
              <w:top w:val="single" w:sz="4" w:space="0" w:color="CBD5E1"/>
              <w:left w:val="single" w:sz="4" w:space="0" w:color="CBD5E1"/>
              <w:bottom w:val="single" w:sz="4" w:space="0" w:color="CBD5E1"/>
              <w:right w:val="single" w:sz="4" w:space="0" w:color="CBD5E1"/>
            </w:tcBorders>
            <w:shd w:val="clear" w:color="auto" w:fill="0B1020"/>
            <w:tcMar>
              <w:top w:w="45" w:type="dxa"/>
              <w:left w:w="65" w:type="dxa"/>
              <w:bottom w:w="45" w:type="dxa"/>
              <w:right w:w="65" w:type="dxa"/>
            </w:tcMar>
          </w:tcPr>
          <w:p w14:paraId="44318B5E" w14:textId="77777777" w:rsidR="00731A74" w:rsidRDefault="00000000">
            <w:pPr>
              <w:pStyle w:val="TableText"/>
              <w:jc w:val="center"/>
            </w:pPr>
            <w:r>
              <w:rPr>
                <w:b/>
                <w:color w:val="FFFFFF"/>
                <w:sz w:val="13"/>
              </w:rPr>
              <w:t>Acronym</w:t>
            </w:r>
          </w:p>
        </w:tc>
        <w:tc>
          <w:tcPr>
            <w:tcW w:w="2082" w:type="dxa"/>
            <w:tcBorders>
              <w:top w:val="single" w:sz="4" w:space="0" w:color="CBD5E1"/>
              <w:left w:val="single" w:sz="4" w:space="0" w:color="CBD5E1"/>
              <w:bottom w:val="single" w:sz="4" w:space="0" w:color="CBD5E1"/>
              <w:right w:val="single" w:sz="4" w:space="0" w:color="CBD5E1"/>
            </w:tcBorders>
            <w:shd w:val="clear" w:color="auto" w:fill="0B1020"/>
            <w:tcMar>
              <w:top w:w="45" w:type="dxa"/>
              <w:left w:w="65" w:type="dxa"/>
              <w:bottom w:w="45" w:type="dxa"/>
              <w:right w:w="65" w:type="dxa"/>
            </w:tcMar>
          </w:tcPr>
          <w:p w14:paraId="3BBC7C8D" w14:textId="77777777" w:rsidR="00731A74" w:rsidRDefault="00000000">
            <w:pPr>
              <w:pStyle w:val="TableText"/>
              <w:jc w:val="center"/>
            </w:pPr>
            <w:r>
              <w:rPr>
                <w:b/>
                <w:color w:val="FFFFFF"/>
                <w:sz w:val="13"/>
              </w:rPr>
              <w:t>Full name</w:t>
            </w:r>
          </w:p>
        </w:tc>
        <w:tc>
          <w:tcPr>
            <w:tcW w:w="2082" w:type="dxa"/>
            <w:tcBorders>
              <w:top w:val="single" w:sz="4" w:space="0" w:color="CBD5E1"/>
              <w:left w:val="single" w:sz="4" w:space="0" w:color="CBD5E1"/>
              <w:bottom w:val="single" w:sz="4" w:space="0" w:color="CBD5E1"/>
              <w:right w:val="single" w:sz="4" w:space="0" w:color="CBD5E1"/>
            </w:tcBorders>
            <w:shd w:val="clear" w:color="auto" w:fill="0B1020"/>
            <w:tcMar>
              <w:top w:w="45" w:type="dxa"/>
              <w:left w:w="65" w:type="dxa"/>
              <w:bottom w:w="45" w:type="dxa"/>
              <w:right w:w="65" w:type="dxa"/>
            </w:tcMar>
          </w:tcPr>
          <w:p w14:paraId="4902FA2C" w14:textId="77777777" w:rsidR="00731A74" w:rsidRDefault="00000000">
            <w:pPr>
              <w:pStyle w:val="TableText"/>
              <w:jc w:val="center"/>
            </w:pPr>
            <w:r>
              <w:rPr>
                <w:b/>
                <w:color w:val="FFFFFF"/>
                <w:sz w:val="13"/>
              </w:rPr>
              <w:t>Explanation</w:t>
            </w:r>
          </w:p>
        </w:tc>
        <w:tc>
          <w:tcPr>
            <w:tcW w:w="2082" w:type="dxa"/>
            <w:tcBorders>
              <w:top w:val="single" w:sz="4" w:space="0" w:color="CBD5E1"/>
              <w:left w:val="single" w:sz="4" w:space="0" w:color="CBD5E1"/>
              <w:bottom w:val="single" w:sz="4" w:space="0" w:color="CBD5E1"/>
              <w:right w:val="single" w:sz="4" w:space="0" w:color="CBD5E1"/>
            </w:tcBorders>
            <w:shd w:val="clear" w:color="auto" w:fill="0B1020"/>
            <w:tcMar>
              <w:top w:w="45" w:type="dxa"/>
              <w:left w:w="65" w:type="dxa"/>
              <w:bottom w:w="45" w:type="dxa"/>
              <w:right w:w="65" w:type="dxa"/>
            </w:tcMar>
          </w:tcPr>
          <w:p w14:paraId="124458BB" w14:textId="77777777" w:rsidR="00731A74" w:rsidRDefault="00000000">
            <w:pPr>
              <w:pStyle w:val="TableText"/>
              <w:jc w:val="center"/>
            </w:pPr>
            <w:r>
              <w:rPr>
                <w:b/>
                <w:color w:val="FFFFFF"/>
                <w:sz w:val="13"/>
              </w:rPr>
              <w:t>Strengths</w:t>
            </w:r>
          </w:p>
        </w:tc>
        <w:tc>
          <w:tcPr>
            <w:tcW w:w="2082" w:type="dxa"/>
            <w:tcBorders>
              <w:top w:val="single" w:sz="4" w:space="0" w:color="CBD5E1"/>
              <w:left w:val="single" w:sz="4" w:space="0" w:color="CBD5E1"/>
              <w:bottom w:val="single" w:sz="4" w:space="0" w:color="CBD5E1"/>
              <w:right w:val="single" w:sz="4" w:space="0" w:color="CBD5E1"/>
            </w:tcBorders>
            <w:shd w:val="clear" w:color="auto" w:fill="0B1020"/>
            <w:tcMar>
              <w:top w:w="45" w:type="dxa"/>
              <w:left w:w="65" w:type="dxa"/>
              <w:bottom w:w="45" w:type="dxa"/>
              <w:right w:w="65" w:type="dxa"/>
            </w:tcMar>
          </w:tcPr>
          <w:p w14:paraId="630CC33E" w14:textId="77777777" w:rsidR="00731A74" w:rsidRDefault="00000000">
            <w:pPr>
              <w:pStyle w:val="TableText"/>
              <w:jc w:val="center"/>
            </w:pPr>
            <w:r>
              <w:rPr>
                <w:b/>
                <w:color w:val="FFFFFF"/>
                <w:sz w:val="13"/>
              </w:rPr>
              <w:t>Weaknesses</w:t>
            </w:r>
          </w:p>
        </w:tc>
      </w:tr>
      <w:tr w:rsidR="00731A74" w14:paraId="39709CF5" w14:textId="77777777">
        <w:trPr>
          <w:cantSplit/>
          <w:jc w:val="center"/>
        </w:trPr>
        <w:tc>
          <w:tcPr>
            <w:tcW w:w="1123"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6993CF4A" w14:textId="77777777" w:rsidR="00731A74" w:rsidRDefault="00000000">
            <w:pPr>
              <w:pStyle w:val="TableText"/>
            </w:pPr>
            <w:r>
              <w:rPr>
                <w:b/>
                <w:color w:val="0B1020"/>
                <w:sz w:val="13"/>
              </w:rPr>
              <w:t>SENA</w:t>
            </w:r>
          </w:p>
        </w:tc>
        <w:tc>
          <w:tcPr>
            <w:tcW w:w="2232"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66844AFB" w14:textId="77777777" w:rsidR="00731A74" w:rsidRDefault="00000000">
            <w:pPr>
              <w:pStyle w:val="TableText"/>
            </w:pPr>
            <w:r>
              <w:rPr>
                <w:sz w:val="13"/>
              </w:rPr>
              <w:t>Social-Epistemic Nexus Analytics</w:t>
            </w:r>
          </w:p>
        </w:tc>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7C3D7E1C" w14:textId="77777777" w:rsidR="00731A74" w:rsidRDefault="00000000">
            <w:pPr>
              <w:pStyle w:val="TableText"/>
            </w:pPr>
            <w:r>
              <w:rPr>
                <w:sz w:val="13"/>
              </w:rPr>
              <w:t>A framework for analyzing the nexus between social interaction and epistemic discourse.</w:t>
            </w:r>
          </w:p>
        </w:tc>
        <w:tc>
          <w:tcPr>
            <w:tcW w:w="2304"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5E1BECD5" w14:textId="77777777" w:rsidR="00731A74" w:rsidRDefault="00000000">
            <w:pPr>
              <w:pStyle w:val="TableText"/>
            </w:pPr>
            <w:r>
              <w:rPr>
                <w:sz w:val="13"/>
              </w:rPr>
              <w:t>Strongly connected to SNA + ENA; contains ENA inside the acronym; academically credible; suitable for ENAHK modules.</w:t>
            </w:r>
          </w:p>
        </w:tc>
        <w:tc>
          <w:tcPr>
            <w:tcW w:w="2232"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7059A089" w14:textId="77777777" w:rsidR="00731A74" w:rsidRDefault="00000000">
            <w:pPr>
              <w:pStyle w:val="TableText"/>
            </w:pPr>
            <w:r>
              <w:rPr>
                <w:sz w:val="13"/>
              </w:rPr>
              <w:t>Less visually distinctive than a brand name like EpiNexus.</w:t>
            </w:r>
          </w:p>
        </w:tc>
      </w:tr>
      <w:tr w:rsidR="00731A74" w14:paraId="4206D2BF" w14:textId="77777777">
        <w:trPr>
          <w:cantSplit/>
          <w:jc w:val="center"/>
        </w:trPr>
        <w:tc>
          <w:tcPr>
            <w:tcW w:w="1123" w:type="dxa"/>
            <w:tcBorders>
              <w:top w:val="single" w:sz="4" w:space="0" w:color="CBD5E1"/>
              <w:left w:val="single" w:sz="4" w:space="0" w:color="CBD5E1"/>
              <w:bottom w:val="single" w:sz="4" w:space="0" w:color="CBD5E1"/>
              <w:right w:val="single" w:sz="4" w:space="0" w:color="CBD5E1"/>
            </w:tcBorders>
            <w:shd w:val="clear" w:color="auto" w:fill="F8FAFC"/>
            <w:tcMar>
              <w:top w:w="45" w:type="dxa"/>
              <w:left w:w="65" w:type="dxa"/>
              <w:bottom w:w="45" w:type="dxa"/>
              <w:right w:w="65" w:type="dxa"/>
            </w:tcMar>
          </w:tcPr>
          <w:p w14:paraId="30424024" w14:textId="77777777" w:rsidR="00731A74" w:rsidRDefault="00000000">
            <w:pPr>
              <w:pStyle w:val="TableText"/>
            </w:pPr>
            <w:r>
              <w:rPr>
                <w:b/>
                <w:color w:val="0B1020"/>
                <w:sz w:val="13"/>
              </w:rPr>
              <w:t>EpiNexus</w:t>
            </w:r>
          </w:p>
        </w:tc>
        <w:tc>
          <w:tcPr>
            <w:tcW w:w="2232" w:type="dxa"/>
            <w:tcBorders>
              <w:top w:val="single" w:sz="4" w:space="0" w:color="CBD5E1"/>
              <w:left w:val="single" w:sz="4" w:space="0" w:color="CBD5E1"/>
              <w:bottom w:val="single" w:sz="4" w:space="0" w:color="CBD5E1"/>
              <w:right w:val="single" w:sz="4" w:space="0" w:color="CBD5E1"/>
            </w:tcBorders>
            <w:shd w:val="clear" w:color="auto" w:fill="F8FAFC"/>
            <w:tcMar>
              <w:top w:w="45" w:type="dxa"/>
              <w:left w:w="65" w:type="dxa"/>
              <w:bottom w:w="45" w:type="dxa"/>
              <w:right w:w="65" w:type="dxa"/>
            </w:tcMar>
          </w:tcPr>
          <w:p w14:paraId="78A37672" w14:textId="77777777" w:rsidR="00731A74" w:rsidRDefault="00000000">
            <w:pPr>
              <w:pStyle w:val="TableText"/>
            </w:pPr>
            <w:r>
              <w:rPr>
                <w:sz w:val="13"/>
              </w:rPr>
              <w:t>Epistemic Nexus Network Analytics</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5" w:type="dxa"/>
              <w:left w:w="65" w:type="dxa"/>
              <w:bottom w:w="45" w:type="dxa"/>
              <w:right w:w="65" w:type="dxa"/>
            </w:tcMar>
          </w:tcPr>
          <w:p w14:paraId="3203FDA8" w14:textId="77777777" w:rsidR="00731A74" w:rsidRDefault="00000000">
            <w:pPr>
              <w:pStyle w:val="TableText"/>
            </w:pPr>
            <w:r>
              <w:rPr>
                <w:sz w:val="13"/>
              </w:rPr>
              <w:t>Positions collaboration as a nexus of people, ideas, roles, and discourse connections.</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45" w:type="dxa"/>
              <w:left w:w="65" w:type="dxa"/>
              <w:bottom w:w="45" w:type="dxa"/>
              <w:right w:w="65" w:type="dxa"/>
            </w:tcMar>
          </w:tcPr>
          <w:p w14:paraId="5E26F4D0" w14:textId="77777777" w:rsidR="00731A74" w:rsidRDefault="00000000">
            <w:pPr>
              <w:pStyle w:val="TableText"/>
            </w:pPr>
            <w:r>
              <w:rPr>
                <w:sz w:val="13"/>
              </w:rPr>
              <w:t>Highly brandable; memorable; suitable for a website and product suite.</w:t>
            </w:r>
          </w:p>
        </w:tc>
        <w:tc>
          <w:tcPr>
            <w:tcW w:w="2232" w:type="dxa"/>
            <w:tcBorders>
              <w:top w:val="single" w:sz="4" w:space="0" w:color="CBD5E1"/>
              <w:left w:val="single" w:sz="4" w:space="0" w:color="CBD5E1"/>
              <w:bottom w:val="single" w:sz="4" w:space="0" w:color="CBD5E1"/>
              <w:right w:val="single" w:sz="4" w:space="0" w:color="CBD5E1"/>
            </w:tcBorders>
            <w:shd w:val="clear" w:color="auto" w:fill="F8FAFC"/>
            <w:tcMar>
              <w:top w:w="45" w:type="dxa"/>
              <w:left w:w="65" w:type="dxa"/>
              <w:bottom w:w="45" w:type="dxa"/>
              <w:right w:w="65" w:type="dxa"/>
            </w:tcMar>
          </w:tcPr>
          <w:p w14:paraId="178AC727" w14:textId="77777777" w:rsidR="00731A74" w:rsidRDefault="00000000">
            <w:pPr>
              <w:pStyle w:val="TableText"/>
            </w:pPr>
            <w:r>
              <w:rPr>
                <w:sz w:val="13"/>
              </w:rPr>
              <w:t>The acronym is less natural; social is implicit rather than explicit.</w:t>
            </w:r>
          </w:p>
        </w:tc>
      </w:tr>
      <w:tr w:rsidR="00731A74" w14:paraId="2C68E633" w14:textId="77777777">
        <w:trPr>
          <w:cantSplit/>
          <w:jc w:val="center"/>
        </w:trPr>
        <w:tc>
          <w:tcPr>
            <w:tcW w:w="1123"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1ACFD057" w14:textId="77777777" w:rsidR="00731A74" w:rsidRDefault="00000000">
            <w:pPr>
              <w:pStyle w:val="TableText"/>
            </w:pPr>
            <w:r>
              <w:rPr>
                <w:b/>
                <w:color w:val="0B1020"/>
                <w:sz w:val="13"/>
              </w:rPr>
              <w:t>SEED</w:t>
            </w:r>
          </w:p>
        </w:tc>
        <w:tc>
          <w:tcPr>
            <w:tcW w:w="2232"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3178631D" w14:textId="77777777" w:rsidR="00731A74" w:rsidRDefault="00000000">
            <w:pPr>
              <w:pStyle w:val="TableText"/>
            </w:pPr>
            <w:r>
              <w:rPr>
                <w:sz w:val="13"/>
              </w:rPr>
              <w:t>Social-Epistemic Entanglement Dynamics</w:t>
            </w:r>
          </w:p>
        </w:tc>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727F0A47" w14:textId="77777777" w:rsidR="00731A74" w:rsidRDefault="00000000">
            <w:pPr>
              <w:pStyle w:val="TableText"/>
            </w:pPr>
            <w:r>
              <w:rPr>
                <w:sz w:val="13"/>
              </w:rPr>
              <w:t>Emphasizes the dynamic entanglement of social and epistemic processes.</w:t>
            </w:r>
          </w:p>
        </w:tc>
        <w:tc>
          <w:tcPr>
            <w:tcW w:w="2304"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0EBA2F38" w14:textId="77777777" w:rsidR="00731A74" w:rsidRDefault="00000000">
            <w:pPr>
              <w:pStyle w:val="TableText"/>
            </w:pPr>
            <w:r>
              <w:rPr>
                <w:sz w:val="13"/>
              </w:rPr>
              <w:t>Theoretically rich; good for temporal analysis.</w:t>
            </w:r>
          </w:p>
        </w:tc>
        <w:tc>
          <w:tcPr>
            <w:tcW w:w="2232"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17B240B4" w14:textId="77777777" w:rsidR="00731A74" w:rsidRDefault="00000000">
            <w:pPr>
              <w:pStyle w:val="TableText"/>
            </w:pPr>
            <w:r>
              <w:rPr>
                <w:sz w:val="13"/>
              </w:rPr>
              <w:t>Entanglement may sound abstract; SEED may be confused with unrelated education terms.</w:t>
            </w:r>
          </w:p>
        </w:tc>
      </w:tr>
      <w:tr w:rsidR="00731A74" w14:paraId="6FA5BC2D" w14:textId="77777777">
        <w:trPr>
          <w:cantSplit/>
          <w:jc w:val="center"/>
        </w:trPr>
        <w:tc>
          <w:tcPr>
            <w:tcW w:w="1123" w:type="dxa"/>
            <w:tcBorders>
              <w:top w:val="single" w:sz="4" w:space="0" w:color="CBD5E1"/>
              <w:left w:val="single" w:sz="4" w:space="0" w:color="CBD5E1"/>
              <w:bottom w:val="single" w:sz="4" w:space="0" w:color="CBD5E1"/>
              <w:right w:val="single" w:sz="4" w:space="0" w:color="CBD5E1"/>
            </w:tcBorders>
            <w:shd w:val="clear" w:color="auto" w:fill="F8FAFC"/>
            <w:tcMar>
              <w:top w:w="45" w:type="dxa"/>
              <w:left w:w="65" w:type="dxa"/>
              <w:bottom w:w="45" w:type="dxa"/>
              <w:right w:w="65" w:type="dxa"/>
            </w:tcMar>
          </w:tcPr>
          <w:p w14:paraId="4F53FDD4" w14:textId="77777777" w:rsidR="00731A74" w:rsidRDefault="00000000">
            <w:pPr>
              <w:pStyle w:val="TableText"/>
            </w:pPr>
            <w:r>
              <w:rPr>
                <w:b/>
                <w:color w:val="0B1020"/>
                <w:sz w:val="13"/>
              </w:rPr>
              <w:t>EPI-Graph</w:t>
            </w:r>
          </w:p>
        </w:tc>
        <w:tc>
          <w:tcPr>
            <w:tcW w:w="2232" w:type="dxa"/>
            <w:tcBorders>
              <w:top w:val="single" w:sz="4" w:space="0" w:color="CBD5E1"/>
              <w:left w:val="single" w:sz="4" w:space="0" w:color="CBD5E1"/>
              <w:bottom w:val="single" w:sz="4" w:space="0" w:color="CBD5E1"/>
              <w:right w:val="single" w:sz="4" w:space="0" w:color="CBD5E1"/>
            </w:tcBorders>
            <w:shd w:val="clear" w:color="auto" w:fill="F8FAFC"/>
            <w:tcMar>
              <w:top w:w="45" w:type="dxa"/>
              <w:left w:w="65" w:type="dxa"/>
              <w:bottom w:w="45" w:type="dxa"/>
              <w:right w:w="65" w:type="dxa"/>
            </w:tcMar>
          </w:tcPr>
          <w:p w14:paraId="643D9CE8" w14:textId="77777777" w:rsidR="00731A74" w:rsidRDefault="00000000">
            <w:pPr>
              <w:pStyle w:val="TableText"/>
            </w:pPr>
            <w:r>
              <w:rPr>
                <w:sz w:val="13"/>
              </w:rPr>
              <w:t>Epistemic Participation Interaction Graph</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5" w:type="dxa"/>
              <w:left w:w="65" w:type="dxa"/>
              <w:bottom w:w="45" w:type="dxa"/>
              <w:right w:w="65" w:type="dxa"/>
            </w:tcMar>
          </w:tcPr>
          <w:p w14:paraId="2AB969E4" w14:textId="77777777" w:rsidR="00731A74" w:rsidRDefault="00000000">
            <w:pPr>
              <w:pStyle w:val="TableText"/>
            </w:pPr>
            <w:r>
              <w:rPr>
                <w:sz w:val="13"/>
              </w:rPr>
              <w:t>Frames collaboration as a graph of participation and epistemic moves.</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45" w:type="dxa"/>
              <w:left w:w="65" w:type="dxa"/>
              <w:bottom w:w="45" w:type="dxa"/>
              <w:right w:w="65" w:type="dxa"/>
            </w:tcMar>
          </w:tcPr>
          <w:p w14:paraId="2620221A" w14:textId="77777777" w:rsidR="00731A74" w:rsidRDefault="00000000">
            <w:pPr>
              <w:pStyle w:val="TableText"/>
            </w:pPr>
            <w:r>
              <w:rPr>
                <w:sz w:val="13"/>
              </w:rPr>
              <w:t>Clear network metaphor; good for visual tools.</w:t>
            </w:r>
          </w:p>
        </w:tc>
        <w:tc>
          <w:tcPr>
            <w:tcW w:w="2232" w:type="dxa"/>
            <w:tcBorders>
              <w:top w:val="single" w:sz="4" w:space="0" w:color="CBD5E1"/>
              <w:left w:val="single" w:sz="4" w:space="0" w:color="CBD5E1"/>
              <w:bottom w:val="single" w:sz="4" w:space="0" w:color="CBD5E1"/>
              <w:right w:val="single" w:sz="4" w:space="0" w:color="CBD5E1"/>
            </w:tcBorders>
            <w:shd w:val="clear" w:color="auto" w:fill="F8FAFC"/>
            <w:tcMar>
              <w:top w:w="45" w:type="dxa"/>
              <w:left w:w="65" w:type="dxa"/>
              <w:bottom w:w="45" w:type="dxa"/>
              <w:right w:w="65" w:type="dxa"/>
            </w:tcMar>
          </w:tcPr>
          <w:p w14:paraId="39C903DB" w14:textId="77777777" w:rsidR="00731A74" w:rsidRDefault="00000000">
            <w:pPr>
              <w:pStyle w:val="TableText"/>
            </w:pPr>
            <w:r>
              <w:rPr>
                <w:sz w:val="13"/>
              </w:rPr>
              <w:t>Less elegant as a theoretical framework; sounds more like a single visualization.</w:t>
            </w:r>
          </w:p>
        </w:tc>
      </w:tr>
      <w:tr w:rsidR="00731A74" w14:paraId="26DD4EA1" w14:textId="77777777">
        <w:trPr>
          <w:cantSplit/>
          <w:jc w:val="center"/>
        </w:trPr>
        <w:tc>
          <w:tcPr>
            <w:tcW w:w="1123"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4430FF76" w14:textId="77777777" w:rsidR="00731A74" w:rsidRDefault="00000000">
            <w:pPr>
              <w:pStyle w:val="TableText"/>
            </w:pPr>
            <w:r>
              <w:rPr>
                <w:b/>
                <w:color w:val="0B1020"/>
                <w:sz w:val="13"/>
              </w:rPr>
              <w:t>INFER</w:t>
            </w:r>
          </w:p>
        </w:tc>
        <w:tc>
          <w:tcPr>
            <w:tcW w:w="2232"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26C5281D" w14:textId="77777777" w:rsidR="00731A74" w:rsidRDefault="00000000">
            <w:pPr>
              <w:pStyle w:val="TableText"/>
            </w:pPr>
            <w:r>
              <w:rPr>
                <w:sz w:val="13"/>
              </w:rPr>
              <w:t>Integrated Network Framework for Epistemic Relations</w:t>
            </w:r>
          </w:p>
        </w:tc>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74A096A1" w14:textId="77777777" w:rsidR="00731A74" w:rsidRDefault="00000000">
            <w:pPr>
              <w:pStyle w:val="TableText"/>
            </w:pPr>
            <w:r>
              <w:rPr>
                <w:sz w:val="13"/>
              </w:rPr>
              <w:t>A framework for inferring epistemic relationships from social and discourse networks.</w:t>
            </w:r>
          </w:p>
        </w:tc>
        <w:tc>
          <w:tcPr>
            <w:tcW w:w="2304"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4FBFA43C" w14:textId="77777777" w:rsidR="00731A74" w:rsidRDefault="00000000">
            <w:pPr>
              <w:pStyle w:val="TableText"/>
            </w:pPr>
            <w:r>
              <w:rPr>
                <w:sz w:val="13"/>
              </w:rPr>
              <w:t>Strong methodological tone; good for analytics and AI-assisted interpretation.</w:t>
            </w:r>
          </w:p>
        </w:tc>
        <w:tc>
          <w:tcPr>
            <w:tcW w:w="2232"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060C747B" w14:textId="77777777" w:rsidR="00731A74" w:rsidRDefault="00000000">
            <w:pPr>
              <w:pStyle w:val="TableText"/>
            </w:pPr>
            <w:r>
              <w:rPr>
                <w:sz w:val="13"/>
              </w:rPr>
              <w:t>Infer may imply automated claims beyond what the data supports.</w:t>
            </w:r>
          </w:p>
        </w:tc>
      </w:tr>
      <w:tr w:rsidR="00731A74" w14:paraId="33E603B5" w14:textId="77777777">
        <w:trPr>
          <w:cantSplit/>
          <w:jc w:val="center"/>
        </w:trPr>
        <w:tc>
          <w:tcPr>
            <w:tcW w:w="1123" w:type="dxa"/>
            <w:tcBorders>
              <w:top w:val="single" w:sz="4" w:space="0" w:color="CBD5E1"/>
              <w:left w:val="single" w:sz="4" w:space="0" w:color="CBD5E1"/>
              <w:bottom w:val="single" w:sz="4" w:space="0" w:color="CBD5E1"/>
              <w:right w:val="single" w:sz="4" w:space="0" w:color="CBD5E1"/>
            </w:tcBorders>
            <w:shd w:val="clear" w:color="auto" w:fill="F8FAFC"/>
            <w:tcMar>
              <w:top w:w="45" w:type="dxa"/>
              <w:left w:w="65" w:type="dxa"/>
              <w:bottom w:w="45" w:type="dxa"/>
              <w:right w:w="65" w:type="dxa"/>
            </w:tcMar>
          </w:tcPr>
          <w:p w14:paraId="131E35F5" w14:textId="77777777" w:rsidR="00731A74" w:rsidRDefault="00000000">
            <w:pPr>
              <w:pStyle w:val="TableText"/>
            </w:pPr>
            <w:r>
              <w:rPr>
                <w:b/>
                <w:color w:val="0B1020"/>
                <w:sz w:val="13"/>
              </w:rPr>
              <w:t>TRACE-N</w:t>
            </w:r>
          </w:p>
        </w:tc>
        <w:tc>
          <w:tcPr>
            <w:tcW w:w="2232" w:type="dxa"/>
            <w:tcBorders>
              <w:top w:val="single" w:sz="4" w:space="0" w:color="CBD5E1"/>
              <w:left w:val="single" w:sz="4" w:space="0" w:color="CBD5E1"/>
              <w:bottom w:val="single" w:sz="4" w:space="0" w:color="CBD5E1"/>
              <w:right w:val="single" w:sz="4" w:space="0" w:color="CBD5E1"/>
            </w:tcBorders>
            <w:shd w:val="clear" w:color="auto" w:fill="F8FAFC"/>
            <w:tcMar>
              <w:top w:w="45" w:type="dxa"/>
              <w:left w:w="65" w:type="dxa"/>
              <w:bottom w:w="45" w:type="dxa"/>
              <w:right w:w="65" w:type="dxa"/>
            </w:tcMar>
          </w:tcPr>
          <w:p w14:paraId="0908A5B7" w14:textId="77777777" w:rsidR="00731A74" w:rsidRDefault="00000000">
            <w:pPr>
              <w:pStyle w:val="TableText"/>
            </w:pPr>
            <w:r>
              <w:rPr>
                <w:sz w:val="13"/>
              </w:rPr>
              <w:t>Transactive Relational Analysis of Cognitive-Epistemic Networks</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5" w:type="dxa"/>
              <w:left w:w="65" w:type="dxa"/>
              <w:bottom w:w="45" w:type="dxa"/>
              <w:right w:w="65" w:type="dxa"/>
            </w:tcMar>
          </w:tcPr>
          <w:p w14:paraId="2BCA0951" w14:textId="77777777" w:rsidR="00731A74" w:rsidRDefault="00000000">
            <w:pPr>
              <w:pStyle w:val="TableText"/>
            </w:pPr>
            <w:r>
              <w:rPr>
                <w:sz w:val="13"/>
              </w:rPr>
              <w:t>Focuses on tracing how learners build on each other’s ideas through relational networks.</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45" w:type="dxa"/>
              <w:left w:w="65" w:type="dxa"/>
              <w:bottom w:w="45" w:type="dxa"/>
              <w:right w:w="65" w:type="dxa"/>
            </w:tcMar>
          </w:tcPr>
          <w:p w14:paraId="00D425DF" w14:textId="77777777" w:rsidR="00731A74" w:rsidRDefault="00000000">
            <w:pPr>
              <w:pStyle w:val="TableText"/>
            </w:pPr>
            <w:r>
              <w:rPr>
                <w:sz w:val="13"/>
              </w:rPr>
              <w:t>Good for temporal discourse and collaboration process analysis.</w:t>
            </w:r>
          </w:p>
        </w:tc>
        <w:tc>
          <w:tcPr>
            <w:tcW w:w="2232" w:type="dxa"/>
            <w:tcBorders>
              <w:top w:val="single" w:sz="4" w:space="0" w:color="CBD5E1"/>
              <w:left w:val="single" w:sz="4" w:space="0" w:color="CBD5E1"/>
              <w:bottom w:val="single" w:sz="4" w:space="0" w:color="CBD5E1"/>
              <w:right w:val="single" w:sz="4" w:space="0" w:color="CBD5E1"/>
            </w:tcBorders>
            <w:shd w:val="clear" w:color="auto" w:fill="F8FAFC"/>
            <w:tcMar>
              <w:top w:w="45" w:type="dxa"/>
              <w:left w:w="65" w:type="dxa"/>
              <w:bottom w:w="45" w:type="dxa"/>
              <w:right w:w="65" w:type="dxa"/>
            </w:tcMar>
          </w:tcPr>
          <w:p w14:paraId="65BD8D63" w14:textId="77777777" w:rsidR="00731A74" w:rsidRDefault="00000000">
            <w:pPr>
              <w:pStyle w:val="TableText"/>
            </w:pPr>
            <w:r>
              <w:rPr>
                <w:sz w:val="13"/>
              </w:rPr>
              <w:t>Long and somewhat complex; less brandable.</w:t>
            </w:r>
          </w:p>
        </w:tc>
      </w:tr>
      <w:tr w:rsidR="00731A74" w14:paraId="04AB9881" w14:textId="77777777">
        <w:trPr>
          <w:cantSplit/>
          <w:jc w:val="center"/>
        </w:trPr>
        <w:tc>
          <w:tcPr>
            <w:tcW w:w="1123"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1A28F58C" w14:textId="77777777" w:rsidR="00731A74" w:rsidRDefault="00000000">
            <w:pPr>
              <w:pStyle w:val="TableText"/>
            </w:pPr>
            <w:r>
              <w:rPr>
                <w:b/>
                <w:color w:val="0B1020"/>
                <w:sz w:val="13"/>
              </w:rPr>
              <w:t>COGNEX</w:t>
            </w:r>
          </w:p>
        </w:tc>
        <w:tc>
          <w:tcPr>
            <w:tcW w:w="2232"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3060B794" w14:textId="77777777" w:rsidR="00731A74" w:rsidRDefault="00000000">
            <w:pPr>
              <w:pStyle w:val="TableText"/>
            </w:pPr>
            <w:r>
              <w:rPr>
                <w:sz w:val="13"/>
              </w:rPr>
              <w:t>Cognitive-Epistemic Network Exchange</w:t>
            </w:r>
          </w:p>
        </w:tc>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096F79B1" w14:textId="77777777" w:rsidR="00731A74" w:rsidRDefault="00000000">
            <w:pPr>
              <w:pStyle w:val="TableText"/>
            </w:pPr>
            <w:r>
              <w:rPr>
                <w:sz w:val="13"/>
              </w:rPr>
              <w:t>Highlights exchange of knowledge, reasoning, and ideas through networks.</w:t>
            </w:r>
          </w:p>
        </w:tc>
        <w:tc>
          <w:tcPr>
            <w:tcW w:w="2304"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149C3560" w14:textId="77777777" w:rsidR="00731A74" w:rsidRDefault="00000000">
            <w:pPr>
              <w:pStyle w:val="TableText"/>
            </w:pPr>
            <w:r>
              <w:rPr>
                <w:sz w:val="13"/>
              </w:rPr>
              <w:t>Brandable and concise.</w:t>
            </w:r>
          </w:p>
        </w:tc>
        <w:tc>
          <w:tcPr>
            <w:tcW w:w="2232"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47B84E96" w14:textId="77777777" w:rsidR="00731A74" w:rsidRDefault="00000000">
            <w:pPr>
              <w:pStyle w:val="TableText"/>
            </w:pPr>
            <w:r>
              <w:rPr>
                <w:sz w:val="13"/>
              </w:rPr>
              <w:t>Does not clearly foreground the social layer.</w:t>
            </w:r>
          </w:p>
        </w:tc>
      </w:tr>
      <w:tr w:rsidR="00731A74" w14:paraId="67DA15C9" w14:textId="77777777">
        <w:trPr>
          <w:cantSplit/>
          <w:jc w:val="center"/>
        </w:trPr>
        <w:tc>
          <w:tcPr>
            <w:tcW w:w="1123" w:type="dxa"/>
            <w:tcBorders>
              <w:top w:val="single" w:sz="4" w:space="0" w:color="CBD5E1"/>
              <w:left w:val="single" w:sz="4" w:space="0" w:color="CBD5E1"/>
              <w:bottom w:val="single" w:sz="4" w:space="0" w:color="CBD5E1"/>
              <w:right w:val="single" w:sz="4" w:space="0" w:color="CBD5E1"/>
            </w:tcBorders>
            <w:shd w:val="clear" w:color="auto" w:fill="F8FAFC"/>
            <w:tcMar>
              <w:top w:w="45" w:type="dxa"/>
              <w:left w:w="65" w:type="dxa"/>
              <w:bottom w:w="45" w:type="dxa"/>
              <w:right w:w="65" w:type="dxa"/>
            </w:tcMar>
          </w:tcPr>
          <w:p w14:paraId="46062F55" w14:textId="77777777" w:rsidR="00731A74" w:rsidRDefault="00000000">
            <w:pPr>
              <w:pStyle w:val="TableText"/>
            </w:pPr>
            <w:r>
              <w:rPr>
                <w:b/>
                <w:color w:val="0B1020"/>
                <w:sz w:val="13"/>
              </w:rPr>
              <w:t>ENACT</w:t>
            </w:r>
          </w:p>
        </w:tc>
        <w:tc>
          <w:tcPr>
            <w:tcW w:w="2232" w:type="dxa"/>
            <w:tcBorders>
              <w:top w:val="single" w:sz="4" w:space="0" w:color="CBD5E1"/>
              <w:left w:val="single" w:sz="4" w:space="0" w:color="CBD5E1"/>
              <w:bottom w:val="single" w:sz="4" w:space="0" w:color="CBD5E1"/>
              <w:right w:val="single" w:sz="4" w:space="0" w:color="CBD5E1"/>
            </w:tcBorders>
            <w:shd w:val="clear" w:color="auto" w:fill="F8FAFC"/>
            <w:tcMar>
              <w:top w:w="45" w:type="dxa"/>
              <w:left w:w="65" w:type="dxa"/>
              <w:bottom w:w="45" w:type="dxa"/>
              <w:right w:w="65" w:type="dxa"/>
            </w:tcMar>
          </w:tcPr>
          <w:p w14:paraId="765298A2" w14:textId="77777777" w:rsidR="00731A74" w:rsidRDefault="00000000">
            <w:pPr>
              <w:pStyle w:val="TableText"/>
            </w:pPr>
            <w:r>
              <w:rPr>
                <w:sz w:val="13"/>
              </w:rPr>
              <w:t>Epistemic Networked Action and Collaboration Traces</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5" w:type="dxa"/>
              <w:left w:w="65" w:type="dxa"/>
              <w:bottom w:w="45" w:type="dxa"/>
              <w:right w:w="65" w:type="dxa"/>
            </w:tcMar>
          </w:tcPr>
          <w:p w14:paraId="59B66700" w14:textId="77777777" w:rsidR="00731A74" w:rsidRDefault="00000000">
            <w:pPr>
              <w:pStyle w:val="TableText"/>
            </w:pPr>
            <w:r>
              <w:rPr>
                <w:sz w:val="13"/>
              </w:rPr>
              <w:t>Emphasizes action, collaboration, and trace data.</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45" w:type="dxa"/>
              <w:left w:w="65" w:type="dxa"/>
              <w:bottom w:w="45" w:type="dxa"/>
              <w:right w:w="65" w:type="dxa"/>
            </w:tcMar>
          </w:tcPr>
          <w:p w14:paraId="459A5745" w14:textId="77777777" w:rsidR="00731A74" w:rsidRDefault="00000000">
            <w:pPr>
              <w:pStyle w:val="TableText"/>
            </w:pPr>
            <w:r>
              <w:rPr>
                <w:sz w:val="13"/>
              </w:rPr>
              <w:t>Strong learning-analytics fit; useful for platform architecture.</w:t>
            </w:r>
          </w:p>
        </w:tc>
        <w:tc>
          <w:tcPr>
            <w:tcW w:w="2232" w:type="dxa"/>
            <w:tcBorders>
              <w:top w:val="single" w:sz="4" w:space="0" w:color="CBD5E1"/>
              <w:left w:val="single" w:sz="4" w:space="0" w:color="CBD5E1"/>
              <w:bottom w:val="single" w:sz="4" w:space="0" w:color="CBD5E1"/>
              <w:right w:val="single" w:sz="4" w:space="0" w:color="CBD5E1"/>
            </w:tcBorders>
            <w:shd w:val="clear" w:color="auto" w:fill="F8FAFC"/>
            <w:tcMar>
              <w:top w:w="45" w:type="dxa"/>
              <w:left w:w="65" w:type="dxa"/>
              <w:bottom w:w="45" w:type="dxa"/>
              <w:right w:w="65" w:type="dxa"/>
            </w:tcMar>
          </w:tcPr>
          <w:p w14:paraId="4D12DDF6" w14:textId="77777777" w:rsidR="00731A74" w:rsidRDefault="00000000">
            <w:pPr>
              <w:pStyle w:val="TableText"/>
            </w:pPr>
            <w:r>
              <w:rPr>
                <w:sz w:val="13"/>
              </w:rPr>
              <w:t>ENACT is already a common word in education research, so distinctiveness may be weaker.</w:t>
            </w:r>
          </w:p>
        </w:tc>
      </w:tr>
    </w:tbl>
    <w:p w14:paraId="34829DAE" w14:textId="77777777" w:rsidR="00731A74" w:rsidRDefault="00000000">
      <w:pPr>
        <w:pStyle w:val="Heading2"/>
      </w:pPr>
      <w:r>
        <w:t>Recommended term</w:t>
      </w:r>
    </w:p>
    <w:tbl>
      <w:tblPr>
        <w:tblW w:w="0" w:type="auto"/>
        <w:jc w:val="center"/>
        <w:tblLayout w:type="fixed"/>
        <w:tblLook w:val="04A0" w:firstRow="1" w:lastRow="0" w:firstColumn="1" w:lastColumn="0" w:noHBand="0" w:noVBand="1"/>
      </w:tblPr>
      <w:tblGrid>
        <w:gridCol w:w="5205"/>
        <w:gridCol w:w="5205"/>
      </w:tblGrid>
      <w:tr w:rsidR="00731A74" w14:paraId="26665721" w14:textId="77777777">
        <w:trPr>
          <w:jc w:val="center"/>
        </w:trPr>
        <w:tc>
          <w:tcPr>
            <w:tcW w:w="5205" w:type="dxa"/>
            <w:tcBorders>
              <w:top w:val="nil"/>
              <w:left w:val="nil"/>
              <w:bottom w:val="nil"/>
              <w:right w:val="nil"/>
            </w:tcBorders>
            <w:shd w:val="clear" w:color="auto" w:fill="7C3AED"/>
          </w:tcPr>
          <w:p w14:paraId="11E7F800" w14:textId="77777777" w:rsidR="00731A74" w:rsidRDefault="00731A74">
            <w:pPr>
              <w:pStyle w:val="TableText"/>
            </w:pPr>
          </w:p>
        </w:tc>
        <w:tc>
          <w:tcPr>
            <w:tcW w:w="5205" w:type="dxa"/>
            <w:tcBorders>
              <w:top w:val="single" w:sz="8" w:space="0" w:color="E2E8F0"/>
              <w:left w:val="nil"/>
              <w:bottom w:val="single" w:sz="8" w:space="0" w:color="E2E8F0"/>
              <w:right w:val="single" w:sz="8" w:space="0" w:color="E2E8F0"/>
            </w:tcBorders>
            <w:shd w:val="clear" w:color="auto" w:fill="F5F3FF"/>
            <w:tcMar>
              <w:top w:w="120" w:type="dxa"/>
              <w:left w:w="140" w:type="dxa"/>
              <w:bottom w:w="120" w:type="dxa"/>
              <w:right w:w="140" w:type="dxa"/>
            </w:tcMar>
          </w:tcPr>
          <w:p w14:paraId="0B21DF09" w14:textId="77777777" w:rsidR="00731A74" w:rsidRDefault="00000000">
            <w:pPr>
              <w:pStyle w:val="TableText"/>
              <w:spacing w:after="40"/>
            </w:pPr>
            <w:r>
              <w:rPr>
                <w:b/>
                <w:color w:val="7C3AED"/>
                <w:sz w:val="19"/>
              </w:rPr>
              <w:t>SENA - Social-Epistemic Nexus Analytics</w:t>
            </w:r>
          </w:p>
          <w:p w14:paraId="2D76173D" w14:textId="77777777" w:rsidR="00731A74" w:rsidRDefault="00000000">
            <w:pPr>
              <w:pStyle w:val="QuoteBoxText"/>
            </w:pPr>
            <w:r>
              <w:t xml:space="preserve">SENA is the strongest replacement or rebranding of SENS because it keeps the intellectual continuity of social + </w:t>
            </w:r>
            <w:r>
              <w:lastRenderedPageBreak/>
              <w:t>epistemic + network analytics while improving the conceptual framing. The word nexus suggests that collaboration is not merely the sum of a social network and an epistemic network, but a relational space where actors, discourse, roles, communities, time, scaffolding, and outcomes become analytically connected.</w:t>
            </w:r>
          </w:p>
        </w:tc>
      </w:tr>
    </w:tbl>
    <w:p w14:paraId="3F2949E8" w14:textId="77777777" w:rsidR="00731A74" w:rsidRDefault="00731A74">
      <w:pPr>
        <w:spacing w:after="40"/>
      </w:pPr>
    </w:p>
    <w:p w14:paraId="2E05169C" w14:textId="77777777" w:rsidR="00731A74" w:rsidRDefault="00000000">
      <w:r>
        <w:t>SENA is also well aligned with ENAHK. It contains ENA within the acronym, so it naturally extends the identity of Epistemic Network Analysis Hub Kit. It can function as a theoretical framework, a software module, and a research brand:</w:t>
      </w:r>
    </w:p>
    <w:p w14:paraId="14412389" w14:textId="77777777" w:rsidR="00731A74" w:rsidRDefault="00000000">
      <w:pPr>
        <w:pStyle w:val="ListBullet"/>
        <w:spacing w:after="40"/>
        <w:ind w:left="317" w:hanging="144"/>
      </w:pPr>
      <w:r>
        <w:t>SENA Framework - the theory.</w:t>
      </w:r>
    </w:p>
    <w:p w14:paraId="21FCEF7A" w14:textId="77777777" w:rsidR="00731A74" w:rsidRDefault="00000000">
      <w:pPr>
        <w:pStyle w:val="ListBullet"/>
        <w:spacing w:after="40"/>
        <w:ind w:left="317" w:hanging="144"/>
      </w:pPr>
      <w:r>
        <w:t>SENA Lab - the platform module.</w:t>
      </w:r>
    </w:p>
    <w:p w14:paraId="7F7BD157" w14:textId="77777777" w:rsidR="00731A74" w:rsidRDefault="00000000">
      <w:pPr>
        <w:pStyle w:val="ListBullet"/>
        <w:spacing w:after="40"/>
        <w:ind w:left="317" w:hanging="144"/>
      </w:pPr>
      <w:r>
        <w:t>SENA Report - the generated analysis output.</w:t>
      </w:r>
    </w:p>
    <w:p w14:paraId="4C1AF562" w14:textId="77777777" w:rsidR="00731A74" w:rsidRDefault="00000000">
      <w:pPr>
        <w:pStyle w:val="ListBullet"/>
        <w:spacing w:after="40"/>
        <w:ind w:left="317" w:hanging="144"/>
      </w:pPr>
      <w:r>
        <w:t>SENA Signature - the final social-epistemic profile of a group, learner, community, or learning stage.</w:t>
      </w:r>
    </w:p>
    <w:p w14:paraId="41449754" w14:textId="77777777" w:rsidR="00731A74" w:rsidRDefault="00000000">
      <w:r>
        <w:br w:type="page"/>
      </w:r>
    </w:p>
    <w:p w14:paraId="7F6E4C7A" w14:textId="77777777" w:rsidR="00731A74" w:rsidRDefault="00000000">
      <w:pPr>
        <w:spacing w:after="0"/>
      </w:pPr>
      <w:r>
        <w:rPr>
          <w:rFonts w:ascii="Noto Sans Display" w:eastAsia="Noto Sans Display" w:hAnsi="Noto Sans Display"/>
          <w:b/>
          <w:color w:val="0891B2"/>
          <w:sz w:val="17"/>
        </w:rPr>
        <w:lastRenderedPageBreak/>
        <w:t>SECTION 3</w:t>
      </w:r>
    </w:p>
    <w:p w14:paraId="4578D1CA" w14:textId="77777777" w:rsidR="00731A74" w:rsidRDefault="00000000">
      <w:pPr>
        <w:pStyle w:val="Heading1"/>
      </w:pPr>
      <w:r>
        <w:t>Proposed Theoretical Framework</w:t>
      </w:r>
    </w:p>
    <w:p w14:paraId="47151AC2" w14:textId="77777777" w:rsidR="00731A74" w:rsidRDefault="00000000">
      <w:pPr>
        <w:pBdr>
          <w:bottom w:val="single" w:sz="18" w:space="1" w:color="22D3EE"/>
        </w:pBdr>
        <w:spacing w:after="80"/>
      </w:pPr>
      <w:r>
        <w:rPr>
          <w:sz w:val="2"/>
        </w:rPr>
        <w:t xml:space="preserve"> </w:t>
      </w:r>
    </w:p>
    <w:p w14:paraId="0FB05F4B" w14:textId="77777777" w:rsidR="00731A74" w:rsidRDefault="00000000">
      <w:pPr>
        <w:pStyle w:val="Subtitle"/>
      </w:pPr>
      <w:r>
        <w:rPr>
          <w:rFonts w:ascii="Noto Sans" w:eastAsia="Noto Sans" w:hAnsi="Noto Sans"/>
        </w:rPr>
        <w:t>The SENA Framework: Social-Epistemic Nexus Analytics.</w:t>
      </w:r>
    </w:p>
    <w:p w14:paraId="7C44796A" w14:textId="77777777" w:rsidR="00731A74" w:rsidRDefault="00000000">
      <w:r>
        <w:t>Definition. Social-Epistemic Nexus Analytics is a theoretical and methodological framework for analyzing collaborative learning, teacher collaboration, knowledge building, and discourse-rich activity as a dynamic nexus of social relations, epistemic connections, roles, communities, temporal stages, scaffolding actions, and learning or performance outcomes.</w:t>
      </w:r>
    </w:p>
    <w:p w14:paraId="69F2C80C" w14:textId="77777777" w:rsidR="00731A74" w:rsidRDefault="00000000">
      <w:r>
        <w:t>SENA extends SENS by shifting from a signature metaphor to a nexus metaphor. A signature suggests a recognizable pattern; a nexus suggests a structured, evolving system of relationships. This is important for ENAHK because the platform should not merely produce final network graphs. It should support a full analytic workflow: importing data, coding discourse, modeling social networks, modeling epistemic networks, comparing groups, tracking temporal development, predicting outcomes, and generating interpretable reports.</w:t>
      </w:r>
    </w:p>
    <w:tbl>
      <w:tblPr>
        <w:tblW w:w="0" w:type="auto"/>
        <w:jc w:val="center"/>
        <w:tblLayout w:type="fixed"/>
        <w:tblLook w:val="04A0" w:firstRow="1" w:lastRow="0" w:firstColumn="1" w:lastColumn="0" w:noHBand="0" w:noVBand="1"/>
      </w:tblPr>
      <w:tblGrid>
        <w:gridCol w:w="5205"/>
        <w:gridCol w:w="5205"/>
      </w:tblGrid>
      <w:tr w:rsidR="00731A74" w14:paraId="4CD0D02A" w14:textId="77777777">
        <w:trPr>
          <w:jc w:val="center"/>
        </w:trPr>
        <w:tc>
          <w:tcPr>
            <w:tcW w:w="5205" w:type="dxa"/>
            <w:tcBorders>
              <w:top w:val="nil"/>
              <w:left w:val="nil"/>
              <w:bottom w:val="nil"/>
              <w:right w:val="nil"/>
            </w:tcBorders>
            <w:shd w:val="clear" w:color="auto" w:fill="0891B2"/>
          </w:tcPr>
          <w:p w14:paraId="21F16DD2" w14:textId="77777777" w:rsidR="00731A74" w:rsidRDefault="00731A74">
            <w:pPr>
              <w:pStyle w:val="TableText"/>
            </w:pPr>
          </w:p>
        </w:tc>
        <w:tc>
          <w:tcPr>
            <w:tcW w:w="5205" w:type="dxa"/>
            <w:tcBorders>
              <w:top w:val="single" w:sz="8" w:space="0" w:color="E2E8F0"/>
              <w:left w:val="nil"/>
              <w:bottom w:val="single" w:sz="8" w:space="0" w:color="E2E8F0"/>
              <w:right w:val="single" w:sz="8" w:space="0" w:color="E2E8F0"/>
            </w:tcBorders>
            <w:shd w:val="clear" w:color="auto" w:fill="ECFEFF"/>
            <w:tcMar>
              <w:top w:w="120" w:type="dxa"/>
              <w:left w:w="140" w:type="dxa"/>
              <w:bottom w:w="120" w:type="dxa"/>
              <w:right w:w="140" w:type="dxa"/>
            </w:tcMar>
          </w:tcPr>
          <w:p w14:paraId="460ED5A0" w14:textId="77777777" w:rsidR="00731A74" w:rsidRDefault="00000000">
            <w:pPr>
              <w:pStyle w:val="TableText"/>
              <w:spacing w:after="40"/>
            </w:pPr>
            <w:r>
              <w:rPr>
                <w:b/>
                <w:color w:val="0891B2"/>
                <w:sz w:val="19"/>
              </w:rPr>
              <w:t>Framework claim</w:t>
            </w:r>
          </w:p>
          <w:p w14:paraId="422627C7" w14:textId="77777777" w:rsidR="00731A74" w:rsidRDefault="00000000">
            <w:pPr>
              <w:pStyle w:val="QuoteBoxText"/>
            </w:pPr>
            <w:r>
              <w:t>SENA treats collaboration as a multi-layer relational system in which people, ideas, discourse moves, social roles, communities, scaffolding, and outcomes are modeled together.</w:t>
            </w:r>
          </w:p>
        </w:tc>
      </w:tr>
    </w:tbl>
    <w:p w14:paraId="01CEB10E" w14:textId="77777777" w:rsidR="00731A74" w:rsidRDefault="00731A74">
      <w:pPr>
        <w:spacing w:after="40"/>
      </w:pPr>
    </w:p>
    <w:p w14:paraId="716B18BC" w14:textId="77777777" w:rsidR="00731A74" w:rsidRDefault="00000000">
      <w:pPr>
        <w:pStyle w:val="Heading2"/>
      </w:pPr>
      <w:r>
        <w:t>Core theoretical assumptions</w:t>
      </w:r>
    </w:p>
    <w:p w14:paraId="34A0DC69" w14:textId="77777777" w:rsidR="00731A74" w:rsidRDefault="00000000">
      <w:pPr>
        <w:pStyle w:val="ListBullet"/>
        <w:spacing w:after="40"/>
        <w:ind w:left="317" w:hanging="144"/>
      </w:pPr>
      <w:r>
        <w:t>Collaborative learning is relational: learning is shaped by interaction among participants, not only by individual cognition.</w:t>
      </w:r>
    </w:p>
    <w:p w14:paraId="1A347925" w14:textId="77777777" w:rsidR="00731A74" w:rsidRDefault="00000000">
      <w:pPr>
        <w:pStyle w:val="ListBullet"/>
        <w:spacing w:after="40"/>
        <w:ind w:left="317" w:hanging="144"/>
      </w:pPr>
      <w:r>
        <w:t>Collaboration is epistemic: the value of interaction depends on the knowledge, reasoning, concepts, practices, and forms of inquiry that participants connect in discourse.</w:t>
      </w:r>
    </w:p>
    <w:p w14:paraId="6A18417A" w14:textId="77777777" w:rsidR="00731A74" w:rsidRDefault="00000000">
      <w:pPr>
        <w:pStyle w:val="ListBullet"/>
        <w:spacing w:after="40"/>
        <w:ind w:left="317" w:hanging="144"/>
      </w:pPr>
      <w:r>
        <w:t>Social and epistemic processes are mutually constitutive: who interacts with whom shapes what ideas circulate, and what ideas participants take up shapes future interaction.</w:t>
      </w:r>
    </w:p>
    <w:p w14:paraId="3F94D8A3" w14:textId="77777777" w:rsidR="00731A74" w:rsidRDefault="00000000">
      <w:pPr>
        <w:pStyle w:val="ListBullet"/>
        <w:spacing w:after="40"/>
        <w:ind w:left="317" w:hanging="144"/>
      </w:pPr>
      <w:r>
        <w:t>Roles are social-epistemic ensembles: a learner, teacher, or group member’s role is defined by both network position and discourse contribution.</w:t>
      </w:r>
    </w:p>
    <w:p w14:paraId="4C47AD98" w14:textId="77777777" w:rsidR="00731A74" w:rsidRDefault="00000000">
      <w:pPr>
        <w:pStyle w:val="ListBullet"/>
        <w:spacing w:after="40"/>
        <w:ind w:left="317" w:hanging="144"/>
      </w:pPr>
      <w:r>
        <w:t>Collaboration is temporal: a group’s SENA profile should be analyzed across stages such as studying, planning, teaching, reflecting, problem finding, idea generation, design refinement, implementation, and evaluation.</w:t>
      </w:r>
    </w:p>
    <w:p w14:paraId="74DB8BE3" w14:textId="77777777" w:rsidR="00731A74" w:rsidRDefault="00000000">
      <w:pPr>
        <w:pStyle w:val="ListBullet"/>
        <w:spacing w:after="40"/>
        <w:ind w:left="317" w:hanging="144"/>
      </w:pPr>
      <w:r>
        <w:t>Analytics should support research interpretation and practical feedback while avoiding overclaiming.</w:t>
      </w:r>
    </w:p>
    <w:p w14:paraId="7764A30C" w14:textId="77777777" w:rsidR="007450CD" w:rsidRDefault="007450CD">
      <w:pPr>
        <w:pStyle w:val="Heading2"/>
        <w:rPr>
          <w:lang w:eastAsia="zh-CN"/>
        </w:rPr>
      </w:pPr>
    </w:p>
    <w:p w14:paraId="25928458" w14:textId="56578A62" w:rsidR="00731A74" w:rsidRDefault="00000000">
      <w:pPr>
        <w:pStyle w:val="Heading2"/>
        <w:rPr>
          <w:lang w:eastAsia="zh-CN"/>
        </w:rPr>
      </w:pPr>
      <w:r>
        <w:t>Key constructs</w:t>
      </w:r>
    </w:p>
    <w:p w14:paraId="401A332E" w14:textId="77777777" w:rsidR="007450CD" w:rsidRDefault="007450CD" w:rsidP="007450CD">
      <w:pPr>
        <w:rPr>
          <w:lang w:eastAsia="zh-CN"/>
        </w:rPr>
      </w:pPr>
    </w:p>
    <w:tbl>
      <w:tblPr>
        <w:tblW w:w="15419" w:type="dxa"/>
        <w:jc w:val="center"/>
        <w:tblLayout w:type="fixed"/>
        <w:tblLook w:val="04A0" w:firstRow="1" w:lastRow="0" w:firstColumn="1" w:lastColumn="0" w:noHBand="0" w:noVBand="1"/>
      </w:tblPr>
      <w:tblGrid>
        <w:gridCol w:w="3629"/>
        <w:gridCol w:w="11790"/>
      </w:tblGrid>
      <w:tr w:rsidR="007450CD" w14:paraId="79D4C62B" w14:textId="77777777" w:rsidTr="007450CD">
        <w:trPr>
          <w:cantSplit/>
          <w:tblHeader/>
          <w:jc w:val="center"/>
        </w:trPr>
        <w:tc>
          <w:tcPr>
            <w:tcW w:w="3629" w:type="dxa"/>
            <w:tcBorders>
              <w:top w:val="single" w:sz="4" w:space="0" w:color="CBD5E1"/>
              <w:left w:val="single" w:sz="4" w:space="0" w:color="CBD5E1"/>
              <w:bottom w:val="single" w:sz="4" w:space="0" w:color="CBD5E1"/>
              <w:right w:val="single" w:sz="4" w:space="0" w:color="CBD5E1"/>
            </w:tcBorders>
            <w:shd w:val="clear" w:color="auto" w:fill="0B1020"/>
            <w:tcMar>
              <w:top w:w="45" w:type="dxa"/>
              <w:left w:w="65" w:type="dxa"/>
              <w:bottom w:w="45" w:type="dxa"/>
              <w:right w:w="65" w:type="dxa"/>
            </w:tcMar>
          </w:tcPr>
          <w:p w14:paraId="6ACFEE34" w14:textId="77777777" w:rsidR="007450CD" w:rsidRDefault="007450CD" w:rsidP="00FA1CC2">
            <w:pPr>
              <w:pStyle w:val="TableText"/>
            </w:pPr>
            <w:r>
              <w:rPr>
                <w:b/>
                <w:color w:val="FFFFFF"/>
                <w:sz w:val="15"/>
              </w:rPr>
              <w:t>Construct</w:t>
            </w:r>
          </w:p>
        </w:tc>
        <w:tc>
          <w:tcPr>
            <w:tcW w:w="11790" w:type="dxa"/>
            <w:tcBorders>
              <w:top w:val="single" w:sz="4" w:space="0" w:color="CBD5E1"/>
              <w:left w:val="single" w:sz="4" w:space="0" w:color="CBD5E1"/>
              <w:bottom w:val="single" w:sz="4" w:space="0" w:color="CBD5E1"/>
              <w:right w:val="single" w:sz="4" w:space="0" w:color="CBD5E1"/>
            </w:tcBorders>
            <w:shd w:val="clear" w:color="auto" w:fill="0B1020"/>
            <w:tcMar>
              <w:top w:w="45" w:type="dxa"/>
              <w:left w:w="65" w:type="dxa"/>
              <w:bottom w:w="45" w:type="dxa"/>
              <w:right w:w="65" w:type="dxa"/>
            </w:tcMar>
          </w:tcPr>
          <w:p w14:paraId="45F241D8" w14:textId="77777777" w:rsidR="007450CD" w:rsidRDefault="007450CD" w:rsidP="00FA1CC2">
            <w:pPr>
              <w:pStyle w:val="TableText"/>
            </w:pPr>
            <w:r>
              <w:rPr>
                <w:b/>
                <w:color w:val="FFFFFF"/>
                <w:sz w:val="15"/>
              </w:rPr>
              <w:t>Definition / scope</w:t>
            </w:r>
          </w:p>
        </w:tc>
      </w:tr>
      <w:tr w:rsidR="007450CD" w14:paraId="67E0D542" w14:textId="77777777" w:rsidTr="007450CD">
        <w:trPr>
          <w:cantSplit/>
          <w:jc w:val="center"/>
        </w:trPr>
        <w:tc>
          <w:tcPr>
            <w:tcW w:w="3629"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72C3637E" w14:textId="77777777" w:rsidR="007450CD" w:rsidRDefault="007450CD" w:rsidP="00FA1CC2">
            <w:pPr>
              <w:pStyle w:val="TableText"/>
            </w:pPr>
            <w:r>
              <w:rPr>
                <w:b/>
                <w:color w:val="0B1020"/>
              </w:rPr>
              <w:t>Actors</w:t>
            </w:r>
          </w:p>
        </w:tc>
        <w:tc>
          <w:tcPr>
            <w:tcW w:w="11790"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4CCCCCFD" w14:textId="77777777" w:rsidR="007450CD" w:rsidRDefault="007450CD" w:rsidP="00FA1CC2">
            <w:pPr>
              <w:pStyle w:val="TableText"/>
            </w:pPr>
            <w:r>
              <w:t>Learners, teachers, pre-service teachers, faculty members, researchers, or any participants in a collaborative system.</w:t>
            </w:r>
          </w:p>
        </w:tc>
      </w:tr>
      <w:tr w:rsidR="007450CD" w14:paraId="29E3BDF7" w14:textId="77777777" w:rsidTr="007450CD">
        <w:trPr>
          <w:cantSplit/>
          <w:jc w:val="center"/>
        </w:trPr>
        <w:tc>
          <w:tcPr>
            <w:tcW w:w="3629" w:type="dxa"/>
            <w:tcBorders>
              <w:top w:val="single" w:sz="4" w:space="0" w:color="CBD5E1"/>
              <w:left w:val="single" w:sz="4" w:space="0" w:color="CBD5E1"/>
              <w:bottom w:val="single" w:sz="4" w:space="0" w:color="CBD5E1"/>
              <w:right w:val="single" w:sz="4" w:space="0" w:color="CBD5E1"/>
            </w:tcBorders>
            <w:shd w:val="clear" w:color="auto" w:fill="F8FAFC"/>
            <w:tcMar>
              <w:top w:w="45" w:type="dxa"/>
              <w:left w:w="65" w:type="dxa"/>
              <w:bottom w:w="45" w:type="dxa"/>
              <w:right w:w="65" w:type="dxa"/>
            </w:tcMar>
          </w:tcPr>
          <w:p w14:paraId="37622C87" w14:textId="77777777" w:rsidR="007450CD" w:rsidRDefault="007450CD" w:rsidP="00FA1CC2">
            <w:pPr>
              <w:pStyle w:val="TableText"/>
            </w:pPr>
            <w:r>
              <w:rPr>
                <w:b/>
                <w:color w:val="0B1020"/>
              </w:rPr>
              <w:t>Discourse units</w:t>
            </w:r>
          </w:p>
        </w:tc>
        <w:tc>
          <w:tcPr>
            <w:tcW w:w="11790" w:type="dxa"/>
            <w:tcBorders>
              <w:top w:val="single" w:sz="4" w:space="0" w:color="CBD5E1"/>
              <w:left w:val="single" w:sz="4" w:space="0" w:color="CBD5E1"/>
              <w:bottom w:val="single" w:sz="4" w:space="0" w:color="CBD5E1"/>
              <w:right w:val="single" w:sz="4" w:space="0" w:color="CBD5E1"/>
            </w:tcBorders>
            <w:shd w:val="clear" w:color="auto" w:fill="F8FAFC"/>
            <w:tcMar>
              <w:top w:w="45" w:type="dxa"/>
              <w:left w:w="65" w:type="dxa"/>
              <w:bottom w:w="45" w:type="dxa"/>
              <w:right w:w="65" w:type="dxa"/>
            </w:tcMar>
          </w:tcPr>
          <w:p w14:paraId="4C5311EE" w14:textId="77777777" w:rsidR="007450CD" w:rsidRDefault="007450CD" w:rsidP="00FA1CC2">
            <w:pPr>
              <w:pStyle w:val="TableText"/>
            </w:pPr>
            <w:r>
              <w:t>Analyzable segments such as posts, utterances, turns of talk, notes, replies, comments, interview excerpts, or coded events.</w:t>
            </w:r>
          </w:p>
        </w:tc>
      </w:tr>
      <w:tr w:rsidR="007450CD" w14:paraId="75FBCC5E" w14:textId="77777777" w:rsidTr="007450CD">
        <w:trPr>
          <w:cantSplit/>
          <w:jc w:val="center"/>
        </w:trPr>
        <w:tc>
          <w:tcPr>
            <w:tcW w:w="3629"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20FB72CA" w14:textId="77777777" w:rsidR="007450CD" w:rsidRDefault="007450CD" w:rsidP="00FA1CC2">
            <w:pPr>
              <w:pStyle w:val="TableText"/>
            </w:pPr>
            <w:r>
              <w:rPr>
                <w:b/>
                <w:color w:val="0B1020"/>
              </w:rPr>
              <w:t>Epistemic codes</w:t>
            </w:r>
          </w:p>
        </w:tc>
        <w:tc>
          <w:tcPr>
            <w:tcW w:w="11790"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696F82DA" w14:textId="77777777" w:rsidR="007450CD" w:rsidRDefault="007450CD" w:rsidP="00FA1CC2">
            <w:pPr>
              <w:pStyle w:val="TableText"/>
            </w:pPr>
            <w:r>
              <w:t>Concepts, reasoning moves, discourse categories, pedagogical moves, knowledge-building moves, design-thinking moves, or user-defined content categories.</w:t>
            </w:r>
          </w:p>
        </w:tc>
      </w:tr>
      <w:tr w:rsidR="007450CD" w14:paraId="7CD1C2DD" w14:textId="77777777" w:rsidTr="007450CD">
        <w:trPr>
          <w:cantSplit/>
          <w:jc w:val="center"/>
        </w:trPr>
        <w:tc>
          <w:tcPr>
            <w:tcW w:w="3629" w:type="dxa"/>
            <w:tcBorders>
              <w:top w:val="single" w:sz="4" w:space="0" w:color="CBD5E1"/>
              <w:left w:val="single" w:sz="4" w:space="0" w:color="CBD5E1"/>
              <w:bottom w:val="single" w:sz="4" w:space="0" w:color="CBD5E1"/>
              <w:right w:val="single" w:sz="4" w:space="0" w:color="CBD5E1"/>
            </w:tcBorders>
            <w:shd w:val="clear" w:color="auto" w:fill="F8FAFC"/>
            <w:tcMar>
              <w:top w:w="45" w:type="dxa"/>
              <w:left w:w="65" w:type="dxa"/>
              <w:bottom w:w="45" w:type="dxa"/>
              <w:right w:w="65" w:type="dxa"/>
            </w:tcMar>
          </w:tcPr>
          <w:p w14:paraId="57DC36EC" w14:textId="77777777" w:rsidR="007450CD" w:rsidRDefault="007450CD" w:rsidP="00FA1CC2">
            <w:pPr>
              <w:pStyle w:val="TableText"/>
            </w:pPr>
            <w:r>
              <w:rPr>
                <w:b/>
                <w:color w:val="0B1020"/>
              </w:rPr>
              <w:t>Social ties</w:t>
            </w:r>
          </w:p>
        </w:tc>
        <w:tc>
          <w:tcPr>
            <w:tcW w:w="11790" w:type="dxa"/>
            <w:tcBorders>
              <w:top w:val="single" w:sz="4" w:space="0" w:color="CBD5E1"/>
              <w:left w:val="single" w:sz="4" w:space="0" w:color="CBD5E1"/>
              <w:bottom w:val="single" w:sz="4" w:space="0" w:color="CBD5E1"/>
              <w:right w:val="single" w:sz="4" w:space="0" w:color="CBD5E1"/>
            </w:tcBorders>
            <w:shd w:val="clear" w:color="auto" w:fill="F8FAFC"/>
            <w:tcMar>
              <w:top w:w="45" w:type="dxa"/>
              <w:left w:w="65" w:type="dxa"/>
              <w:bottom w:w="45" w:type="dxa"/>
              <w:right w:w="65" w:type="dxa"/>
            </w:tcMar>
          </w:tcPr>
          <w:p w14:paraId="3633D07B" w14:textId="77777777" w:rsidR="007450CD" w:rsidRDefault="007450CD" w:rsidP="00FA1CC2">
            <w:pPr>
              <w:pStyle w:val="TableText"/>
            </w:pPr>
            <w:r>
              <w:t>Replies, mentions, turn-taking, reading, editing, building on notes, co-authoring, responding, or other interaction events.</w:t>
            </w:r>
          </w:p>
        </w:tc>
      </w:tr>
      <w:tr w:rsidR="007450CD" w14:paraId="3CBD7B7D" w14:textId="77777777" w:rsidTr="007450CD">
        <w:trPr>
          <w:cantSplit/>
          <w:jc w:val="center"/>
        </w:trPr>
        <w:tc>
          <w:tcPr>
            <w:tcW w:w="3629"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162DA3BB" w14:textId="77777777" w:rsidR="007450CD" w:rsidRDefault="007450CD" w:rsidP="00FA1CC2">
            <w:pPr>
              <w:pStyle w:val="TableText"/>
            </w:pPr>
            <w:r>
              <w:rPr>
                <w:b/>
                <w:color w:val="0B1020"/>
              </w:rPr>
              <w:t>Epistemic connections</w:t>
            </w:r>
          </w:p>
        </w:tc>
        <w:tc>
          <w:tcPr>
            <w:tcW w:w="11790"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6FEEF1C1" w14:textId="77777777" w:rsidR="007450CD" w:rsidRDefault="007450CD" w:rsidP="00FA1CC2">
            <w:pPr>
              <w:pStyle w:val="TableText"/>
            </w:pPr>
            <w:r>
              <w:t>Co-occurrences or meaningful associations among codes within a defined unit, moving window, message, episode, or activity segment.</w:t>
            </w:r>
          </w:p>
        </w:tc>
      </w:tr>
      <w:tr w:rsidR="007450CD" w14:paraId="360FF810" w14:textId="77777777" w:rsidTr="007450CD">
        <w:trPr>
          <w:cantSplit/>
          <w:jc w:val="center"/>
        </w:trPr>
        <w:tc>
          <w:tcPr>
            <w:tcW w:w="3629" w:type="dxa"/>
            <w:tcBorders>
              <w:top w:val="single" w:sz="4" w:space="0" w:color="CBD5E1"/>
              <w:left w:val="single" w:sz="4" w:space="0" w:color="CBD5E1"/>
              <w:bottom w:val="single" w:sz="4" w:space="0" w:color="CBD5E1"/>
              <w:right w:val="single" w:sz="4" w:space="0" w:color="CBD5E1"/>
            </w:tcBorders>
            <w:shd w:val="clear" w:color="auto" w:fill="F8FAFC"/>
            <w:tcMar>
              <w:top w:w="45" w:type="dxa"/>
              <w:left w:w="65" w:type="dxa"/>
              <w:bottom w:w="45" w:type="dxa"/>
              <w:right w:w="65" w:type="dxa"/>
            </w:tcMar>
          </w:tcPr>
          <w:p w14:paraId="4C374659" w14:textId="77777777" w:rsidR="007450CD" w:rsidRDefault="007450CD" w:rsidP="00FA1CC2">
            <w:pPr>
              <w:pStyle w:val="TableText"/>
            </w:pPr>
            <w:r>
              <w:rPr>
                <w:b/>
                <w:color w:val="0B1020"/>
              </w:rPr>
              <w:t>Roles</w:t>
            </w:r>
          </w:p>
        </w:tc>
        <w:tc>
          <w:tcPr>
            <w:tcW w:w="11790" w:type="dxa"/>
            <w:tcBorders>
              <w:top w:val="single" w:sz="4" w:space="0" w:color="CBD5E1"/>
              <w:left w:val="single" w:sz="4" w:space="0" w:color="CBD5E1"/>
              <w:bottom w:val="single" w:sz="4" w:space="0" w:color="CBD5E1"/>
              <w:right w:val="single" w:sz="4" w:space="0" w:color="CBD5E1"/>
            </w:tcBorders>
            <w:shd w:val="clear" w:color="auto" w:fill="F8FAFC"/>
            <w:tcMar>
              <w:top w:w="45" w:type="dxa"/>
              <w:left w:w="65" w:type="dxa"/>
              <w:bottom w:w="45" w:type="dxa"/>
              <w:right w:w="65" w:type="dxa"/>
            </w:tcMar>
          </w:tcPr>
          <w:p w14:paraId="7F92994C" w14:textId="77777777" w:rsidR="007450CD" w:rsidRDefault="007450CD" w:rsidP="00FA1CC2">
            <w:pPr>
              <w:pStyle w:val="TableText"/>
            </w:pPr>
            <w:r>
              <w:t>Combinations of social position and epistemic contribution, such as broker, facilitator, content integrator, reflective critic, technical translator, pedagogical designer, observer, or relational maintainer.</w:t>
            </w:r>
          </w:p>
        </w:tc>
      </w:tr>
      <w:tr w:rsidR="007450CD" w14:paraId="7F9ADF86" w14:textId="77777777" w:rsidTr="007450CD">
        <w:trPr>
          <w:cantSplit/>
          <w:jc w:val="center"/>
        </w:trPr>
        <w:tc>
          <w:tcPr>
            <w:tcW w:w="3629"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1DAC569B" w14:textId="77777777" w:rsidR="007450CD" w:rsidRDefault="007450CD" w:rsidP="00FA1CC2">
            <w:pPr>
              <w:pStyle w:val="TableText"/>
            </w:pPr>
            <w:r>
              <w:rPr>
                <w:b/>
                <w:color w:val="0B1020"/>
              </w:rPr>
              <w:t>Communities</w:t>
            </w:r>
          </w:p>
        </w:tc>
        <w:tc>
          <w:tcPr>
            <w:tcW w:w="11790"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77833526" w14:textId="77777777" w:rsidR="007450CD" w:rsidRDefault="007450CD" w:rsidP="00FA1CC2">
            <w:pPr>
              <w:pStyle w:val="TableText"/>
            </w:pPr>
            <w:r>
              <w:t>Subgroups identified through social interaction, epistemic similarity, task structure, or hybrid social-epistemic clustering.</w:t>
            </w:r>
          </w:p>
        </w:tc>
      </w:tr>
      <w:tr w:rsidR="007450CD" w14:paraId="597B5FC1" w14:textId="77777777" w:rsidTr="007450CD">
        <w:trPr>
          <w:cantSplit/>
          <w:jc w:val="center"/>
        </w:trPr>
        <w:tc>
          <w:tcPr>
            <w:tcW w:w="3629" w:type="dxa"/>
            <w:tcBorders>
              <w:top w:val="single" w:sz="4" w:space="0" w:color="CBD5E1"/>
              <w:left w:val="single" w:sz="4" w:space="0" w:color="CBD5E1"/>
              <w:bottom w:val="single" w:sz="4" w:space="0" w:color="CBD5E1"/>
              <w:right w:val="single" w:sz="4" w:space="0" w:color="CBD5E1"/>
            </w:tcBorders>
            <w:shd w:val="clear" w:color="auto" w:fill="F8FAFC"/>
            <w:tcMar>
              <w:top w:w="45" w:type="dxa"/>
              <w:left w:w="65" w:type="dxa"/>
              <w:bottom w:w="45" w:type="dxa"/>
              <w:right w:w="65" w:type="dxa"/>
            </w:tcMar>
          </w:tcPr>
          <w:p w14:paraId="737E0718" w14:textId="77777777" w:rsidR="007450CD" w:rsidRDefault="007450CD" w:rsidP="00FA1CC2">
            <w:pPr>
              <w:pStyle w:val="TableText"/>
            </w:pPr>
            <w:r>
              <w:rPr>
                <w:b/>
                <w:color w:val="0B1020"/>
              </w:rPr>
              <w:t>Temporal stages</w:t>
            </w:r>
          </w:p>
        </w:tc>
        <w:tc>
          <w:tcPr>
            <w:tcW w:w="11790" w:type="dxa"/>
            <w:tcBorders>
              <w:top w:val="single" w:sz="4" w:space="0" w:color="CBD5E1"/>
              <w:left w:val="single" w:sz="4" w:space="0" w:color="CBD5E1"/>
              <w:bottom w:val="single" w:sz="4" w:space="0" w:color="CBD5E1"/>
              <w:right w:val="single" w:sz="4" w:space="0" w:color="CBD5E1"/>
            </w:tcBorders>
            <w:shd w:val="clear" w:color="auto" w:fill="F8FAFC"/>
            <w:tcMar>
              <w:top w:w="45" w:type="dxa"/>
              <w:left w:w="65" w:type="dxa"/>
              <w:bottom w:w="45" w:type="dxa"/>
              <w:right w:w="65" w:type="dxa"/>
            </w:tcMar>
          </w:tcPr>
          <w:p w14:paraId="44E327D1" w14:textId="77777777" w:rsidR="007450CD" w:rsidRDefault="007450CD" w:rsidP="00FA1CC2">
            <w:pPr>
              <w:pStyle w:val="TableText"/>
            </w:pPr>
            <w:r>
              <w:t>Phases of collaboration or inquiry, such as planning, teaching, reflecting, problem identification, ideation, prototyping, testing, or reporting.</w:t>
            </w:r>
          </w:p>
        </w:tc>
      </w:tr>
      <w:tr w:rsidR="007450CD" w14:paraId="30B0A5D6" w14:textId="77777777" w:rsidTr="007450CD">
        <w:trPr>
          <w:cantSplit/>
          <w:jc w:val="center"/>
        </w:trPr>
        <w:tc>
          <w:tcPr>
            <w:tcW w:w="3629"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6D155F5A" w14:textId="77777777" w:rsidR="007450CD" w:rsidRDefault="007450CD" w:rsidP="00FA1CC2">
            <w:pPr>
              <w:pStyle w:val="TableText"/>
            </w:pPr>
            <w:r>
              <w:rPr>
                <w:b/>
                <w:color w:val="0B1020"/>
              </w:rPr>
              <w:t>Outcomes</w:t>
            </w:r>
          </w:p>
        </w:tc>
        <w:tc>
          <w:tcPr>
            <w:tcW w:w="11790"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67F803A4" w14:textId="77777777" w:rsidR="007450CD" w:rsidRDefault="007450CD" w:rsidP="00FA1CC2">
            <w:pPr>
              <w:pStyle w:val="TableText"/>
            </w:pPr>
            <w:r>
              <w:t>Grades, artifacts, lesson quality, design quality, knowledge-building outcomes, teacher professional development, or other validated criteria.</w:t>
            </w:r>
          </w:p>
        </w:tc>
      </w:tr>
      <w:tr w:rsidR="007450CD" w14:paraId="18382420" w14:textId="77777777" w:rsidTr="007450CD">
        <w:trPr>
          <w:cantSplit/>
          <w:jc w:val="center"/>
        </w:trPr>
        <w:tc>
          <w:tcPr>
            <w:tcW w:w="3629" w:type="dxa"/>
            <w:tcBorders>
              <w:top w:val="single" w:sz="4" w:space="0" w:color="CBD5E1"/>
              <w:left w:val="single" w:sz="4" w:space="0" w:color="CBD5E1"/>
              <w:bottom w:val="single" w:sz="4" w:space="0" w:color="CBD5E1"/>
              <w:right w:val="single" w:sz="4" w:space="0" w:color="CBD5E1"/>
            </w:tcBorders>
            <w:shd w:val="clear" w:color="auto" w:fill="F8FAFC"/>
            <w:tcMar>
              <w:top w:w="45" w:type="dxa"/>
              <w:left w:w="65" w:type="dxa"/>
              <w:bottom w:w="45" w:type="dxa"/>
              <w:right w:w="65" w:type="dxa"/>
            </w:tcMar>
          </w:tcPr>
          <w:p w14:paraId="03D6D4DE" w14:textId="77777777" w:rsidR="007450CD" w:rsidRDefault="007450CD" w:rsidP="00FA1CC2">
            <w:pPr>
              <w:pStyle w:val="TableText"/>
            </w:pPr>
            <w:r>
              <w:rPr>
                <w:b/>
                <w:color w:val="0B1020"/>
              </w:rPr>
              <w:t>Scaffolding and feedback actions</w:t>
            </w:r>
          </w:p>
        </w:tc>
        <w:tc>
          <w:tcPr>
            <w:tcW w:w="11790" w:type="dxa"/>
            <w:tcBorders>
              <w:top w:val="single" w:sz="4" w:space="0" w:color="CBD5E1"/>
              <w:left w:val="single" w:sz="4" w:space="0" w:color="CBD5E1"/>
              <w:bottom w:val="single" w:sz="4" w:space="0" w:color="CBD5E1"/>
              <w:right w:val="single" w:sz="4" w:space="0" w:color="CBD5E1"/>
            </w:tcBorders>
            <w:shd w:val="clear" w:color="auto" w:fill="F8FAFC"/>
            <w:tcMar>
              <w:top w:w="45" w:type="dxa"/>
              <w:left w:w="65" w:type="dxa"/>
              <w:bottom w:w="45" w:type="dxa"/>
              <w:right w:w="65" w:type="dxa"/>
            </w:tcMar>
          </w:tcPr>
          <w:p w14:paraId="63B0FF1F" w14:textId="77777777" w:rsidR="007450CD" w:rsidRDefault="007450CD" w:rsidP="00FA1CC2">
            <w:pPr>
              <w:pStyle w:val="TableText"/>
            </w:pPr>
            <w:r>
              <w:t>Teacher prompts, peer feedback, AI-assisted suggestions, reflective analytics, dashboards, and intervention recommendations.</w:t>
            </w:r>
          </w:p>
        </w:tc>
      </w:tr>
    </w:tbl>
    <w:p w14:paraId="465EB0AB" w14:textId="77777777" w:rsidR="007450CD" w:rsidRPr="007450CD" w:rsidRDefault="007450CD" w:rsidP="007450CD">
      <w:pPr>
        <w:rPr>
          <w:rFonts w:hint="eastAsia"/>
          <w:lang w:eastAsia="zh-CN"/>
        </w:rPr>
      </w:pPr>
    </w:p>
    <w:p w14:paraId="6E626E79" w14:textId="77777777" w:rsidR="00731A74" w:rsidRDefault="00000000">
      <w:pPr>
        <w:pStyle w:val="Heading2"/>
      </w:pPr>
      <w:r>
        <w:t>Main analytical layers</w:t>
      </w:r>
    </w:p>
    <w:p w14:paraId="5135073A" w14:textId="77777777" w:rsidR="00731A74" w:rsidRDefault="00000000">
      <w:pPr>
        <w:pStyle w:val="Heading3"/>
      </w:pPr>
      <w:r>
        <w:t>Data layer</w:t>
      </w:r>
    </w:p>
    <w:p w14:paraId="7A630BDE" w14:textId="77777777" w:rsidR="00731A74" w:rsidRDefault="00000000">
      <w:r>
        <w:t>Imports and structures trace data, discourse data, demographic variables, group membership, timestamps, outcomes, and metadata. Supports CSV, Excel, JSON, LMS forum exports, Knowledge Forum exports, interview transcripts, and coding files.</w:t>
      </w:r>
    </w:p>
    <w:p w14:paraId="44CB2EA5" w14:textId="77777777" w:rsidR="00731A74" w:rsidRDefault="00000000">
      <w:pPr>
        <w:pStyle w:val="Heading3"/>
      </w:pPr>
      <w:r>
        <w:t>Coding layer</w:t>
      </w:r>
    </w:p>
    <w:p w14:paraId="41C95877" w14:textId="77777777" w:rsidR="00731A74" w:rsidRDefault="00000000">
      <w:r>
        <w:t>Converts raw discourse into analyzable epistemic codes through manual, semi-automated, AI-assisted, or imported coding.</w:t>
      </w:r>
    </w:p>
    <w:p w14:paraId="6453B5FA" w14:textId="77777777" w:rsidR="00731A74" w:rsidRDefault="00000000">
      <w:pPr>
        <w:pStyle w:val="Heading3"/>
      </w:pPr>
      <w:r>
        <w:t>Epistemic network layer</w:t>
      </w:r>
    </w:p>
    <w:p w14:paraId="7A793579" w14:textId="77777777" w:rsidR="00731A74" w:rsidRDefault="00000000">
      <w:r>
        <w:t>Builds ENA-style networks where nodes are epistemic codes and edges represent code co-occurrence within defined units or windows.</w:t>
      </w:r>
    </w:p>
    <w:p w14:paraId="17055440" w14:textId="77777777" w:rsidR="00731A74" w:rsidRDefault="00000000">
      <w:pPr>
        <w:pStyle w:val="Heading3"/>
      </w:pPr>
      <w:r>
        <w:t>Social network layer</w:t>
      </w:r>
    </w:p>
    <w:p w14:paraId="427DE74D" w14:textId="77777777" w:rsidR="00731A74" w:rsidRDefault="00000000">
      <w:r>
        <w:t>Builds actor networks from replies, co-participation, reading, editing, turn-taking, or coded interaction, and computes metrics such as density, centrality, reciprocity, modularity, and community structure.</w:t>
      </w:r>
    </w:p>
    <w:p w14:paraId="731F5CD2" w14:textId="77777777" w:rsidR="00731A74" w:rsidRDefault="00000000">
      <w:pPr>
        <w:pStyle w:val="Heading3"/>
      </w:pPr>
      <w:r>
        <w:t>Social-epistemic integration layer</w:t>
      </w:r>
    </w:p>
    <w:p w14:paraId="1538DB0E" w14:textId="77777777" w:rsidR="00731A74" w:rsidRDefault="00000000">
      <w:r>
        <w:t>Overlays social and epistemic information to show how social positions correspond to epistemic patterns. This is the core SENA layer.</w:t>
      </w:r>
    </w:p>
    <w:p w14:paraId="413857D1" w14:textId="77777777" w:rsidR="00731A74" w:rsidRDefault="00000000">
      <w:pPr>
        <w:pStyle w:val="Heading3"/>
      </w:pPr>
      <w:r>
        <w:lastRenderedPageBreak/>
        <w:t>Comparison and prediction layer</w:t>
      </w:r>
    </w:p>
    <w:p w14:paraId="298DBB74" w14:textId="77777777" w:rsidR="00731A74" w:rsidRDefault="00000000">
      <w:r>
        <w:t>Supports group comparison, condition comparison, stage comparison, high/low performance comparison, and predictive modeling.</w:t>
      </w:r>
    </w:p>
    <w:p w14:paraId="3D5D1267" w14:textId="77777777" w:rsidR="00731A74" w:rsidRDefault="00000000">
      <w:pPr>
        <w:pStyle w:val="Heading3"/>
      </w:pPr>
      <w:r>
        <w:t>Interpretation and reporting layer</w:t>
      </w:r>
    </w:p>
    <w:p w14:paraId="3697DB46" w14:textId="77777777" w:rsidR="00731A74" w:rsidRDefault="00000000">
      <w:r>
        <w:t>Translates quantitative and visual results into transparent, theory-aligned interpretations, with exportable figures, methods notes, statistics, and AI-assisted drafts that users review.</w:t>
      </w:r>
    </w:p>
    <w:p w14:paraId="7AC3EECF" w14:textId="77777777" w:rsidR="00731A74" w:rsidRDefault="00000000">
      <w:pPr>
        <w:pStyle w:val="Heading2"/>
      </w:pPr>
      <w:r>
        <w:t>How SENA extends SENS</w:t>
      </w:r>
    </w:p>
    <w:p w14:paraId="49AD67FF" w14:textId="77777777" w:rsidR="00731A74" w:rsidRDefault="00000000">
      <w:pPr>
        <w:pStyle w:val="ListBullet"/>
        <w:spacing w:after="40"/>
        <w:ind w:left="317" w:hanging="144"/>
      </w:pPr>
      <w:r>
        <w:t>It treats social and epistemic analysis as a multi-layer analytic ecosystem, not only a combined method.</w:t>
      </w:r>
    </w:p>
    <w:p w14:paraId="1C7B7196" w14:textId="77777777" w:rsidR="00731A74" w:rsidRDefault="00000000">
      <w:pPr>
        <w:pStyle w:val="ListBullet"/>
        <w:spacing w:after="40"/>
        <w:ind w:left="317" w:hanging="144"/>
      </w:pPr>
      <w:r>
        <w:t>It adds a stronger temporal-developmental orientation for staged processes such as lesson study, knowledge building, design thinking, and reflective inquiry.</w:t>
      </w:r>
    </w:p>
    <w:p w14:paraId="46C15A10" w14:textId="77777777" w:rsidR="00731A74" w:rsidRDefault="00000000">
      <w:pPr>
        <w:pStyle w:val="ListBullet"/>
        <w:spacing w:after="40"/>
        <w:ind w:left="317" w:hanging="144"/>
      </w:pPr>
      <w:r>
        <w:t>It includes scaffolding and feedback actions as first-class constructs, which is essential for teacher-scaffolding and AI-integrated lesson-study contexts.</w:t>
      </w:r>
    </w:p>
    <w:p w14:paraId="02A8F819" w14:textId="77777777" w:rsidR="00731A74" w:rsidRDefault="00000000">
      <w:pPr>
        <w:pStyle w:val="ListBullet"/>
        <w:spacing w:after="40"/>
        <w:ind w:left="317" w:hanging="144"/>
      </w:pPr>
      <w:r>
        <w:t>It supports the broader view of deep learning as involving cognitive, interpersonal, and intrapersonal/self domains.</w:t>
      </w:r>
    </w:p>
    <w:p w14:paraId="27429A38" w14:textId="77777777" w:rsidR="00731A74" w:rsidRDefault="00000000">
      <w:pPr>
        <w:pStyle w:val="ListBullet"/>
        <w:spacing w:after="40"/>
        <w:ind w:left="317" w:hanging="144"/>
      </w:pPr>
      <w:r>
        <w:t>It is designed for implementation in ENAHK as an end-to-end research platform, from data import to report generation.</w:t>
      </w:r>
    </w:p>
    <w:p w14:paraId="41232698" w14:textId="77777777" w:rsidR="00731A74" w:rsidRDefault="00000000">
      <w:pPr>
        <w:pStyle w:val="Heading2"/>
      </w:pPr>
      <w:r>
        <w:t>Research questions supported by SENA</w:t>
      </w:r>
    </w:p>
    <w:p w14:paraId="7C8C744D" w14:textId="77777777" w:rsidR="00731A74" w:rsidRDefault="00000000">
      <w:r>
        <w:rPr>
          <w:b/>
          <w:color w:val="0B1020"/>
        </w:rPr>
        <w:t xml:space="preserve">Do participants with similar epistemic networks interact more? </w:t>
      </w:r>
      <w:r>
        <w:t>This follows the original SENS logic of testing whether epistemic similarity predicts social tie formation.</w:t>
      </w:r>
    </w:p>
    <w:p w14:paraId="33569B12" w14:textId="77777777" w:rsidR="00731A74" w:rsidRDefault="00000000">
      <w:r>
        <w:rPr>
          <w:b/>
          <w:color w:val="0B1020"/>
        </w:rPr>
        <w:t xml:space="preserve">Do discourse patterns predict network roles? </w:t>
      </w:r>
      <w:r>
        <w:t>SENA can examine whether certain epistemic profiles are associated with centrality, brokerage, relational maintenance, or facilitation.</w:t>
      </w:r>
    </w:p>
    <w:p w14:paraId="1C87C700" w14:textId="77777777" w:rsidR="00731A74" w:rsidRDefault="00000000">
      <w:r>
        <w:rPr>
          <w:b/>
          <w:color w:val="0B1020"/>
        </w:rPr>
        <w:t xml:space="preserve">Do high-performing and low-performing communities show different epistemic structures? </w:t>
      </w:r>
      <w:r>
        <w:t>This is aligned with the MOOC and knowledge-building applications, where social communities and performance groups showed different epistemic patterns.</w:t>
      </w:r>
    </w:p>
    <w:p w14:paraId="1FEA0D17" w14:textId="77777777" w:rsidR="00731A74" w:rsidRDefault="00000000">
      <w:r>
        <w:rPr>
          <w:b/>
          <w:color w:val="0B1020"/>
        </w:rPr>
        <w:t xml:space="preserve">Does combined social-epistemic modeling predict outcomes better than SNA or ENA alone? </w:t>
      </w:r>
      <w:r>
        <w:t>This was one of the central claims of the original SENS study and should become a core analytic feature in ENAHK.</w:t>
      </w:r>
    </w:p>
    <w:p w14:paraId="7104E6C5" w14:textId="77777777" w:rsidR="00731A74" w:rsidRDefault="00000000">
      <w:r>
        <w:rPr>
          <w:b/>
          <w:color w:val="0B1020"/>
        </w:rPr>
        <w:t xml:space="preserve">How do collaboration stages, scaffolding, or group roles change over time? </w:t>
      </w:r>
      <w:r>
        <w:t>This is especially important for lesson study, knowledge building, design thinking, and AI-integrated professional learning.</w:t>
      </w:r>
    </w:p>
    <w:tbl>
      <w:tblPr>
        <w:tblW w:w="0" w:type="auto"/>
        <w:jc w:val="center"/>
        <w:tblLayout w:type="fixed"/>
        <w:tblLook w:val="04A0" w:firstRow="1" w:lastRow="0" w:firstColumn="1" w:lastColumn="0" w:noHBand="0" w:noVBand="1"/>
      </w:tblPr>
      <w:tblGrid>
        <w:gridCol w:w="5205"/>
        <w:gridCol w:w="5205"/>
      </w:tblGrid>
      <w:tr w:rsidR="00731A74" w14:paraId="56AF1AB4" w14:textId="77777777">
        <w:trPr>
          <w:jc w:val="center"/>
        </w:trPr>
        <w:tc>
          <w:tcPr>
            <w:tcW w:w="5205" w:type="dxa"/>
            <w:tcBorders>
              <w:top w:val="nil"/>
              <w:left w:val="nil"/>
              <w:bottom w:val="nil"/>
              <w:right w:val="nil"/>
            </w:tcBorders>
            <w:shd w:val="clear" w:color="auto" w:fill="7C3AED"/>
          </w:tcPr>
          <w:p w14:paraId="64161557" w14:textId="77777777" w:rsidR="00731A74" w:rsidRDefault="00731A74">
            <w:pPr>
              <w:pStyle w:val="TableText"/>
            </w:pPr>
          </w:p>
        </w:tc>
        <w:tc>
          <w:tcPr>
            <w:tcW w:w="5205" w:type="dxa"/>
            <w:tcBorders>
              <w:top w:val="single" w:sz="8" w:space="0" w:color="E2E8F0"/>
              <w:left w:val="nil"/>
              <w:bottom w:val="single" w:sz="8" w:space="0" w:color="E2E8F0"/>
              <w:right w:val="single" w:sz="8" w:space="0" w:color="E2E8F0"/>
            </w:tcBorders>
            <w:shd w:val="clear" w:color="auto" w:fill="F5F3FF"/>
            <w:tcMar>
              <w:top w:w="120" w:type="dxa"/>
              <w:left w:w="140" w:type="dxa"/>
              <w:bottom w:w="120" w:type="dxa"/>
              <w:right w:w="140" w:type="dxa"/>
            </w:tcMar>
          </w:tcPr>
          <w:p w14:paraId="3E3D9B86" w14:textId="77777777" w:rsidR="00731A74" w:rsidRDefault="00000000">
            <w:pPr>
              <w:pStyle w:val="TableText"/>
              <w:spacing w:after="40"/>
            </w:pPr>
            <w:r>
              <w:rPr>
                <w:b/>
                <w:color w:val="7C3AED"/>
                <w:sz w:val="19"/>
              </w:rPr>
              <w:t>Research and practical feedback</w:t>
            </w:r>
          </w:p>
          <w:p w14:paraId="5C843341" w14:textId="77777777" w:rsidR="00731A74" w:rsidRDefault="00000000">
            <w:pPr>
              <w:pStyle w:val="QuoteBoxText"/>
            </w:pPr>
            <w:r>
              <w:t>For researchers, SENA connects theory, coding, networks, statistics, and interpretation. For educators and facilitators, it can generate reflective feedback such as: Group A is socially active but epistemically narrow; Group B has strong content reasoning but weak cross-member interaction; the faculty member is acting as a relational bridge. Such feedback should always be framed as analytic evidence for reflection, not automatic judgment.</w:t>
            </w:r>
          </w:p>
        </w:tc>
      </w:tr>
    </w:tbl>
    <w:p w14:paraId="16A06048" w14:textId="77777777" w:rsidR="00731A74" w:rsidRDefault="00731A74">
      <w:pPr>
        <w:spacing w:after="40"/>
      </w:pPr>
    </w:p>
    <w:p w14:paraId="219A6B6C" w14:textId="77777777" w:rsidR="00731A74" w:rsidRDefault="00000000">
      <w:r>
        <w:lastRenderedPageBreak/>
        <w:br w:type="page"/>
      </w:r>
    </w:p>
    <w:p w14:paraId="3C17C9BA" w14:textId="77777777" w:rsidR="00731A74" w:rsidRDefault="00000000">
      <w:pPr>
        <w:spacing w:after="0"/>
      </w:pPr>
      <w:r>
        <w:rPr>
          <w:rFonts w:ascii="Noto Sans Display" w:eastAsia="Noto Sans Display" w:hAnsi="Noto Sans Display"/>
          <w:b/>
          <w:color w:val="0891B2"/>
          <w:sz w:val="17"/>
        </w:rPr>
        <w:lastRenderedPageBreak/>
        <w:t>SECTION 4</w:t>
      </w:r>
    </w:p>
    <w:p w14:paraId="77A2C6F3" w14:textId="77777777" w:rsidR="00731A74" w:rsidRDefault="00000000">
      <w:pPr>
        <w:pStyle w:val="Heading1"/>
      </w:pPr>
      <w:r>
        <w:t>ENAHK Website/Product Design Implications</w:t>
      </w:r>
    </w:p>
    <w:p w14:paraId="3AB74513" w14:textId="77777777" w:rsidR="00731A74" w:rsidRDefault="00000000">
      <w:pPr>
        <w:pBdr>
          <w:bottom w:val="single" w:sz="18" w:space="1" w:color="22D3EE"/>
        </w:pBdr>
        <w:spacing w:after="80"/>
      </w:pPr>
      <w:r>
        <w:rPr>
          <w:sz w:val="2"/>
        </w:rPr>
        <w:t xml:space="preserve"> </w:t>
      </w:r>
    </w:p>
    <w:p w14:paraId="23E1B9DA" w14:textId="77777777" w:rsidR="00731A74" w:rsidRDefault="00000000">
      <w:pPr>
        <w:pStyle w:val="Subtitle"/>
      </w:pPr>
      <w:r>
        <w:rPr>
          <w:rFonts w:ascii="Noto Sans" w:eastAsia="Noto Sans" w:hAnsi="Noto Sans"/>
        </w:rPr>
        <w:t>Translating SENA into a serious web-based research platform at www.ena.hk.</w:t>
      </w:r>
    </w:p>
    <w:p w14:paraId="25A3B2C5" w14:textId="77777777" w:rsidR="00731A74" w:rsidRDefault="00000000">
      <w:r>
        <w:t>The screenshot positions ENAHK as an AI-powered Epistemic Network Analysis Hub Kit with a polished research-platform identity. The visible navigation - Home, Platform, Method, Workspace, Demo, Docs - is appropriate. The hero section communicates a research workspace rather than a simple charting tool, and the Group A / Group B / Difference panel already suggests comparative ENA functionality. The next step is to make the platform architecture reflect the SENA framework.</w:t>
      </w:r>
    </w:p>
    <w:tbl>
      <w:tblPr>
        <w:tblW w:w="0" w:type="auto"/>
        <w:jc w:val="center"/>
        <w:tblLayout w:type="fixed"/>
        <w:tblLook w:val="04A0" w:firstRow="1" w:lastRow="0" w:firstColumn="1" w:lastColumn="0" w:noHBand="0" w:noVBand="1"/>
      </w:tblPr>
      <w:tblGrid>
        <w:gridCol w:w="5205"/>
        <w:gridCol w:w="5205"/>
      </w:tblGrid>
      <w:tr w:rsidR="00731A74" w14:paraId="55873454" w14:textId="77777777">
        <w:trPr>
          <w:jc w:val="center"/>
        </w:trPr>
        <w:tc>
          <w:tcPr>
            <w:tcW w:w="5205" w:type="dxa"/>
            <w:tcBorders>
              <w:top w:val="nil"/>
              <w:left w:val="nil"/>
              <w:bottom w:val="nil"/>
              <w:right w:val="nil"/>
            </w:tcBorders>
            <w:shd w:val="clear" w:color="auto" w:fill="0891B2"/>
          </w:tcPr>
          <w:p w14:paraId="140DE97D" w14:textId="77777777" w:rsidR="00731A74" w:rsidRDefault="00731A74">
            <w:pPr>
              <w:pStyle w:val="TableText"/>
            </w:pPr>
          </w:p>
        </w:tc>
        <w:tc>
          <w:tcPr>
            <w:tcW w:w="5205" w:type="dxa"/>
            <w:tcBorders>
              <w:top w:val="single" w:sz="8" w:space="0" w:color="E2E8F0"/>
              <w:left w:val="nil"/>
              <w:bottom w:val="single" w:sz="8" w:space="0" w:color="E2E8F0"/>
              <w:right w:val="single" w:sz="8" w:space="0" w:color="E2E8F0"/>
            </w:tcBorders>
            <w:shd w:val="clear" w:color="auto" w:fill="ECFEFF"/>
            <w:tcMar>
              <w:top w:w="120" w:type="dxa"/>
              <w:left w:w="140" w:type="dxa"/>
              <w:bottom w:w="120" w:type="dxa"/>
              <w:right w:w="140" w:type="dxa"/>
            </w:tcMar>
          </w:tcPr>
          <w:p w14:paraId="74C3238B" w14:textId="77777777" w:rsidR="00731A74" w:rsidRDefault="00000000">
            <w:pPr>
              <w:pStyle w:val="TableText"/>
              <w:spacing w:after="40"/>
            </w:pPr>
            <w:r>
              <w:rPr>
                <w:b/>
                <w:color w:val="0891B2"/>
                <w:sz w:val="19"/>
              </w:rPr>
              <w:t>Suggested homepage positioning statement</w:t>
            </w:r>
          </w:p>
          <w:p w14:paraId="7D37821B" w14:textId="77777777" w:rsidR="00731A74" w:rsidRDefault="00000000">
            <w:pPr>
              <w:pStyle w:val="QuoteBoxText"/>
            </w:pPr>
            <w:r>
              <w:t>ENAHK is an AI-assisted research platform for modeling collaborative discourse as social-epistemic networks, enabling researchers to compare groups, trace learning processes, and generate transparent, reproducible network-based reports.</w:t>
            </w:r>
          </w:p>
        </w:tc>
      </w:tr>
    </w:tbl>
    <w:p w14:paraId="3EEF515C" w14:textId="77777777" w:rsidR="00731A74" w:rsidRDefault="00731A74">
      <w:pPr>
        <w:spacing w:after="40"/>
      </w:pPr>
    </w:p>
    <w:tbl>
      <w:tblPr>
        <w:tblW w:w="0" w:type="auto"/>
        <w:jc w:val="center"/>
        <w:tblLayout w:type="fixed"/>
        <w:tblLook w:val="04A0" w:firstRow="1" w:lastRow="0" w:firstColumn="1" w:lastColumn="0" w:noHBand="0" w:noVBand="1"/>
      </w:tblPr>
      <w:tblGrid>
        <w:gridCol w:w="5205"/>
        <w:gridCol w:w="5205"/>
      </w:tblGrid>
      <w:tr w:rsidR="00731A74" w14:paraId="046A032E" w14:textId="77777777">
        <w:trPr>
          <w:jc w:val="center"/>
        </w:trPr>
        <w:tc>
          <w:tcPr>
            <w:tcW w:w="5205" w:type="dxa"/>
            <w:tcBorders>
              <w:top w:val="nil"/>
              <w:left w:val="nil"/>
              <w:bottom w:val="nil"/>
              <w:right w:val="nil"/>
            </w:tcBorders>
            <w:shd w:val="clear" w:color="auto" w:fill="7C3AED"/>
          </w:tcPr>
          <w:p w14:paraId="7E10FDE6" w14:textId="77777777" w:rsidR="00731A74" w:rsidRDefault="00731A74">
            <w:pPr>
              <w:pStyle w:val="TableText"/>
            </w:pPr>
          </w:p>
        </w:tc>
        <w:tc>
          <w:tcPr>
            <w:tcW w:w="5205" w:type="dxa"/>
            <w:tcBorders>
              <w:top w:val="single" w:sz="8" w:space="0" w:color="E2E8F0"/>
              <w:left w:val="nil"/>
              <w:bottom w:val="single" w:sz="8" w:space="0" w:color="E2E8F0"/>
              <w:right w:val="single" w:sz="8" w:space="0" w:color="E2E8F0"/>
            </w:tcBorders>
            <w:shd w:val="clear" w:color="auto" w:fill="F5F3FF"/>
            <w:tcMar>
              <w:top w:w="120" w:type="dxa"/>
              <w:left w:w="140" w:type="dxa"/>
              <w:bottom w:w="120" w:type="dxa"/>
              <w:right w:w="140" w:type="dxa"/>
            </w:tcMar>
          </w:tcPr>
          <w:p w14:paraId="6CE96BB2" w14:textId="77777777" w:rsidR="00731A74" w:rsidRDefault="00000000">
            <w:pPr>
              <w:pStyle w:val="TableText"/>
              <w:spacing w:after="40"/>
            </w:pPr>
            <w:r>
              <w:rPr>
                <w:b/>
                <w:color w:val="7C3AED"/>
                <w:sz w:val="19"/>
              </w:rPr>
              <w:t>Suggested tagline</w:t>
            </w:r>
          </w:p>
          <w:p w14:paraId="51D57157" w14:textId="77777777" w:rsidR="00731A74" w:rsidRDefault="00000000">
            <w:pPr>
              <w:pStyle w:val="QuoteBoxText"/>
            </w:pPr>
            <w:r>
              <w:t>Map people, ideas, and learning through social-epistemic networks. Alternative short tagline: Where discourse becomes network evidence.</w:t>
            </w:r>
          </w:p>
        </w:tc>
      </w:tr>
    </w:tbl>
    <w:p w14:paraId="7208B6C0" w14:textId="77777777" w:rsidR="00731A74" w:rsidRDefault="00731A74">
      <w:pPr>
        <w:spacing w:after="40"/>
      </w:pPr>
    </w:p>
    <w:p w14:paraId="5357E90C" w14:textId="77777777" w:rsidR="00731A74" w:rsidRDefault="00000000">
      <w:pPr>
        <w:pStyle w:val="Heading2"/>
      </w:pPr>
      <w:r>
        <w:t>Suggested navigation structure</w:t>
      </w:r>
    </w:p>
    <w:p w14:paraId="6E945097" w14:textId="77777777" w:rsidR="00731A74" w:rsidRDefault="00000000">
      <w:r>
        <w:rPr>
          <w:b/>
          <w:color w:val="0891B2"/>
        </w:rPr>
        <w:t xml:space="preserve">Home - </w:t>
      </w:r>
      <w:r>
        <w:t>positioning, use cases, key visuals.</w:t>
      </w:r>
    </w:p>
    <w:p w14:paraId="4AE4ABE3" w14:textId="77777777" w:rsidR="00731A74" w:rsidRDefault="00000000">
      <w:r>
        <w:rPr>
          <w:b/>
          <w:color w:val="0891B2"/>
        </w:rPr>
        <w:t xml:space="preserve">Platform - </w:t>
      </w:r>
      <w:r>
        <w:t>modules and workflow.</w:t>
      </w:r>
    </w:p>
    <w:p w14:paraId="41A3070B" w14:textId="77777777" w:rsidR="00731A74" w:rsidRDefault="00000000">
      <w:r>
        <w:rPr>
          <w:b/>
          <w:color w:val="0891B2"/>
        </w:rPr>
        <w:t xml:space="preserve">Method - </w:t>
      </w:r>
      <w:r>
        <w:t>SENA framework, ENA, SNA, SENS background.</w:t>
      </w:r>
    </w:p>
    <w:p w14:paraId="26521A33" w14:textId="77777777" w:rsidR="00731A74" w:rsidRDefault="00000000">
      <w:r>
        <w:rPr>
          <w:b/>
          <w:color w:val="0891B2"/>
        </w:rPr>
        <w:t xml:space="preserve">Workspace - </w:t>
      </w:r>
      <w:r>
        <w:t>data upload, coding, analysis, visualization.</w:t>
      </w:r>
    </w:p>
    <w:p w14:paraId="36C3CAE7" w14:textId="77777777" w:rsidR="00731A74" w:rsidRDefault="00000000">
      <w:r>
        <w:rPr>
          <w:b/>
          <w:color w:val="0891B2"/>
        </w:rPr>
        <w:t xml:space="preserve">Demo - </w:t>
      </w:r>
      <w:r>
        <w:t>sample datasets and guided examples.</w:t>
      </w:r>
    </w:p>
    <w:p w14:paraId="104BD87D" w14:textId="77777777" w:rsidR="00731A74" w:rsidRDefault="00000000">
      <w:r>
        <w:rPr>
          <w:b/>
          <w:color w:val="0891B2"/>
        </w:rPr>
        <w:t xml:space="preserve">Docs - </w:t>
      </w:r>
      <w:r>
        <w:t>tutorials, API, reproducibility, citation guide.</w:t>
      </w:r>
    </w:p>
    <w:p w14:paraId="48BCDB59" w14:textId="77777777" w:rsidR="00731A74" w:rsidRDefault="00000000">
      <w:r>
        <w:rPr>
          <w:b/>
          <w:color w:val="0891B2"/>
        </w:rPr>
        <w:t xml:space="preserve">Research Cases - </w:t>
      </w:r>
      <w:r>
        <w:t>MOOC, lesson study, knowledge building, teacher scaffolding.</w:t>
      </w:r>
    </w:p>
    <w:p w14:paraId="1037B80E" w14:textId="77777777" w:rsidR="00731A74" w:rsidRDefault="00000000">
      <w:r>
        <w:rPr>
          <w:b/>
          <w:color w:val="0891B2"/>
        </w:rPr>
        <w:t xml:space="preserve">Ethics - </w:t>
      </w:r>
      <w:r>
        <w:t>privacy, AI coding, data protection, responsible interpretation.</w:t>
      </w:r>
    </w:p>
    <w:p w14:paraId="449CB8F1" w14:textId="77777777" w:rsidR="00731A74" w:rsidRDefault="00000000">
      <w:pPr>
        <w:pStyle w:val="Heading2"/>
      </w:pPr>
      <w:r>
        <w:lastRenderedPageBreak/>
        <w:t>Proposed ENAHK modules</w:t>
      </w:r>
    </w:p>
    <w:tbl>
      <w:tblPr>
        <w:tblW w:w="0" w:type="auto"/>
        <w:jc w:val="center"/>
        <w:tblLayout w:type="fixed"/>
        <w:tblLook w:val="04A0" w:firstRow="1" w:lastRow="0" w:firstColumn="1" w:lastColumn="0" w:noHBand="0" w:noVBand="1"/>
      </w:tblPr>
      <w:tblGrid>
        <w:gridCol w:w="2603"/>
        <w:gridCol w:w="2603"/>
        <w:gridCol w:w="3456"/>
        <w:gridCol w:w="3053"/>
      </w:tblGrid>
      <w:tr w:rsidR="00731A74" w14:paraId="41C124F2" w14:textId="77777777">
        <w:trPr>
          <w:cantSplit/>
          <w:tblHeader/>
          <w:jc w:val="center"/>
        </w:trPr>
        <w:tc>
          <w:tcPr>
            <w:tcW w:w="2603" w:type="dxa"/>
            <w:tcBorders>
              <w:top w:val="single" w:sz="4" w:space="0" w:color="CBD5E1"/>
              <w:left w:val="single" w:sz="4" w:space="0" w:color="CBD5E1"/>
              <w:bottom w:val="single" w:sz="4" w:space="0" w:color="CBD5E1"/>
              <w:right w:val="single" w:sz="4" w:space="0" w:color="CBD5E1"/>
            </w:tcBorders>
            <w:shd w:val="clear" w:color="auto" w:fill="0B1020"/>
            <w:tcMar>
              <w:top w:w="45" w:type="dxa"/>
              <w:left w:w="65" w:type="dxa"/>
              <w:bottom w:w="45" w:type="dxa"/>
              <w:right w:w="65" w:type="dxa"/>
            </w:tcMar>
          </w:tcPr>
          <w:p w14:paraId="4B6FD6CF" w14:textId="77777777" w:rsidR="00731A74" w:rsidRDefault="00000000">
            <w:pPr>
              <w:pStyle w:val="TableText"/>
            </w:pPr>
            <w:r>
              <w:rPr>
                <w:b/>
                <w:color w:val="FFFFFF"/>
              </w:rPr>
              <w:t>Module</w:t>
            </w:r>
          </w:p>
        </w:tc>
        <w:tc>
          <w:tcPr>
            <w:tcW w:w="2603" w:type="dxa"/>
            <w:tcBorders>
              <w:top w:val="single" w:sz="4" w:space="0" w:color="CBD5E1"/>
              <w:left w:val="single" w:sz="4" w:space="0" w:color="CBD5E1"/>
              <w:bottom w:val="single" w:sz="4" w:space="0" w:color="CBD5E1"/>
              <w:right w:val="single" w:sz="4" w:space="0" w:color="CBD5E1"/>
            </w:tcBorders>
            <w:shd w:val="clear" w:color="auto" w:fill="0B1020"/>
            <w:tcMar>
              <w:top w:w="45" w:type="dxa"/>
              <w:left w:w="65" w:type="dxa"/>
              <w:bottom w:w="45" w:type="dxa"/>
              <w:right w:w="65" w:type="dxa"/>
            </w:tcMar>
          </w:tcPr>
          <w:p w14:paraId="1C909433" w14:textId="77777777" w:rsidR="00731A74" w:rsidRDefault="00000000">
            <w:pPr>
              <w:pStyle w:val="TableText"/>
            </w:pPr>
            <w:r>
              <w:rPr>
                <w:b/>
                <w:color w:val="FFFFFF"/>
              </w:rPr>
              <w:t>Purpose</w:t>
            </w:r>
          </w:p>
        </w:tc>
        <w:tc>
          <w:tcPr>
            <w:tcW w:w="2603" w:type="dxa"/>
            <w:tcBorders>
              <w:top w:val="single" w:sz="4" w:space="0" w:color="CBD5E1"/>
              <w:left w:val="single" w:sz="4" w:space="0" w:color="CBD5E1"/>
              <w:bottom w:val="single" w:sz="4" w:space="0" w:color="CBD5E1"/>
              <w:right w:val="single" w:sz="4" w:space="0" w:color="CBD5E1"/>
            </w:tcBorders>
            <w:shd w:val="clear" w:color="auto" w:fill="0B1020"/>
            <w:tcMar>
              <w:top w:w="45" w:type="dxa"/>
              <w:left w:w="65" w:type="dxa"/>
              <w:bottom w:w="45" w:type="dxa"/>
              <w:right w:w="65" w:type="dxa"/>
            </w:tcMar>
          </w:tcPr>
          <w:p w14:paraId="71922990" w14:textId="77777777" w:rsidR="00731A74" w:rsidRDefault="00000000">
            <w:pPr>
              <w:pStyle w:val="TableText"/>
            </w:pPr>
            <w:r>
              <w:rPr>
                <w:b/>
                <w:color w:val="FFFFFF"/>
              </w:rPr>
              <w:t>Main actions / inputs</w:t>
            </w:r>
          </w:p>
        </w:tc>
        <w:tc>
          <w:tcPr>
            <w:tcW w:w="2603" w:type="dxa"/>
            <w:tcBorders>
              <w:top w:val="single" w:sz="4" w:space="0" w:color="CBD5E1"/>
              <w:left w:val="single" w:sz="4" w:space="0" w:color="CBD5E1"/>
              <w:bottom w:val="single" w:sz="4" w:space="0" w:color="CBD5E1"/>
              <w:right w:val="single" w:sz="4" w:space="0" w:color="CBD5E1"/>
            </w:tcBorders>
            <w:shd w:val="clear" w:color="auto" w:fill="0B1020"/>
            <w:tcMar>
              <w:top w:w="45" w:type="dxa"/>
              <w:left w:w="65" w:type="dxa"/>
              <w:bottom w:w="45" w:type="dxa"/>
              <w:right w:w="65" w:type="dxa"/>
            </w:tcMar>
          </w:tcPr>
          <w:p w14:paraId="0F516CA1" w14:textId="77777777" w:rsidR="00731A74" w:rsidRDefault="00000000">
            <w:pPr>
              <w:pStyle w:val="TableText"/>
            </w:pPr>
            <w:r>
              <w:rPr>
                <w:b/>
                <w:color w:val="FFFFFF"/>
              </w:rPr>
              <w:t>Outputs and SENA link</w:t>
            </w:r>
          </w:p>
        </w:tc>
      </w:tr>
      <w:tr w:rsidR="00731A74" w14:paraId="458C4E7A" w14:textId="77777777">
        <w:trPr>
          <w:cantSplit/>
          <w:jc w:val="center"/>
        </w:trPr>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29B32431" w14:textId="77777777" w:rsidR="00731A74" w:rsidRDefault="00000000">
            <w:pPr>
              <w:pStyle w:val="TableText"/>
            </w:pPr>
            <w:r>
              <w:rPr>
                <w:b/>
                <w:color w:val="0B1020"/>
                <w:sz w:val="13"/>
              </w:rPr>
              <w:t>Research Workspace</w:t>
            </w:r>
          </w:p>
        </w:tc>
        <w:tc>
          <w:tcPr>
            <w:tcW w:w="1944"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58804231" w14:textId="77777777" w:rsidR="00731A74" w:rsidRDefault="00000000">
            <w:pPr>
              <w:pStyle w:val="TableText"/>
            </w:pPr>
            <w:r>
              <w:rPr>
                <w:sz w:val="13"/>
              </w:rPr>
              <w:t>Central project hub.</w:t>
            </w: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4B783C33" w14:textId="77777777" w:rsidR="00731A74" w:rsidRDefault="00000000">
            <w:pPr>
              <w:pStyle w:val="TableText"/>
            </w:pPr>
            <w:r>
              <w:rPr>
                <w:sz w:val="13"/>
              </w:rPr>
              <w:t>Create projects; define research questions; manage datasets. Inputs: project metadata, design, groups, outcomes.</w:t>
            </w:r>
          </w:p>
        </w:tc>
        <w:tc>
          <w:tcPr>
            <w:tcW w:w="3053"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5EAA47AB" w14:textId="77777777" w:rsidR="00731A74" w:rsidRDefault="00000000">
            <w:pPr>
              <w:pStyle w:val="TableText"/>
            </w:pPr>
            <w:r>
              <w:rPr>
                <w:sz w:val="13"/>
              </w:rPr>
              <w:t>Project dashboard and workflow status. Coordinates all SENA layers.</w:t>
            </w:r>
          </w:p>
        </w:tc>
      </w:tr>
      <w:tr w:rsidR="00731A74" w14:paraId="02CE85BD" w14:textId="77777777">
        <w:trPr>
          <w:cantSplit/>
          <w:jc w:val="center"/>
        </w:trPr>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45" w:type="dxa"/>
              <w:left w:w="65" w:type="dxa"/>
              <w:bottom w:w="45" w:type="dxa"/>
              <w:right w:w="65" w:type="dxa"/>
            </w:tcMar>
          </w:tcPr>
          <w:p w14:paraId="32AB729E" w14:textId="77777777" w:rsidR="00731A74" w:rsidRDefault="00000000">
            <w:pPr>
              <w:pStyle w:val="TableText"/>
            </w:pPr>
            <w:r>
              <w:rPr>
                <w:b/>
                <w:color w:val="0B1020"/>
                <w:sz w:val="13"/>
              </w:rPr>
              <w:t>Data Import</w:t>
            </w:r>
          </w:p>
        </w:tc>
        <w:tc>
          <w:tcPr>
            <w:tcW w:w="1944" w:type="dxa"/>
            <w:tcBorders>
              <w:top w:val="single" w:sz="4" w:space="0" w:color="CBD5E1"/>
              <w:left w:val="single" w:sz="4" w:space="0" w:color="CBD5E1"/>
              <w:bottom w:val="single" w:sz="4" w:space="0" w:color="CBD5E1"/>
              <w:right w:val="single" w:sz="4" w:space="0" w:color="CBD5E1"/>
            </w:tcBorders>
            <w:shd w:val="clear" w:color="auto" w:fill="F8FAFC"/>
            <w:tcMar>
              <w:top w:w="45" w:type="dxa"/>
              <w:left w:w="65" w:type="dxa"/>
              <w:bottom w:w="45" w:type="dxa"/>
              <w:right w:w="65" w:type="dxa"/>
            </w:tcMar>
          </w:tcPr>
          <w:p w14:paraId="7658D822" w14:textId="77777777" w:rsidR="00731A74" w:rsidRDefault="00000000">
            <w:pPr>
              <w:pStyle w:val="TableText"/>
            </w:pPr>
            <w:r>
              <w:rPr>
                <w:sz w:val="13"/>
              </w:rPr>
              <w:t>Bring discourse and interaction data into ENAHK.</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45" w:type="dxa"/>
              <w:left w:w="65" w:type="dxa"/>
              <w:bottom w:w="45" w:type="dxa"/>
              <w:right w:w="65" w:type="dxa"/>
            </w:tcMar>
          </w:tcPr>
          <w:p w14:paraId="49688E28" w14:textId="77777777" w:rsidR="00731A74" w:rsidRDefault="00000000">
            <w:pPr>
              <w:pStyle w:val="TableText"/>
            </w:pPr>
            <w:r>
              <w:rPr>
                <w:sz w:val="13"/>
              </w:rPr>
              <w:t>Upload files; map columns; define actor IDs, timestamps, groups. Inputs: CSV, Excel, JSON, forum exports, transcripts.</w:t>
            </w:r>
          </w:p>
        </w:tc>
        <w:tc>
          <w:tcPr>
            <w:tcW w:w="3053" w:type="dxa"/>
            <w:tcBorders>
              <w:top w:val="single" w:sz="4" w:space="0" w:color="CBD5E1"/>
              <w:left w:val="single" w:sz="4" w:space="0" w:color="CBD5E1"/>
              <w:bottom w:val="single" w:sz="4" w:space="0" w:color="CBD5E1"/>
              <w:right w:val="single" w:sz="4" w:space="0" w:color="CBD5E1"/>
            </w:tcBorders>
            <w:shd w:val="clear" w:color="auto" w:fill="F8FAFC"/>
            <w:tcMar>
              <w:top w:w="45" w:type="dxa"/>
              <w:left w:w="65" w:type="dxa"/>
              <w:bottom w:w="45" w:type="dxa"/>
              <w:right w:w="65" w:type="dxa"/>
            </w:tcMar>
          </w:tcPr>
          <w:p w14:paraId="4B226D79" w14:textId="77777777" w:rsidR="00731A74" w:rsidRDefault="00000000">
            <w:pPr>
              <w:pStyle w:val="TableText"/>
            </w:pPr>
            <w:r>
              <w:rPr>
                <w:sz w:val="13"/>
              </w:rPr>
              <w:t>Cleaned dataset, data summary, missing-value report. Supports the data layer.</w:t>
            </w:r>
          </w:p>
        </w:tc>
      </w:tr>
      <w:tr w:rsidR="00731A74" w14:paraId="00AFFA1B" w14:textId="77777777">
        <w:trPr>
          <w:cantSplit/>
          <w:jc w:val="center"/>
        </w:trPr>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47ED61C7" w14:textId="77777777" w:rsidR="00731A74" w:rsidRDefault="00000000">
            <w:pPr>
              <w:pStyle w:val="TableText"/>
            </w:pPr>
            <w:r>
              <w:rPr>
                <w:b/>
                <w:color w:val="0B1020"/>
                <w:sz w:val="13"/>
              </w:rPr>
              <w:t>Coding Studio</w:t>
            </w:r>
          </w:p>
        </w:tc>
        <w:tc>
          <w:tcPr>
            <w:tcW w:w="1944"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78CCD906" w14:textId="77777777" w:rsidR="00731A74" w:rsidRDefault="00000000">
            <w:pPr>
              <w:pStyle w:val="TableText"/>
            </w:pPr>
            <w:r>
              <w:rPr>
                <w:sz w:val="13"/>
              </w:rPr>
              <w:t>Code discourse into epistemic categories.</w:t>
            </w: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65AEA1D4" w14:textId="77777777" w:rsidR="00731A74" w:rsidRDefault="00000000">
            <w:pPr>
              <w:pStyle w:val="TableText"/>
            </w:pPr>
            <w:r>
              <w:rPr>
                <w:sz w:val="13"/>
              </w:rPr>
              <w:t>Create/import coding schemes; manually code; AI-assist coding; review reliability. Inputs: discourse units and codebook.</w:t>
            </w:r>
          </w:p>
        </w:tc>
        <w:tc>
          <w:tcPr>
            <w:tcW w:w="3053"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77833C5F" w14:textId="77777777" w:rsidR="00731A74" w:rsidRDefault="00000000">
            <w:pPr>
              <w:pStyle w:val="TableText"/>
            </w:pPr>
            <w:r>
              <w:rPr>
                <w:sz w:val="13"/>
              </w:rPr>
              <w:t>Coded dataset, code frequencies, inter-rater reliability. Supports the coding layer.</w:t>
            </w:r>
          </w:p>
        </w:tc>
      </w:tr>
      <w:tr w:rsidR="00731A74" w14:paraId="5A9326D4" w14:textId="77777777">
        <w:trPr>
          <w:cantSplit/>
          <w:jc w:val="center"/>
        </w:trPr>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45" w:type="dxa"/>
              <w:left w:w="65" w:type="dxa"/>
              <w:bottom w:w="45" w:type="dxa"/>
              <w:right w:w="65" w:type="dxa"/>
            </w:tcMar>
          </w:tcPr>
          <w:p w14:paraId="7A1A9F5E" w14:textId="77777777" w:rsidR="00731A74" w:rsidRDefault="00000000">
            <w:pPr>
              <w:pStyle w:val="TableText"/>
            </w:pPr>
            <w:r>
              <w:rPr>
                <w:b/>
                <w:color w:val="0B1020"/>
                <w:sz w:val="13"/>
              </w:rPr>
              <w:t>ENA Builder</w:t>
            </w:r>
          </w:p>
        </w:tc>
        <w:tc>
          <w:tcPr>
            <w:tcW w:w="1944" w:type="dxa"/>
            <w:tcBorders>
              <w:top w:val="single" w:sz="4" w:space="0" w:color="CBD5E1"/>
              <w:left w:val="single" w:sz="4" w:space="0" w:color="CBD5E1"/>
              <w:bottom w:val="single" w:sz="4" w:space="0" w:color="CBD5E1"/>
              <w:right w:val="single" w:sz="4" w:space="0" w:color="CBD5E1"/>
            </w:tcBorders>
            <w:shd w:val="clear" w:color="auto" w:fill="F8FAFC"/>
            <w:tcMar>
              <w:top w:w="45" w:type="dxa"/>
              <w:left w:w="65" w:type="dxa"/>
              <w:bottom w:w="45" w:type="dxa"/>
              <w:right w:w="65" w:type="dxa"/>
            </w:tcMar>
          </w:tcPr>
          <w:p w14:paraId="6A60D6E1" w14:textId="77777777" w:rsidR="00731A74" w:rsidRDefault="00000000">
            <w:pPr>
              <w:pStyle w:val="TableText"/>
            </w:pPr>
            <w:r>
              <w:rPr>
                <w:sz w:val="13"/>
              </w:rPr>
              <w:t>Build epistemic networks.</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45" w:type="dxa"/>
              <w:left w:w="65" w:type="dxa"/>
              <w:bottom w:w="45" w:type="dxa"/>
              <w:right w:w="65" w:type="dxa"/>
            </w:tcMar>
          </w:tcPr>
          <w:p w14:paraId="2020532D" w14:textId="77777777" w:rsidR="00731A74" w:rsidRDefault="00000000">
            <w:pPr>
              <w:pStyle w:val="TableText"/>
            </w:pPr>
            <w:r>
              <w:rPr>
                <w:sz w:val="13"/>
              </w:rPr>
              <w:t>Set units, conversations, stanzas/windows, and comparison conditions. Inputs: coded discourse.</w:t>
            </w:r>
          </w:p>
        </w:tc>
        <w:tc>
          <w:tcPr>
            <w:tcW w:w="3053" w:type="dxa"/>
            <w:tcBorders>
              <w:top w:val="single" w:sz="4" w:space="0" w:color="CBD5E1"/>
              <w:left w:val="single" w:sz="4" w:space="0" w:color="CBD5E1"/>
              <w:bottom w:val="single" w:sz="4" w:space="0" w:color="CBD5E1"/>
              <w:right w:val="single" w:sz="4" w:space="0" w:color="CBD5E1"/>
            </w:tcBorders>
            <w:shd w:val="clear" w:color="auto" w:fill="F8FAFC"/>
            <w:tcMar>
              <w:top w:w="45" w:type="dxa"/>
              <w:left w:w="65" w:type="dxa"/>
              <w:bottom w:w="45" w:type="dxa"/>
              <w:right w:w="65" w:type="dxa"/>
            </w:tcMar>
          </w:tcPr>
          <w:p w14:paraId="1323AC3C" w14:textId="77777777" w:rsidR="00731A74" w:rsidRDefault="00000000">
            <w:pPr>
              <w:pStyle w:val="TableText"/>
            </w:pPr>
            <w:r>
              <w:rPr>
                <w:sz w:val="13"/>
              </w:rPr>
              <w:t>ENA graphs, centroid plots, difference networks. Supports the epistemic network layer.</w:t>
            </w:r>
          </w:p>
        </w:tc>
      </w:tr>
      <w:tr w:rsidR="00731A74" w14:paraId="0615CCDC" w14:textId="77777777">
        <w:trPr>
          <w:cantSplit/>
          <w:jc w:val="center"/>
        </w:trPr>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5A457339" w14:textId="77777777" w:rsidR="00731A74" w:rsidRDefault="00000000">
            <w:pPr>
              <w:pStyle w:val="TableText"/>
            </w:pPr>
            <w:r>
              <w:rPr>
                <w:b/>
                <w:color w:val="0B1020"/>
                <w:sz w:val="13"/>
              </w:rPr>
              <w:t>SNA Builder</w:t>
            </w:r>
          </w:p>
        </w:tc>
        <w:tc>
          <w:tcPr>
            <w:tcW w:w="1944"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3562343D" w14:textId="77777777" w:rsidR="00731A74" w:rsidRDefault="00000000">
            <w:pPr>
              <w:pStyle w:val="TableText"/>
            </w:pPr>
            <w:r>
              <w:rPr>
                <w:sz w:val="13"/>
              </w:rPr>
              <w:t>Build social networks.</w:t>
            </w: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137ADC88" w14:textId="77777777" w:rsidR="00731A74" w:rsidRDefault="00000000">
            <w:pPr>
              <w:pStyle w:val="TableText"/>
            </w:pPr>
            <w:r>
              <w:rPr>
                <w:sz w:val="13"/>
              </w:rPr>
              <w:t>Define tie rules, calculate metrics, detect communities. Inputs: actor interaction data.</w:t>
            </w:r>
          </w:p>
        </w:tc>
        <w:tc>
          <w:tcPr>
            <w:tcW w:w="3053"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6B6B151C" w14:textId="77777777" w:rsidR="00731A74" w:rsidRDefault="00000000">
            <w:pPr>
              <w:pStyle w:val="TableText"/>
            </w:pPr>
            <w:r>
              <w:rPr>
                <w:sz w:val="13"/>
              </w:rPr>
              <w:t>Actor network graphs, centrality tables, community maps. Supports the social network layer.</w:t>
            </w:r>
          </w:p>
        </w:tc>
      </w:tr>
      <w:tr w:rsidR="00731A74" w14:paraId="774A6804" w14:textId="77777777">
        <w:trPr>
          <w:cantSplit/>
          <w:jc w:val="center"/>
        </w:trPr>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45" w:type="dxa"/>
              <w:left w:w="65" w:type="dxa"/>
              <w:bottom w:w="45" w:type="dxa"/>
              <w:right w:w="65" w:type="dxa"/>
            </w:tcMar>
          </w:tcPr>
          <w:p w14:paraId="0D60C6CD" w14:textId="77777777" w:rsidR="00731A74" w:rsidRDefault="00000000">
            <w:pPr>
              <w:pStyle w:val="TableText"/>
            </w:pPr>
            <w:r>
              <w:rPr>
                <w:b/>
                <w:color w:val="0B1020"/>
                <w:sz w:val="13"/>
              </w:rPr>
              <w:t>SENA Fusion Lab</w:t>
            </w:r>
          </w:p>
        </w:tc>
        <w:tc>
          <w:tcPr>
            <w:tcW w:w="1944" w:type="dxa"/>
            <w:tcBorders>
              <w:top w:val="single" w:sz="4" w:space="0" w:color="CBD5E1"/>
              <w:left w:val="single" w:sz="4" w:space="0" w:color="CBD5E1"/>
              <w:bottom w:val="single" w:sz="4" w:space="0" w:color="CBD5E1"/>
              <w:right w:val="single" w:sz="4" w:space="0" w:color="CBD5E1"/>
            </w:tcBorders>
            <w:shd w:val="clear" w:color="auto" w:fill="F8FAFC"/>
            <w:tcMar>
              <w:top w:w="45" w:type="dxa"/>
              <w:left w:w="65" w:type="dxa"/>
              <w:bottom w:w="45" w:type="dxa"/>
              <w:right w:w="65" w:type="dxa"/>
            </w:tcMar>
          </w:tcPr>
          <w:p w14:paraId="54B766C3" w14:textId="77777777" w:rsidR="00731A74" w:rsidRDefault="00000000">
            <w:pPr>
              <w:pStyle w:val="TableText"/>
            </w:pPr>
            <w:r>
              <w:rPr>
                <w:sz w:val="13"/>
              </w:rPr>
              <w:t>Integrate ENA and SNA.</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45" w:type="dxa"/>
              <w:left w:w="65" w:type="dxa"/>
              <w:bottom w:w="45" w:type="dxa"/>
              <w:right w:w="65" w:type="dxa"/>
            </w:tcMar>
          </w:tcPr>
          <w:p w14:paraId="1AEE1AD6" w14:textId="77777777" w:rsidR="00731A74" w:rsidRDefault="00000000">
            <w:pPr>
              <w:pStyle w:val="TableText"/>
            </w:pPr>
            <w:r>
              <w:rPr>
                <w:sz w:val="13"/>
              </w:rPr>
              <w:t>Overlay social ties in ENA space; compare communities; link roles to discourse. Inputs: ENA and SNA outputs.</w:t>
            </w:r>
          </w:p>
        </w:tc>
        <w:tc>
          <w:tcPr>
            <w:tcW w:w="3053" w:type="dxa"/>
            <w:tcBorders>
              <w:top w:val="single" w:sz="4" w:space="0" w:color="CBD5E1"/>
              <w:left w:val="single" w:sz="4" w:space="0" w:color="CBD5E1"/>
              <w:bottom w:val="single" w:sz="4" w:space="0" w:color="CBD5E1"/>
              <w:right w:val="single" w:sz="4" w:space="0" w:color="CBD5E1"/>
            </w:tcBorders>
            <w:shd w:val="clear" w:color="auto" w:fill="F8FAFC"/>
            <w:tcMar>
              <w:top w:w="45" w:type="dxa"/>
              <w:left w:w="65" w:type="dxa"/>
              <w:bottom w:w="45" w:type="dxa"/>
              <w:right w:w="65" w:type="dxa"/>
            </w:tcMar>
          </w:tcPr>
          <w:p w14:paraId="3B884EF9" w14:textId="77777777" w:rsidR="00731A74" w:rsidRDefault="00000000">
            <w:pPr>
              <w:pStyle w:val="TableText"/>
            </w:pPr>
            <w:r>
              <w:rPr>
                <w:sz w:val="13"/>
              </w:rPr>
              <w:t>Social-epistemic maps, role profiles, community signatures. Supports the integration layer.</w:t>
            </w:r>
          </w:p>
        </w:tc>
      </w:tr>
      <w:tr w:rsidR="00731A74" w14:paraId="500E4792" w14:textId="77777777">
        <w:trPr>
          <w:cantSplit/>
          <w:jc w:val="center"/>
        </w:trPr>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7C855F2E" w14:textId="77777777" w:rsidR="00731A74" w:rsidRDefault="00000000">
            <w:pPr>
              <w:pStyle w:val="TableText"/>
            </w:pPr>
            <w:r>
              <w:rPr>
                <w:b/>
                <w:color w:val="0B1020"/>
                <w:sz w:val="13"/>
              </w:rPr>
              <w:t>Group Comparison</w:t>
            </w:r>
          </w:p>
        </w:tc>
        <w:tc>
          <w:tcPr>
            <w:tcW w:w="1944"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23A15FF9" w14:textId="77777777" w:rsidR="00731A74" w:rsidRDefault="00000000">
            <w:pPr>
              <w:pStyle w:val="TableText"/>
            </w:pPr>
            <w:r>
              <w:rPr>
                <w:sz w:val="13"/>
              </w:rPr>
              <w:t>Compare groups, stages, or conditions.</w:t>
            </w: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00EB9B78" w14:textId="77777777" w:rsidR="00731A74" w:rsidRDefault="00000000">
            <w:pPr>
              <w:pStyle w:val="TableText"/>
            </w:pPr>
            <w:r>
              <w:rPr>
                <w:sz w:val="13"/>
              </w:rPr>
              <w:t>Select Group A / Group B / Difference; run statistical tests. Inputs: group labels, coded data, network outputs.</w:t>
            </w:r>
          </w:p>
        </w:tc>
        <w:tc>
          <w:tcPr>
            <w:tcW w:w="3053"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69B7ED0F" w14:textId="77777777" w:rsidR="00731A74" w:rsidRDefault="00000000">
            <w:pPr>
              <w:pStyle w:val="TableText"/>
            </w:pPr>
            <w:r>
              <w:rPr>
                <w:sz w:val="13"/>
              </w:rPr>
              <w:t>Difference networks, confidence intervals, effect sizes. Supports the comparison layer.</w:t>
            </w:r>
          </w:p>
        </w:tc>
      </w:tr>
      <w:tr w:rsidR="00731A74" w14:paraId="2750AC58" w14:textId="77777777">
        <w:trPr>
          <w:cantSplit/>
          <w:jc w:val="center"/>
        </w:trPr>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45" w:type="dxa"/>
              <w:left w:w="65" w:type="dxa"/>
              <w:bottom w:w="45" w:type="dxa"/>
              <w:right w:w="65" w:type="dxa"/>
            </w:tcMar>
          </w:tcPr>
          <w:p w14:paraId="4EDC794A" w14:textId="77777777" w:rsidR="00731A74" w:rsidRDefault="00000000">
            <w:pPr>
              <w:pStyle w:val="TableText"/>
            </w:pPr>
            <w:r>
              <w:rPr>
                <w:b/>
                <w:color w:val="0B1020"/>
                <w:sz w:val="13"/>
              </w:rPr>
              <w:t>Temporal Analysis</w:t>
            </w:r>
          </w:p>
        </w:tc>
        <w:tc>
          <w:tcPr>
            <w:tcW w:w="1944" w:type="dxa"/>
            <w:tcBorders>
              <w:top w:val="single" w:sz="4" w:space="0" w:color="CBD5E1"/>
              <w:left w:val="single" w:sz="4" w:space="0" w:color="CBD5E1"/>
              <w:bottom w:val="single" w:sz="4" w:space="0" w:color="CBD5E1"/>
              <w:right w:val="single" w:sz="4" w:space="0" w:color="CBD5E1"/>
            </w:tcBorders>
            <w:shd w:val="clear" w:color="auto" w:fill="F8FAFC"/>
            <w:tcMar>
              <w:top w:w="45" w:type="dxa"/>
              <w:left w:w="65" w:type="dxa"/>
              <w:bottom w:w="45" w:type="dxa"/>
              <w:right w:w="65" w:type="dxa"/>
            </w:tcMar>
          </w:tcPr>
          <w:p w14:paraId="7B25F022" w14:textId="77777777" w:rsidR="00731A74" w:rsidRDefault="00000000">
            <w:pPr>
              <w:pStyle w:val="TableText"/>
            </w:pPr>
            <w:r>
              <w:rPr>
                <w:sz w:val="13"/>
              </w:rPr>
              <w:t>Trace change over time.</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45" w:type="dxa"/>
              <w:left w:w="65" w:type="dxa"/>
              <w:bottom w:w="45" w:type="dxa"/>
              <w:right w:w="65" w:type="dxa"/>
            </w:tcMar>
          </w:tcPr>
          <w:p w14:paraId="797A49E6" w14:textId="77777777" w:rsidR="00731A74" w:rsidRDefault="00000000">
            <w:pPr>
              <w:pStyle w:val="TableText"/>
            </w:pPr>
            <w:r>
              <w:rPr>
                <w:sz w:val="13"/>
              </w:rPr>
              <w:t>Define phases, sliding windows, episodes, stages. Inputs: timestamped discourse and ties.</w:t>
            </w:r>
          </w:p>
        </w:tc>
        <w:tc>
          <w:tcPr>
            <w:tcW w:w="3053" w:type="dxa"/>
            <w:tcBorders>
              <w:top w:val="single" w:sz="4" w:space="0" w:color="CBD5E1"/>
              <w:left w:val="single" w:sz="4" w:space="0" w:color="CBD5E1"/>
              <w:bottom w:val="single" w:sz="4" w:space="0" w:color="CBD5E1"/>
              <w:right w:val="single" w:sz="4" w:space="0" w:color="CBD5E1"/>
            </w:tcBorders>
            <w:shd w:val="clear" w:color="auto" w:fill="F8FAFC"/>
            <w:tcMar>
              <w:top w:w="45" w:type="dxa"/>
              <w:left w:w="65" w:type="dxa"/>
              <w:bottom w:w="45" w:type="dxa"/>
              <w:right w:w="65" w:type="dxa"/>
            </w:tcMar>
          </w:tcPr>
          <w:p w14:paraId="6371FF01" w14:textId="77777777" w:rsidR="00731A74" w:rsidRDefault="00000000">
            <w:pPr>
              <w:pStyle w:val="TableText"/>
            </w:pPr>
            <w:r>
              <w:rPr>
                <w:sz w:val="13"/>
              </w:rPr>
              <w:t>Stage-based ENA/SNA/SENA trajectories. Supports temporal SENA.</w:t>
            </w:r>
          </w:p>
        </w:tc>
      </w:tr>
      <w:tr w:rsidR="00731A74" w14:paraId="1CF11EBC" w14:textId="77777777">
        <w:trPr>
          <w:cantSplit/>
          <w:jc w:val="center"/>
        </w:trPr>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5CF083C9" w14:textId="77777777" w:rsidR="00731A74" w:rsidRDefault="00000000">
            <w:pPr>
              <w:pStyle w:val="TableText"/>
            </w:pPr>
            <w:r>
              <w:rPr>
                <w:b/>
                <w:color w:val="0B1020"/>
                <w:sz w:val="13"/>
              </w:rPr>
              <w:t>AI-Assisted Interpretation</w:t>
            </w:r>
          </w:p>
        </w:tc>
        <w:tc>
          <w:tcPr>
            <w:tcW w:w="1944"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11FC8B5E" w14:textId="77777777" w:rsidR="00731A74" w:rsidRDefault="00000000">
            <w:pPr>
              <w:pStyle w:val="TableText"/>
            </w:pPr>
            <w:r>
              <w:rPr>
                <w:sz w:val="13"/>
              </w:rPr>
              <w:t>Draft cautious explanations of results.</w:t>
            </w: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207B445B" w14:textId="77777777" w:rsidR="00731A74" w:rsidRDefault="00000000">
            <w:pPr>
              <w:pStyle w:val="TableText"/>
            </w:pPr>
            <w:r>
              <w:rPr>
                <w:sz w:val="13"/>
              </w:rPr>
              <w:t>Ask for summaries; compare networks; generate interpretation drafts. Inputs: analysis outputs and user-selected claims.</w:t>
            </w:r>
          </w:p>
        </w:tc>
        <w:tc>
          <w:tcPr>
            <w:tcW w:w="3053"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33FA1B2B" w14:textId="77777777" w:rsidR="00731A74" w:rsidRDefault="00000000">
            <w:pPr>
              <w:pStyle w:val="TableText"/>
            </w:pPr>
            <w:r>
              <w:rPr>
                <w:sz w:val="13"/>
              </w:rPr>
              <w:t>Draft explanations, caveat flags, source-linked reasoning. Requires human review.</w:t>
            </w:r>
          </w:p>
        </w:tc>
      </w:tr>
      <w:tr w:rsidR="00731A74" w14:paraId="48F901EA" w14:textId="77777777">
        <w:trPr>
          <w:cantSplit/>
          <w:jc w:val="center"/>
        </w:trPr>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45" w:type="dxa"/>
              <w:left w:w="65" w:type="dxa"/>
              <w:bottom w:w="45" w:type="dxa"/>
              <w:right w:w="65" w:type="dxa"/>
            </w:tcMar>
          </w:tcPr>
          <w:p w14:paraId="6934CB2A" w14:textId="77777777" w:rsidR="00731A74" w:rsidRDefault="00000000">
            <w:pPr>
              <w:pStyle w:val="TableText"/>
            </w:pPr>
            <w:r>
              <w:rPr>
                <w:b/>
                <w:color w:val="0B1020"/>
                <w:sz w:val="13"/>
              </w:rPr>
              <w:t>Report Generator</w:t>
            </w:r>
          </w:p>
        </w:tc>
        <w:tc>
          <w:tcPr>
            <w:tcW w:w="1944" w:type="dxa"/>
            <w:tcBorders>
              <w:top w:val="single" w:sz="4" w:space="0" w:color="CBD5E1"/>
              <w:left w:val="single" w:sz="4" w:space="0" w:color="CBD5E1"/>
              <w:bottom w:val="single" w:sz="4" w:space="0" w:color="CBD5E1"/>
              <w:right w:val="single" w:sz="4" w:space="0" w:color="CBD5E1"/>
            </w:tcBorders>
            <w:shd w:val="clear" w:color="auto" w:fill="F8FAFC"/>
            <w:tcMar>
              <w:top w:w="45" w:type="dxa"/>
              <w:left w:w="65" w:type="dxa"/>
              <w:bottom w:w="45" w:type="dxa"/>
              <w:right w:w="65" w:type="dxa"/>
            </w:tcMar>
          </w:tcPr>
          <w:p w14:paraId="2963054B" w14:textId="77777777" w:rsidR="00731A74" w:rsidRDefault="00000000">
            <w:pPr>
              <w:pStyle w:val="TableText"/>
            </w:pPr>
            <w:r>
              <w:rPr>
                <w:sz w:val="13"/>
              </w:rPr>
              <w:t>Produce publication-ready reports.</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45" w:type="dxa"/>
              <w:left w:w="65" w:type="dxa"/>
              <w:bottom w:w="45" w:type="dxa"/>
              <w:right w:w="65" w:type="dxa"/>
            </w:tcMar>
          </w:tcPr>
          <w:p w14:paraId="56CECB76" w14:textId="77777777" w:rsidR="00731A74" w:rsidRDefault="00000000">
            <w:pPr>
              <w:pStyle w:val="TableText"/>
            </w:pPr>
            <w:r>
              <w:rPr>
                <w:sz w:val="13"/>
              </w:rPr>
              <w:t>Select sections; export figures; generate methods text. Inputs: project outputs.</w:t>
            </w:r>
          </w:p>
        </w:tc>
        <w:tc>
          <w:tcPr>
            <w:tcW w:w="3053" w:type="dxa"/>
            <w:tcBorders>
              <w:top w:val="single" w:sz="4" w:space="0" w:color="CBD5E1"/>
              <w:left w:val="single" w:sz="4" w:space="0" w:color="CBD5E1"/>
              <w:bottom w:val="single" w:sz="4" w:space="0" w:color="CBD5E1"/>
              <w:right w:val="single" w:sz="4" w:space="0" w:color="CBD5E1"/>
            </w:tcBorders>
            <w:shd w:val="clear" w:color="auto" w:fill="F8FAFC"/>
            <w:tcMar>
              <w:top w:w="45" w:type="dxa"/>
              <w:left w:w="65" w:type="dxa"/>
              <w:bottom w:w="45" w:type="dxa"/>
              <w:right w:w="65" w:type="dxa"/>
            </w:tcMar>
          </w:tcPr>
          <w:p w14:paraId="56605711" w14:textId="77777777" w:rsidR="00731A74" w:rsidRDefault="00000000">
            <w:pPr>
              <w:pStyle w:val="TableText"/>
            </w:pPr>
            <w:r>
              <w:rPr>
                <w:sz w:val="13"/>
              </w:rPr>
              <w:t>Word/PDF/HTML reports and citation-ready methods. Supports reporting.</w:t>
            </w:r>
          </w:p>
        </w:tc>
      </w:tr>
      <w:tr w:rsidR="00731A74" w14:paraId="6223F8A9" w14:textId="77777777">
        <w:trPr>
          <w:cantSplit/>
          <w:jc w:val="center"/>
        </w:trPr>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13CB4693" w14:textId="77777777" w:rsidR="00731A74" w:rsidRDefault="00000000">
            <w:pPr>
              <w:pStyle w:val="TableText"/>
            </w:pPr>
            <w:r>
              <w:rPr>
                <w:b/>
                <w:color w:val="0B1020"/>
                <w:sz w:val="13"/>
              </w:rPr>
              <w:t>Method Library</w:t>
            </w:r>
          </w:p>
        </w:tc>
        <w:tc>
          <w:tcPr>
            <w:tcW w:w="1944"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785F43B3" w14:textId="77777777" w:rsidR="00731A74" w:rsidRDefault="00000000">
            <w:pPr>
              <w:pStyle w:val="TableText"/>
            </w:pPr>
            <w:r>
              <w:rPr>
                <w:sz w:val="13"/>
              </w:rPr>
              <w:t>Teach users the theory.</w:t>
            </w: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79B5231C" w14:textId="77777777" w:rsidR="00731A74" w:rsidRDefault="00000000">
            <w:pPr>
              <w:pStyle w:val="TableText"/>
            </w:pPr>
            <w:r>
              <w:rPr>
                <w:sz w:val="13"/>
              </w:rPr>
              <w:t>Browse SNA, ENA, SENS, SENA, and coding schemes. Inputs: curated documentation.</w:t>
            </w:r>
          </w:p>
        </w:tc>
        <w:tc>
          <w:tcPr>
            <w:tcW w:w="3053"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3510D764" w14:textId="77777777" w:rsidR="00731A74" w:rsidRDefault="00000000">
            <w:pPr>
              <w:pStyle w:val="TableText"/>
            </w:pPr>
            <w:r>
              <w:rPr>
                <w:sz w:val="13"/>
              </w:rPr>
              <w:t>Tutorials, examples, methodological templates. Supports validity and adoption.</w:t>
            </w:r>
          </w:p>
        </w:tc>
      </w:tr>
      <w:tr w:rsidR="00731A74" w14:paraId="3BE9F075" w14:textId="77777777">
        <w:trPr>
          <w:cantSplit/>
          <w:jc w:val="center"/>
        </w:trPr>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45" w:type="dxa"/>
              <w:left w:w="65" w:type="dxa"/>
              <w:bottom w:w="45" w:type="dxa"/>
              <w:right w:w="65" w:type="dxa"/>
            </w:tcMar>
          </w:tcPr>
          <w:p w14:paraId="1907435D" w14:textId="77777777" w:rsidR="00731A74" w:rsidRDefault="00000000">
            <w:pPr>
              <w:pStyle w:val="TableText"/>
            </w:pPr>
            <w:r>
              <w:rPr>
                <w:b/>
                <w:color w:val="0B1020"/>
                <w:sz w:val="13"/>
              </w:rPr>
              <w:t>Demo Dataset</w:t>
            </w:r>
          </w:p>
        </w:tc>
        <w:tc>
          <w:tcPr>
            <w:tcW w:w="1944" w:type="dxa"/>
            <w:tcBorders>
              <w:top w:val="single" w:sz="4" w:space="0" w:color="CBD5E1"/>
              <w:left w:val="single" w:sz="4" w:space="0" w:color="CBD5E1"/>
              <w:bottom w:val="single" w:sz="4" w:space="0" w:color="CBD5E1"/>
              <w:right w:val="single" w:sz="4" w:space="0" w:color="CBD5E1"/>
            </w:tcBorders>
            <w:shd w:val="clear" w:color="auto" w:fill="F8FAFC"/>
            <w:tcMar>
              <w:top w:w="45" w:type="dxa"/>
              <w:left w:w="65" w:type="dxa"/>
              <w:bottom w:w="45" w:type="dxa"/>
              <w:right w:w="65" w:type="dxa"/>
            </w:tcMar>
          </w:tcPr>
          <w:p w14:paraId="46B003B4" w14:textId="77777777" w:rsidR="00731A74" w:rsidRDefault="00000000">
            <w:pPr>
              <w:pStyle w:val="TableText"/>
            </w:pPr>
            <w:r>
              <w:rPr>
                <w:sz w:val="13"/>
              </w:rPr>
              <w:t>Help users learn quickly.</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45" w:type="dxa"/>
              <w:left w:w="65" w:type="dxa"/>
              <w:bottom w:w="45" w:type="dxa"/>
              <w:right w:w="65" w:type="dxa"/>
            </w:tcMar>
          </w:tcPr>
          <w:p w14:paraId="698ADDB7" w14:textId="77777777" w:rsidR="00731A74" w:rsidRDefault="00000000">
            <w:pPr>
              <w:pStyle w:val="TableText"/>
            </w:pPr>
            <w:r>
              <w:rPr>
                <w:sz w:val="13"/>
              </w:rPr>
              <w:t>Load sample MOOC, lesson study, or knowledge-building data. Inputs: preloaded datasets.</w:t>
            </w:r>
          </w:p>
        </w:tc>
        <w:tc>
          <w:tcPr>
            <w:tcW w:w="3053" w:type="dxa"/>
            <w:tcBorders>
              <w:top w:val="single" w:sz="4" w:space="0" w:color="CBD5E1"/>
              <w:left w:val="single" w:sz="4" w:space="0" w:color="CBD5E1"/>
              <w:bottom w:val="single" w:sz="4" w:space="0" w:color="CBD5E1"/>
              <w:right w:val="single" w:sz="4" w:space="0" w:color="CBD5E1"/>
            </w:tcBorders>
            <w:shd w:val="clear" w:color="auto" w:fill="F8FAFC"/>
            <w:tcMar>
              <w:top w:w="45" w:type="dxa"/>
              <w:left w:w="65" w:type="dxa"/>
              <w:bottom w:w="45" w:type="dxa"/>
              <w:right w:w="65" w:type="dxa"/>
            </w:tcMar>
          </w:tcPr>
          <w:p w14:paraId="0F68A0B5" w14:textId="77777777" w:rsidR="00731A74" w:rsidRDefault="00000000">
            <w:pPr>
              <w:pStyle w:val="TableText"/>
            </w:pPr>
            <w:r>
              <w:rPr>
                <w:sz w:val="13"/>
              </w:rPr>
              <w:t>Reproducible example analyses. Demonstrates use cases.</w:t>
            </w:r>
          </w:p>
        </w:tc>
      </w:tr>
      <w:tr w:rsidR="00731A74" w14:paraId="79E3CB16" w14:textId="77777777">
        <w:trPr>
          <w:cantSplit/>
          <w:jc w:val="center"/>
        </w:trPr>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18BA94E5" w14:textId="77777777" w:rsidR="00731A74" w:rsidRDefault="00000000">
            <w:pPr>
              <w:pStyle w:val="TableText"/>
            </w:pPr>
            <w:r>
              <w:rPr>
                <w:b/>
                <w:color w:val="0B1020"/>
                <w:sz w:val="13"/>
              </w:rPr>
              <w:t>Export / API / Reproducibility</w:t>
            </w:r>
          </w:p>
        </w:tc>
        <w:tc>
          <w:tcPr>
            <w:tcW w:w="1944"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48EEC73E" w14:textId="77777777" w:rsidR="00731A74" w:rsidRDefault="00000000">
            <w:pPr>
              <w:pStyle w:val="TableText"/>
            </w:pPr>
            <w:r>
              <w:rPr>
                <w:sz w:val="13"/>
              </w:rPr>
              <w:t>Support serious research workflows.</w:t>
            </w: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0B5E7C41" w14:textId="77777777" w:rsidR="00731A74" w:rsidRDefault="00000000">
            <w:pPr>
              <w:pStyle w:val="TableText"/>
            </w:pPr>
            <w:r>
              <w:rPr>
                <w:sz w:val="13"/>
              </w:rPr>
              <w:t>Export data, codebook, figures, scripts, and logs. Inputs: project analysis state.</w:t>
            </w:r>
          </w:p>
        </w:tc>
        <w:tc>
          <w:tcPr>
            <w:tcW w:w="3053" w:type="dxa"/>
            <w:tcBorders>
              <w:top w:val="single" w:sz="4" w:space="0" w:color="CBD5E1"/>
              <w:left w:val="single" w:sz="4" w:space="0" w:color="CBD5E1"/>
              <w:bottom w:val="single" w:sz="4" w:space="0" w:color="CBD5E1"/>
              <w:right w:val="single" w:sz="4" w:space="0" w:color="CBD5E1"/>
            </w:tcBorders>
            <w:shd w:val="clear" w:color="auto" w:fill="FFFFFF"/>
            <w:tcMar>
              <w:top w:w="45" w:type="dxa"/>
              <w:left w:w="65" w:type="dxa"/>
              <w:bottom w:w="45" w:type="dxa"/>
              <w:right w:w="65" w:type="dxa"/>
            </w:tcMar>
          </w:tcPr>
          <w:p w14:paraId="42D17E37" w14:textId="77777777" w:rsidR="00731A74" w:rsidRDefault="00000000">
            <w:pPr>
              <w:pStyle w:val="TableText"/>
            </w:pPr>
            <w:r>
              <w:rPr>
                <w:sz w:val="13"/>
              </w:rPr>
              <w:t>CSV, PNG/SVG, R/Python scripts, JSON project file. Ensures research credibility.</w:t>
            </w:r>
          </w:p>
        </w:tc>
      </w:tr>
    </w:tbl>
    <w:p w14:paraId="32F2F34B" w14:textId="77777777" w:rsidR="00731A74" w:rsidRDefault="00000000">
      <w:pPr>
        <w:pStyle w:val="Heading2"/>
      </w:pPr>
      <w:r>
        <w:t>Suggested visualization types</w:t>
      </w:r>
    </w:p>
    <w:p w14:paraId="2D6C5818" w14:textId="77777777" w:rsidR="00731A74" w:rsidRDefault="00000000">
      <w:pPr>
        <w:pStyle w:val="ListBullet"/>
        <w:spacing w:after="40"/>
        <w:ind w:left="317" w:hanging="144"/>
      </w:pPr>
      <w:r>
        <w:t>ENA network graphs showing epistemic-code connections.</w:t>
      </w:r>
    </w:p>
    <w:p w14:paraId="307C4E03" w14:textId="77777777" w:rsidR="00731A74" w:rsidRDefault="00000000">
      <w:pPr>
        <w:pStyle w:val="ListBullet"/>
        <w:spacing w:after="40"/>
        <w:ind w:left="317" w:hanging="144"/>
      </w:pPr>
      <w:r>
        <w:t>SNA actor graphs showing social ties, centrality, and communities.</w:t>
      </w:r>
    </w:p>
    <w:p w14:paraId="2BC992E5" w14:textId="77777777" w:rsidR="00731A74" w:rsidRDefault="00000000">
      <w:pPr>
        <w:pStyle w:val="ListBullet"/>
        <w:spacing w:after="40"/>
        <w:ind w:left="317" w:hanging="144"/>
      </w:pPr>
      <w:r>
        <w:t>SENA overlay graphs placing actors in ENA space with social ties drawn between them.</w:t>
      </w:r>
    </w:p>
    <w:p w14:paraId="6F1531CE" w14:textId="77777777" w:rsidR="00731A74" w:rsidRDefault="00000000">
      <w:pPr>
        <w:pStyle w:val="ListBullet"/>
        <w:spacing w:after="40"/>
        <w:ind w:left="317" w:hanging="144"/>
      </w:pPr>
      <w:r>
        <w:lastRenderedPageBreak/>
        <w:t>Difference networks for Group A versus Group B.</w:t>
      </w:r>
    </w:p>
    <w:p w14:paraId="1B24AB24" w14:textId="77777777" w:rsidR="00731A74" w:rsidRDefault="00000000">
      <w:pPr>
        <w:pStyle w:val="ListBullet"/>
        <w:spacing w:after="40"/>
        <w:ind w:left="317" w:hanging="144"/>
      </w:pPr>
      <w:r>
        <w:t>Temporal trajectory plots showing movement across phases.</w:t>
      </w:r>
    </w:p>
    <w:p w14:paraId="68C64EEE" w14:textId="77777777" w:rsidR="00731A74" w:rsidRDefault="00000000">
      <w:pPr>
        <w:pStyle w:val="ListBullet"/>
        <w:spacing w:after="40"/>
        <w:ind w:left="317" w:hanging="144"/>
      </w:pPr>
      <w:r>
        <w:t>Role dashboards combining centrality and epistemic profile.</w:t>
      </w:r>
    </w:p>
    <w:p w14:paraId="1ACEEBE9" w14:textId="77777777" w:rsidR="00731A74" w:rsidRDefault="00000000">
      <w:pPr>
        <w:pStyle w:val="ListBullet"/>
        <w:spacing w:after="40"/>
        <w:ind w:left="317" w:hanging="144"/>
      </w:pPr>
      <w:r>
        <w:t>Community comparison panels for high- versus low-performing groups.</w:t>
      </w:r>
    </w:p>
    <w:p w14:paraId="0F3D0F42" w14:textId="77777777" w:rsidR="00731A74" w:rsidRDefault="00000000">
      <w:pPr>
        <w:pStyle w:val="ListBullet"/>
        <w:spacing w:after="40"/>
        <w:ind w:left="317" w:hanging="144"/>
      </w:pPr>
      <w:r>
        <w:t>Scaffolding-response maps linking teacher or AI interventions to discourse change.</w:t>
      </w:r>
    </w:p>
    <w:p w14:paraId="347F00A3" w14:textId="77777777" w:rsidR="00731A74" w:rsidRDefault="00000000">
      <w:pPr>
        <w:pStyle w:val="ListBullet"/>
        <w:spacing w:after="40"/>
        <w:ind w:left="317" w:hanging="144"/>
      </w:pPr>
      <w:r>
        <w:t>Exportable publication figures with transparent captions and parameters.</w:t>
      </w:r>
    </w:p>
    <w:p w14:paraId="074846C2" w14:textId="77777777" w:rsidR="00731A74" w:rsidRDefault="00000000">
      <w:pPr>
        <w:pStyle w:val="Heading2"/>
      </w:pPr>
      <w:r>
        <w:t>Ethical, privacy, and reliability considerations</w:t>
      </w:r>
    </w:p>
    <w:p w14:paraId="7ACF3646" w14:textId="77777777" w:rsidR="00731A74" w:rsidRDefault="00000000">
      <w:pPr>
        <w:pStyle w:val="ListBullet"/>
        <w:spacing w:after="40"/>
        <w:ind w:left="317" w:hanging="144"/>
      </w:pPr>
      <w:r>
        <w:t>Anonymization tools for names, IDs, and personally identifiable information.</w:t>
      </w:r>
    </w:p>
    <w:p w14:paraId="7A62054D" w14:textId="77777777" w:rsidR="00731A74" w:rsidRDefault="00000000">
      <w:pPr>
        <w:pStyle w:val="ListBullet"/>
        <w:spacing w:after="40"/>
        <w:ind w:left="317" w:hanging="144"/>
      </w:pPr>
      <w:r>
        <w:t>Role-based access control for research teams.</w:t>
      </w:r>
    </w:p>
    <w:p w14:paraId="1D724E24" w14:textId="77777777" w:rsidR="00731A74" w:rsidRDefault="00000000">
      <w:pPr>
        <w:pStyle w:val="ListBullet"/>
        <w:spacing w:after="40"/>
        <w:ind w:left="317" w:hanging="144"/>
      </w:pPr>
      <w:r>
        <w:t>Consent and ethics metadata fields so users can document IRB or ethics approval.</w:t>
      </w:r>
    </w:p>
    <w:p w14:paraId="452C7599" w14:textId="77777777" w:rsidR="00731A74" w:rsidRDefault="00000000">
      <w:pPr>
        <w:pStyle w:val="ListBullet"/>
        <w:spacing w:after="40"/>
        <w:ind w:left="317" w:hanging="144"/>
      </w:pPr>
      <w:r>
        <w:t>Audit logs showing who changed data, codes, or analysis parameters.</w:t>
      </w:r>
    </w:p>
    <w:p w14:paraId="55A8431A" w14:textId="77777777" w:rsidR="00731A74" w:rsidRDefault="00000000">
      <w:pPr>
        <w:pStyle w:val="ListBullet"/>
        <w:spacing w:after="40"/>
        <w:ind w:left="317" w:hanging="144"/>
      </w:pPr>
      <w:r>
        <w:t>AI coding transparency, including confidence scores and human verification status.</w:t>
      </w:r>
    </w:p>
    <w:p w14:paraId="33231217" w14:textId="77777777" w:rsidR="00731A74" w:rsidRDefault="00000000">
      <w:pPr>
        <w:pStyle w:val="ListBullet"/>
        <w:spacing w:after="40"/>
        <w:ind w:left="317" w:hanging="144"/>
      </w:pPr>
      <w:r>
        <w:t>Bias warnings, especially when interpreting centrality, participation, performance, or discourse quality.</w:t>
      </w:r>
    </w:p>
    <w:p w14:paraId="6379C76F" w14:textId="77777777" w:rsidR="00731A74" w:rsidRDefault="00000000">
      <w:pPr>
        <w:pStyle w:val="ListBullet"/>
        <w:spacing w:after="40"/>
        <w:ind w:left="317" w:hanging="144"/>
      </w:pPr>
      <w:r>
        <w:t>Reproducibility exports, including all window settings, coding schemes, model parameters, and filtering decisions.</w:t>
      </w:r>
    </w:p>
    <w:p w14:paraId="51E4C750" w14:textId="77777777" w:rsidR="00731A74" w:rsidRDefault="00000000">
      <w:pPr>
        <w:pStyle w:val="Heading2"/>
      </w:pPr>
      <w:r>
        <w:t>How AI should be used cautiously</w:t>
      </w:r>
    </w:p>
    <w:p w14:paraId="50BF27AC" w14:textId="77777777" w:rsidR="00731A74" w:rsidRDefault="00000000">
      <w:r>
        <w:t>AI can be useful in ENAHK, but it should not replace researcher judgment. The platform should use AI for draft coding suggestions, not final codes; summarizing network patterns, not making unsupported causal claims; detecting possible anomalies, not labeling participants negatively; generating report drafts, not replacing methodological interpretation; and suggesting research questions, not deciding validity.</w:t>
      </w:r>
    </w:p>
    <w:tbl>
      <w:tblPr>
        <w:tblW w:w="0" w:type="auto"/>
        <w:jc w:val="center"/>
        <w:tblLayout w:type="fixed"/>
        <w:tblLook w:val="04A0" w:firstRow="1" w:lastRow="0" w:firstColumn="1" w:lastColumn="0" w:noHBand="0" w:noVBand="1"/>
      </w:tblPr>
      <w:tblGrid>
        <w:gridCol w:w="5205"/>
        <w:gridCol w:w="5205"/>
      </w:tblGrid>
      <w:tr w:rsidR="00731A74" w14:paraId="49C3B4B3" w14:textId="77777777">
        <w:trPr>
          <w:jc w:val="center"/>
        </w:trPr>
        <w:tc>
          <w:tcPr>
            <w:tcW w:w="5205" w:type="dxa"/>
            <w:tcBorders>
              <w:top w:val="nil"/>
              <w:left w:val="nil"/>
              <w:bottom w:val="nil"/>
              <w:right w:val="nil"/>
            </w:tcBorders>
            <w:shd w:val="clear" w:color="auto" w:fill="0891B2"/>
          </w:tcPr>
          <w:p w14:paraId="5061C2A2" w14:textId="77777777" w:rsidR="00731A74" w:rsidRDefault="00731A74">
            <w:pPr>
              <w:pStyle w:val="TableText"/>
            </w:pPr>
          </w:p>
        </w:tc>
        <w:tc>
          <w:tcPr>
            <w:tcW w:w="5205" w:type="dxa"/>
            <w:tcBorders>
              <w:top w:val="single" w:sz="8" w:space="0" w:color="E2E8F0"/>
              <w:left w:val="nil"/>
              <w:bottom w:val="single" w:sz="8" w:space="0" w:color="E2E8F0"/>
              <w:right w:val="single" w:sz="8" w:space="0" w:color="E2E8F0"/>
            </w:tcBorders>
            <w:shd w:val="clear" w:color="auto" w:fill="ECFEFF"/>
            <w:tcMar>
              <w:top w:w="120" w:type="dxa"/>
              <w:left w:w="140" w:type="dxa"/>
              <w:bottom w:w="120" w:type="dxa"/>
              <w:right w:w="140" w:type="dxa"/>
            </w:tcMar>
          </w:tcPr>
          <w:p w14:paraId="51748FD3" w14:textId="77777777" w:rsidR="00731A74" w:rsidRDefault="00000000">
            <w:pPr>
              <w:pStyle w:val="TableText"/>
              <w:spacing w:after="40"/>
            </w:pPr>
            <w:r>
              <w:rPr>
                <w:b/>
                <w:color w:val="0891B2"/>
                <w:sz w:val="19"/>
              </w:rPr>
              <w:t>Recommended AI notice</w:t>
            </w:r>
          </w:p>
          <w:p w14:paraId="7FBE7CB9" w14:textId="77777777" w:rsidR="00731A74" w:rsidRDefault="00000000">
            <w:pPr>
              <w:pStyle w:val="QuoteBoxText"/>
            </w:pPr>
            <w:r>
              <w:t>AI-generated interpretation: please verify against the coding scheme, network parameters, statistical results, and research context.</w:t>
            </w:r>
          </w:p>
        </w:tc>
      </w:tr>
    </w:tbl>
    <w:p w14:paraId="73F81BA7" w14:textId="77777777" w:rsidR="00731A74" w:rsidRDefault="00731A74">
      <w:pPr>
        <w:spacing w:after="40"/>
      </w:pPr>
    </w:p>
    <w:p w14:paraId="1049D3B3" w14:textId="77777777" w:rsidR="00731A74" w:rsidRDefault="00000000">
      <w:r>
        <w:br w:type="page"/>
      </w:r>
    </w:p>
    <w:p w14:paraId="7B4B416E" w14:textId="77777777" w:rsidR="00731A74" w:rsidRDefault="00000000">
      <w:pPr>
        <w:spacing w:after="0"/>
      </w:pPr>
      <w:r>
        <w:rPr>
          <w:rFonts w:ascii="Noto Sans Display" w:eastAsia="Noto Sans Display" w:hAnsi="Noto Sans Display"/>
          <w:b/>
          <w:color w:val="0891B2"/>
          <w:sz w:val="17"/>
        </w:rPr>
        <w:lastRenderedPageBreak/>
        <w:t>SECTION 5</w:t>
      </w:r>
    </w:p>
    <w:p w14:paraId="111A1D23" w14:textId="77777777" w:rsidR="00731A74" w:rsidRDefault="00000000">
      <w:pPr>
        <w:pStyle w:val="Heading1"/>
      </w:pPr>
      <w:r>
        <w:t>Integrated Summary Report of the Four Files</w:t>
      </w:r>
    </w:p>
    <w:p w14:paraId="31DC8B14" w14:textId="77777777" w:rsidR="00731A74" w:rsidRDefault="00000000">
      <w:pPr>
        <w:pBdr>
          <w:bottom w:val="single" w:sz="18" w:space="1" w:color="22D3EE"/>
        </w:pBdr>
        <w:spacing w:after="80"/>
      </w:pPr>
      <w:r>
        <w:rPr>
          <w:sz w:val="2"/>
        </w:rPr>
        <w:t xml:space="preserve"> </w:t>
      </w:r>
    </w:p>
    <w:p w14:paraId="74D03D0D" w14:textId="77777777" w:rsidR="00731A74" w:rsidRDefault="00000000">
      <w:pPr>
        <w:pStyle w:val="Subtitle"/>
      </w:pPr>
      <w:r>
        <w:rPr>
          <w:rFonts w:ascii="Noto Sans" w:eastAsia="Noto Sans" w:hAnsi="Noto Sans"/>
        </w:rPr>
        <w:t>An integrated approximately 1000-word synthesis of the source files.</w:t>
      </w:r>
    </w:p>
    <w:p w14:paraId="73C3242A" w14:textId="77777777" w:rsidR="00731A74" w:rsidRDefault="00000000">
      <w:pPr>
        <w:pStyle w:val="SummaryText"/>
        <w:spacing w:line="240" w:lineRule="auto"/>
      </w:pPr>
      <w:r>
        <w:t>The four attached files collectively develop and extend the idea of Social Epistemic Network Signature as a method for representing collaborative learning, teacher collaboration, knowledge building, and deep learning through the integration of social and epistemic network evidence. Across the sources, SENS is not presented as a mere visualization technique, but as a methodological response to a persistent problem in learning analytics: social interaction and discourse content are often analyzed separately, even though meaningful collaboration depends on their interdependence.</w:t>
      </w:r>
    </w:p>
    <w:p w14:paraId="204F569F" w14:textId="77777777" w:rsidR="00731A74" w:rsidRDefault="00000000">
      <w:pPr>
        <w:pStyle w:val="SummaryText"/>
        <w:spacing w:line="240" w:lineRule="auto"/>
      </w:pPr>
      <w:r>
        <w:t>The original SENS paper by Gašević, Joksimović, Eagan, and Shaffer provides the foundational argument. It begins from the premise that collaborative learning contains both social and cognitive dimensions. SNA can reveal patterns of interaction, centrality, brokerage, reciprocity, communities, and network roles, but it cannot explain the content or quality of what participants discuss. ENA can reveal connections among concepts, topics, or coded discourse categories, but it does not inherently explain the social positions, communities, or network structures through which these epistemic patterns are produced. SENS is therefore proposed as a combined use of SNA and ENA to capture the signature of collaborative learning: a learner’s or group’s pattern of interacting with particular people around particular content. In the MOOC case, the authors analyzed discussion forums from Critical Thinking in Global Challenges. They extracted social ties from forum replies, detected communities using SNA, modeled discourse topics through content analysis and ENA, and then combined the outputs. Their results showed that epistemic-network similarity helped explain social tie formation, that discourse patterns predicted social centrality, that high- and low-performing communities differed in epistemic structures, and that combined SNA-ENA variables predicted course performance better than either method alone. This paper establishes the central claim that collaboration should be modeled as a social-epistemic phenomenon (Gašević et al., 2019).</w:t>
      </w:r>
    </w:p>
    <w:p w14:paraId="1EBAD2E0" w14:textId="77777777" w:rsidR="00731A74" w:rsidRDefault="00000000">
      <w:pPr>
        <w:pStyle w:val="SummaryText"/>
        <w:spacing w:line="240" w:lineRule="auto"/>
      </w:pPr>
      <w:r>
        <w:t>The second file, by Zhao et al., extends SENS into an interdisciplinary teacher-education context involving the design and implementation of an AI-integrated science course. This study is important because it moves SENS beyond large-scale online forum data into an offline, practice-based professional learning setting. The participants included pre-service science teachers, pre-service information technology teachers, and faculty members who worked together through studying, planning, teaching, and reflecting stages. The course they designed focused on Sinking and Floating of Objects for a resource-constrained primary school, using PhET simulations and ChatGPT to support inquiry-based learning. The study used Group Communication Analysis to construct social ties and the Pedagogically Productive Talk framework, extended with Maintain Relationships, to code collaborative talk. SNA showed a moderately dense, reciprocal, and inclusive network, suggesting features of a community of practice. ENA revealed that collaborative talk evolved from relationship maintenance and problem identification toward solution generation, critique, and multi-voiced reflection. Group comparisons showed that the technical group emphasized representations of practice, the teaching group emphasized support and critique linked to solutions, and the faculty group emphasized maintaining relationships. This application demonstrates that SENS can capture role differentiation and collaboration dynamics in teacher professional development and AI-integrated curriculum design (Zhao et al., 2026).</w:t>
      </w:r>
    </w:p>
    <w:p w14:paraId="0038AF4D" w14:textId="77777777" w:rsidR="00731A74" w:rsidRDefault="00000000">
      <w:pPr>
        <w:pStyle w:val="SummaryText"/>
        <w:spacing w:line="240" w:lineRule="auto"/>
      </w:pPr>
      <w:r>
        <w:t>The third file, by Li, Oon, and Chai, applies SENS to knowledge building and teacher scaffolding. It uses a quasi-experimental design in a 14-week undergraduate design-thinking course, comparing three conditions: teacher scaffolding plus KBDeX reflective assessment tools, technology-only scaffolding, and teacher-only scaffolding. The study combines lag sequence analysis, SNA, ENA, SENS, and academic performance measures. Its coding scheme distinguishes progressive discourse, such as contributing ideas, advancing ideas, achieving shared goals, and rise-above synthesis, from metacognitive discourse, such as setting goals, reviewing inquiry, coordinating group efforts, and commenting on ideas or products. The SENS visualization places social network ties within ENA space, enabling the researchers to see both who interacted and what level of epistemic engagement characterized each group. The results show that teacher-plus-technology scaffolding produced stronger reflective sequences, higher weighted degree centrality, denser social-epistemic networks, more high-level epistemic engagement, and stronger academic performance than teacher-only scaffolding. The authors argue that teacher-only scaffolding can risk an outsiders guiding insiders problem if teachers lack sufficient insight into students’ ongoing inquiry, whereas reflective technologies can provide teachers with inside knowledge. This study expands SENS by linking social-epistemic networks to scaffolding design and performance outcomes (Li et al., 2024).</w:t>
      </w:r>
    </w:p>
    <w:p w14:paraId="19A9BADF" w14:textId="77777777" w:rsidR="00731A74" w:rsidRDefault="00000000">
      <w:pPr>
        <w:pStyle w:val="SummaryText"/>
        <w:spacing w:line="240" w:lineRule="auto"/>
      </w:pPr>
      <w:r>
        <w:lastRenderedPageBreak/>
        <w:t>The fourth file, the Chinese article by Leng and Xu, reframes SENS as a new method for representing deep learning in education. It argues that deep learning should be understood across cognitive, interpersonal, and intrapersonal or self-related dimensions. Traditional methods such as questionnaires, tests, and interviews can capture some aspects of deep learning, but they often remain static, fragmented, and insufficiently sensitive to the dynamic process of collaborative learning. The article translates and adapts SENS as 社会认知网络特征 and proposes a general procedure: collect learning data, extract social relations, build social networks, conduct content analysis, build cognitive or epistemic networks, and generate the final social-epistemic network signature. The article’s diagrams and tables explicitly map data sources and analytic methods to different deep-learning domains: learner information and clustering for the self domain, discourse data and ENA for the cognitive domain, and interaction data with SNA for the interpersonal domain. It also reviews two cases: the original MOOC SENS study and a critical-thinking development-path study involving online collaborative data. Its conclusion emphasizes that social, cognitive, affective, and self-related dimensions do not operate independently; they jointly shape deep learning. This article is especially valuable for ENAHK because it suggests that SENS can be extended beyond collaborative learning into a broader framework for dynamic, multidimensional learning representation (Leng &amp; Xu, 2020).</w:t>
      </w:r>
    </w:p>
    <w:p w14:paraId="1F72C2B3" w14:textId="77777777" w:rsidR="00731A74" w:rsidRDefault="00000000">
      <w:pPr>
        <w:pStyle w:val="SummaryText"/>
        <w:spacing w:line="240" w:lineRule="auto"/>
      </w:pPr>
      <w:r>
        <w:t>Taken together, the four files show a clear development trajectory. The original SENS paper establishes the methodological foundation by combining SNA and ENA. The AI-integrated lesson-study paper applies SENS to teacher collaboration, interdisciplinary design, and AI-supported science education. The knowledge-building paper connects SENS to scaffolding, reflective assessment, and performance. The Chinese article generalizes SENS as a method for representing deep learning across cognitive, interpersonal, and self domains. Across all four, discourse is treated as process data, not merely text; networks are treated as theoretical representations, not just diagrams; and learning is treated as a socially situated, epistemically structured, and temporally evolving process.</w:t>
      </w:r>
    </w:p>
    <w:p w14:paraId="10A40C07" w14:textId="77777777" w:rsidR="00731A74" w:rsidRDefault="00000000">
      <w:pPr>
        <w:pStyle w:val="SummaryText"/>
        <w:spacing w:line="240" w:lineRule="auto"/>
      </w:pPr>
      <w:r>
        <w:t>The strengths of this body of work are substantial. SENS integrates multiple evidence types, makes hidden collaboration patterns visible, supports comparison between groups or stages, and links process data to outcomes. It is flexible enough for MOOCs, lesson study, knowledge building, teacher education, and deep-learning representation. However, limitations remain. Studies often involve specific contexts, small samples, or single platforms. Coding validity is crucial and can be labor-intensive. Social ties may be inferred imperfectly from reply structures or sequential talk. SENS also requires technical expertise in SNA, ENA, coding, and statistical interpretation. These limitations point directly to the value of ENAHK.</w:t>
      </w:r>
    </w:p>
    <w:p w14:paraId="006E1AAD" w14:textId="77777777" w:rsidR="00731A74" w:rsidRDefault="00000000">
      <w:pPr>
        <w:pStyle w:val="SummaryText"/>
        <w:spacing w:line="240" w:lineRule="auto"/>
      </w:pPr>
      <w:r>
        <w:t>For ENAHK, the implication is clear: the platform should not merely reproduce ENA graphs. It should operationalize a full social-epistemic research workflow. A strong ENAHK platform would help researchers import discourse and interaction data, develop coding schemes, construct ENA and SNA models, integrate them into SENA-style social-epistemic analyses, compare groups and stages, support cautious AI-assisted interpretation, and generate reproducible reports. In this sense, ENAHK can become the practical infrastructure that the four files implicitly call for: a dedicated hub where social, epistemic, temporal, and scaffolding evidence can be analyzed together to understand how people learn, collaborate, and build knowledge.</w:t>
      </w:r>
    </w:p>
    <w:p w14:paraId="1B01FFD2" w14:textId="77777777" w:rsidR="00731A74" w:rsidRDefault="00000000">
      <w:pPr>
        <w:pStyle w:val="Heading1"/>
      </w:pPr>
      <w:r>
        <w:t>Selected Source References</w:t>
      </w:r>
    </w:p>
    <w:p w14:paraId="36BFCBC5" w14:textId="77777777" w:rsidR="00731A74" w:rsidRDefault="00000000">
      <w:pPr>
        <w:pBdr>
          <w:bottom w:val="single" w:sz="18" w:space="1" w:color="22D3EE"/>
        </w:pBdr>
        <w:spacing w:after="80"/>
      </w:pPr>
      <w:r>
        <w:rPr>
          <w:sz w:val="2"/>
        </w:rPr>
        <w:t xml:space="preserve"> </w:t>
      </w:r>
    </w:p>
    <w:p w14:paraId="76F9178C" w14:textId="77777777" w:rsidR="00731A74" w:rsidRDefault="00000000">
      <w:pPr>
        <w:ind w:left="360" w:hanging="360"/>
      </w:pPr>
      <w:r>
        <w:rPr>
          <w:color w:val="334155"/>
          <w:sz w:val="18"/>
        </w:rPr>
        <w:t>Gašević, D., Joksimović, S., Eagan, B. R., &amp; Shaffer, D. W. (2019). SENS: Network analytics to combine social and cognitive perspectives of collaborative learning. Computers in Human Behavior, 92, 562-577.</w:t>
      </w:r>
    </w:p>
    <w:p w14:paraId="4D094953" w14:textId="77777777" w:rsidR="00731A74" w:rsidRDefault="00000000">
      <w:pPr>
        <w:ind w:left="360" w:hanging="360"/>
      </w:pPr>
      <w:r>
        <w:rPr>
          <w:color w:val="334155"/>
          <w:sz w:val="18"/>
        </w:rPr>
        <w:t>Zhao, Y., Xu, Y., Pan, D., Li, J., Long, T., &amp; Dai, Z. (2026). Understanding how pre-service teachers and faculty design and implement an AI-integrated science course in interdisciplinary lesson study: A social epistemic network signature approach. Education Tech Research Dev.</w:t>
      </w:r>
    </w:p>
    <w:p w14:paraId="784ECB8B" w14:textId="77777777" w:rsidR="00731A74" w:rsidRDefault="00000000">
      <w:pPr>
        <w:ind w:left="360" w:hanging="360"/>
      </w:pPr>
      <w:r>
        <w:rPr>
          <w:color w:val="334155"/>
          <w:sz w:val="18"/>
        </w:rPr>
        <w:t>Li, Z., Oon, P.-T. E., &amp; Chai, S. (2024). Examining the impact of teacher scaffolding in the knowledge building environment: Insights from students’ interaction patterns, social epistemic networks, and academic performance. Education and Information Technologies, 29, 18501-18532.</w:t>
      </w:r>
    </w:p>
    <w:p w14:paraId="01E37DE6" w14:textId="77777777" w:rsidR="00731A74" w:rsidRDefault="00000000">
      <w:pPr>
        <w:ind w:left="360" w:hanging="360"/>
      </w:pPr>
      <w:r>
        <w:rPr>
          <w:color w:val="334155"/>
          <w:sz w:val="18"/>
        </w:rPr>
        <w:t>Leng, J., &amp; Xu, H. (2020). A new method of deep learning representation: Social Epistemic Network Signature (SENS). Journal of Distance Education.</w:t>
      </w:r>
    </w:p>
    <w:tbl>
      <w:tblPr>
        <w:tblW w:w="0" w:type="auto"/>
        <w:jc w:val="center"/>
        <w:tblLayout w:type="fixed"/>
        <w:tblLook w:val="04A0" w:firstRow="1" w:lastRow="0" w:firstColumn="1" w:lastColumn="0" w:noHBand="0" w:noVBand="1"/>
      </w:tblPr>
      <w:tblGrid>
        <w:gridCol w:w="5205"/>
        <w:gridCol w:w="5205"/>
      </w:tblGrid>
      <w:tr w:rsidR="00731A74" w14:paraId="4E0A90C1" w14:textId="77777777">
        <w:trPr>
          <w:jc w:val="center"/>
        </w:trPr>
        <w:tc>
          <w:tcPr>
            <w:tcW w:w="5205" w:type="dxa"/>
            <w:tcBorders>
              <w:top w:val="nil"/>
              <w:left w:val="nil"/>
              <w:bottom w:val="nil"/>
              <w:right w:val="nil"/>
            </w:tcBorders>
            <w:shd w:val="clear" w:color="auto" w:fill="0891B2"/>
          </w:tcPr>
          <w:p w14:paraId="0F619156" w14:textId="77777777" w:rsidR="00731A74" w:rsidRDefault="00731A74">
            <w:pPr>
              <w:pStyle w:val="TableText"/>
            </w:pPr>
          </w:p>
        </w:tc>
        <w:tc>
          <w:tcPr>
            <w:tcW w:w="5205" w:type="dxa"/>
            <w:tcBorders>
              <w:top w:val="single" w:sz="8" w:space="0" w:color="E2E8F0"/>
              <w:left w:val="nil"/>
              <w:bottom w:val="single" w:sz="8" w:space="0" w:color="E2E8F0"/>
              <w:right w:val="single" w:sz="8" w:space="0" w:color="E2E8F0"/>
            </w:tcBorders>
            <w:shd w:val="clear" w:color="auto" w:fill="ECFEFF"/>
            <w:tcMar>
              <w:top w:w="120" w:type="dxa"/>
              <w:left w:w="140" w:type="dxa"/>
              <w:bottom w:w="120" w:type="dxa"/>
              <w:right w:w="140" w:type="dxa"/>
            </w:tcMar>
          </w:tcPr>
          <w:p w14:paraId="2D114D3D" w14:textId="77777777" w:rsidR="00731A74" w:rsidRDefault="00000000">
            <w:pPr>
              <w:pStyle w:val="TableText"/>
              <w:spacing w:after="40"/>
            </w:pPr>
            <w:r>
              <w:rPr>
                <w:b/>
                <w:color w:val="0891B2"/>
                <w:sz w:val="19"/>
              </w:rPr>
              <w:t>Note on scope</w:t>
            </w:r>
          </w:p>
          <w:p w14:paraId="0BCCE219" w14:textId="77777777" w:rsidR="00731A74" w:rsidRDefault="00000000">
            <w:pPr>
              <w:pStyle w:val="QuoteBoxText"/>
            </w:pPr>
            <w:r>
              <w:lastRenderedPageBreak/>
              <w:t>This document uses author-year citations for readability. The four source files and the ENAHK screenshot were provided as attachments in the conversation. The proposed SENA framework and ENAHK product architecture are proposals derived from, but not directly claimed by, the source papers.</w:t>
            </w:r>
          </w:p>
        </w:tc>
      </w:tr>
    </w:tbl>
    <w:p w14:paraId="06601462" w14:textId="77777777" w:rsidR="00731A74" w:rsidRDefault="00731A74">
      <w:pPr>
        <w:spacing w:after="40"/>
      </w:pPr>
    </w:p>
    <w:sectPr w:rsidR="00731A74" w:rsidSect="007450CD">
      <w:footerReference w:type="default" r:id="rId9"/>
      <w:pgSz w:w="16834" w:h="11909" w:orient="landscape"/>
      <w:pgMar w:top="749" w:right="691" w:bottom="749"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FC935" w14:textId="77777777" w:rsidR="00615B22" w:rsidRDefault="00615B22">
      <w:pPr>
        <w:spacing w:after="0" w:line="240" w:lineRule="auto"/>
      </w:pPr>
      <w:r>
        <w:separator/>
      </w:r>
    </w:p>
  </w:endnote>
  <w:endnote w:type="continuationSeparator" w:id="0">
    <w:p w14:paraId="3D7DC6B8" w14:textId="77777777" w:rsidR="00615B22" w:rsidRDefault="00615B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Noto Sans">
    <w:panose1 w:val="020B0502040504020204"/>
    <w:charset w:val="00"/>
    <w:family w:val="swiss"/>
    <w:pitch w:val="variable"/>
    <w:sig w:usb0="E00082FF" w:usb1="400078FF" w:usb2="00000021"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Noto Sans Display">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442E0" w14:textId="77777777" w:rsidR="00731A74" w:rsidRDefault="00000000">
    <w:pPr>
      <w:pStyle w:val="Footer"/>
      <w:jc w:val="center"/>
    </w:pPr>
    <w:r>
      <w:rPr>
        <w:color w:val="64748B"/>
        <w:sz w:val="16"/>
      </w:rPr>
      <w:t xml:space="preserve">ENAHK SENA Framework Report  |  Page </w:t>
    </w:r>
    <w:r>
      <w:fldChar w:fldCharType="begin"/>
    </w:r>
    <w:r>
      <w:instrText xml:space="preserve"> PAGE </w:instrText>
    </w:r>
    <w:r w:rsidR="007450CD">
      <w:fldChar w:fldCharType="separate"/>
    </w:r>
    <w:r w:rsidR="007450C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707E2" w14:textId="77777777" w:rsidR="00615B22" w:rsidRDefault="00615B22">
      <w:pPr>
        <w:spacing w:after="0" w:line="240" w:lineRule="auto"/>
      </w:pPr>
      <w:r>
        <w:separator/>
      </w:r>
    </w:p>
  </w:footnote>
  <w:footnote w:type="continuationSeparator" w:id="0">
    <w:p w14:paraId="11D10C97" w14:textId="77777777" w:rsidR="00615B22" w:rsidRDefault="00615B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9488342">
    <w:abstractNumId w:val="8"/>
  </w:num>
  <w:num w:numId="2" w16cid:durableId="1261452154">
    <w:abstractNumId w:val="6"/>
  </w:num>
  <w:num w:numId="3" w16cid:durableId="1199011006">
    <w:abstractNumId w:val="5"/>
  </w:num>
  <w:num w:numId="4" w16cid:durableId="271941504">
    <w:abstractNumId w:val="4"/>
  </w:num>
  <w:num w:numId="5" w16cid:durableId="1815833838">
    <w:abstractNumId w:val="7"/>
  </w:num>
  <w:num w:numId="6" w16cid:durableId="479658551">
    <w:abstractNumId w:val="3"/>
  </w:num>
  <w:num w:numId="7" w16cid:durableId="1401370338">
    <w:abstractNumId w:val="2"/>
  </w:num>
  <w:num w:numId="8" w16cid:durableId="878322582">
    <w:abstractNumId w:val="1"/>
  </w:num>
  <w:num w:numId="9" w16cid:durableId="1958023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5B22"/>
    <w:rsid w:val="00731A74"/>
    <w:rsid w:val="007450CD"/>
    <w:rsid w:val="00AA1D8D"/>
    <w:rsid w:val="00B47730"/>
    <w:rsid w:val="00BF6BF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138FAF"/>
  <w14:defaultImageDpi w14:val="300"/>
  <w15:docId w15:val="{FD6BAD6D-8DB5-254B-81EC-B0BE96F0C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2" w:lineRule="auto"/>
    </w:pPr>
    <w:rPr>
      <w:rFonts w:ascii="Noto Sans" w:eastAsia="Noto Sans" w:hAnsi="Noto Sans"/>
      <w:color w:val="111827"/>
      <w:sz w:val="19"/>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0B1020"/>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color w:val="0891B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contextualSpacing/>
    </w:pPr>
    <w:rPr>
      <w:rFonts w:asciiTheme="majorHAnsi" w:eastAsiaTheme="majorEastAsia" w:hAnsiTheme="majorHAnsi" w:cstheme="majorBidi"/>
      <w:b/>
      <w:color w:val="0B102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line="259" w:lineRule="auto"/>
    </w:pPr>
    <w:rPr>
      <w:rFonts w:asciiTheme="majorHAnsi" w:eastAsiaTheme="majorEastAsia" w:hAnsiTheme="majorHAnsi" w:cstheme="majorBidi"/>
      <w:iCs/>
      <w:color w:val="3341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59" w:lineRule="auto"/>
    </w:pPr>
    <w:rPr>
      <w:bCs/>
      <w:i/>
      <w:color w:val="64748B"/>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pPr>
      <w:spacing w:after="40" w:line="259" w:lineRule="auto"/>
    </w:pPr>
    <w:rPr>
      <w:color w:val="64748B"/>
      <w:sz w:val="16"/>
    </w:rPr>
  </w:style>
  <w:style w:type="paragraph" w:customStyle="1" w:styleId="QuoteBoxText">
    <w:name w:val="QuoteBoxText"/>
    <w:basedOn w:val="Normal"/>
    <w:pPr>
      <w:spacing w:after="40" w:line="259" w:lineRule="auto"/>
    </w:pPr>
    <w:rPr>
      <w:color w:val="334155"/>
      <w:sz w:val="18"/>
    </w:rPr>
  </w:style>
  <w:style w:type="paragraph" w:customStyle="1" w:styleId="TableText">
    <w:name w:val="TableText"/>
    <w:basedOn w:val="Normal"/>
    <w:pPr>
      <w:spacing w:after="0" w:line="259" w:lineRule="auto"/>
    </w:pPr>
    <w:rPr>
      <w:sz w:val="14"/>
    </w:rPr>
  </w:style>
  <w:style w:type="paragraph" w:customStyle="1" w:styleId="TableHeader">
    <w:name w:val="TableHeader"/>
    <w:basedOn w:val="Normal"/>
    <w:pPr>
      <w:spacing w:after="0" w:line="259" w:lineRule="auto"/>
    </w:pPr>
    <w:rPr>
      <w:b/>
      <w:color w:val="FFFFFF"/>
      <w:sz w:val="15"/>
    </w:rPr>
  </w:style>
  <w:style w:type="paragraph" w:customStyle="1" w:styleId="TOCItem">
    <w:name w:val="TOCItem"/>
    <w:basedOn w:val="Normal"/>
    <w:pPr>
      <w:spacing w:line="259" w:lineRule="auto"/>
    </w:pPr>
    <w:rPr>
      <w:color w:val="334155"/>
      <w:sz w:val="20"/>
    </w:rPr>
  </w:style>
  <w:style w:type="paragraph" w:customStyle="1" w:styleId="SummaryText">
    <w:name w:val="SummaryText"/>
    <w:basedOn w:val="Normal"/>
    <w:pPr>
      <w:spacing w:line="259"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4423</Words>
  <Characters>29507</Characters>
  <Application>Microsoft Office Word</Application>
  <DocSecurity>0</DocSecurity>
  <Lines>670</Lines>
  <Paragraphs>302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Social-Epistemic Nexus Analytics: A Framework for ENAHK</dc:title>
  <dc:subject>ENAHK SENA Framework Report</dc:subject>
  <dc:creator>OpenAI</dc:creator>
  <cp:keywords/>
  <dc:description>Generated from four provided source files and website screenshot.</dc:description>
  <cp:lastModifiedBy>HU, Dongpin [C&amp;I]</cp:lastModifiedBy>
  <cp:revision>2</cp:revision>
  <dcterms:created xsi:type="dcterms:W3CDTF">2013-12-23T23:15:00Z</dcterms:created>
  <dcterms:modified xsi:type="dcterms:W3CDTF">2026-05-27T02:40:00Z</dcterms:modified>
  <cp:category/>
</cp:coreProperties>
</file>