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08ED27">
      <w:pPr>
        <w:spacing w:before="480" w:after="160" w:line="360" w:lineRule="auto"/>
        <w:jc w:val="center"/>
        <w:rPr>
          <w:rFonts w:hint="default" w:ascii="Times New Roman" w:hAnsi="Times New Roman" w:cs="Times New Roman"/>
        </w:rPr>
      </w:pPr>
      <w:r>
        <w:rPr>
          <w:rFonts w:hint="default" w:ascii="Times New Roman" w:hAnsi="Times New Roman" w:cs="Times New Roman"/>
          <w:b/>
          <w:color w:val="000000"/>
          <w:sz w:val="26"/>
        </w:rPr>
        <w:t>NATIONAL UNIVERSITY OF SINGAPORE</w:t>
      </w:r>
    </w:p>
    <w:p w14:paraId="291CEC11">
      <w:pPr>
        <w:spacing w:before="0" w:after="160" w:line="360" w:lineRule="auto"/>
        <w:jc w:val="center"/>
        <w:rPr>
          <w:rFonts w:hint="default" w:ascii="Times New Roman" w:hAnsi="Times New Roman" w:cs="Times New Roman"/>
        </w:rPr>
      </w:pPr>
      <w:r>
        <w:rPr>
          <w:rFonts w:hint="default" w:ascii="Times New Roman" w:hAnsi="Times New Roman" w:cs="Times New Roman"/>
          <w:b w:val="0"/>
          <w:color w:val="000000"/>
          <w:sz w:val="24"/>
        </w:rPr>
        <w:t>Institute of Systems Science</w:t>
      </w:r>
    </w:p>
    <w:p w14:paraId="05708FAA">
      <w:pPr>
        <w:spacing w:before="0" w:after="120" w:line="360" w:lineRule="auto"/>
        <w:jc w:val="center"/>
        <w:rPr>
          <w:rFonts w:hint="default" w:ascii="Times New Roman" w:hAnsi="Times New Roman" w:cs="Times New Roman"/>
        </w:rPr>
      </w:pPr>
      <w:r>
        <w:rPr>
          <w:rFonts w:hint="default" w:ascii="Times New Roman" w:hAnsi="Times New Roman" w:cs="Times New Roman"/>
          <w:b w:val="0"/>
          <w:color w:val="000000"/>
          <w:sz w:val="24"/>
        </w:rPr>
        <w:t>Certificate in Intelligent Reasoning Systems</w:t>
      </w:r>
    </w:p>
    <w:p w14:paraId="49ED0C4D">
      <w:pPr>
        <w:spacing w:before="0" w:after="160" w:line="360" w:lineRule="auto"/>
        <w:jc w:val="center"/>
        <w:rPr>
          <w:rFonts w:hint="default" w:ascii="Times New Roman" w:hAnsi="Times New Roman" w:cs="Times New Roman"/>
        </w:rPr>
      </w:pPr>
      <w:r>
        <w:rPr>
          <w:rFonts w:hint="default" w:ascii="Times New Roman" w:hAnsi="Times New Roman" w:cs="Times New Roman"/>
          <w:b w:val="0"/>
          <w:color w:val="000000"/>
          <w:sz w:val="24"/>
        </w:rPr>
        <w:t>Practice Module</w:t>
      </w:r>
    </w:p>
    <w:p w14:paraId="458FCBB5">
      <w:pPr>
        <w:pStyle w:val="31"/>
        <w:spacing w:before="1080" w:after="280" w:line="360" w:lineRule="auto"/>
        <w:jc w:val="center"/>
        <w:rPr>
          <w:rFonts w:hint="default" w:ascii="Times New Roman" w:hAnsi="Times New Roman" w:cs="Times New Roman"/>
        </w:rPr>
      </w:pPr>
      <w:r>
        <w:rPr>
          <w:rFonts w:hint="default" w:ascii="Times New Roman" w:hAnsi="Times New Roman" w:cs="Times New Roman"/>
          <w:b/>
          <w:color w:val="000000"/>
          <w:sz w:val="48"/>
        </w:rPr>
        <w:t>RoadGuard</w:t>
      </w:r>
    </w:p>
    <w:p w14:paraId="637D6319">
      <w:pPr>
        <w:spacing w:before="0" w:after="400" w:line="360" w:lineRule="auto"/>
        <w:jc w:val="center"/>
        <w:rPr>
          <w:rFonts w:hint="default" w:ascii="Times New Roman" w:hAnsi="Times New Roman" w:eastAsia="宋体" w:cs="Times New Roman"/>
          <w:lang w:val="en-US" w:eastAsia="zh-CN"/>
        </w:rPr>
      </w:pPr>
      <w:r>
        <w:rPr>
          <w:rFonts w:hint="default" w:ascii="Times New Roman" w:hAnsi="Times New Roman" w:cs="Times New Roman"/>
          <w:b/>
          <w:color w:val="000000"/>
          <w:sz w:val="32"/>
        </w:rPr>
        <w:t>Road Damage Detection and Maintenance</w:t>
      </w:r>
      <w:r>
        <w:rPr>
          <w:rFonts w:hint="default" w:ascii="Times New Roman" w:hAnsi="Times New Roman" w:cs="Times New Roman"/>
          <w:b/>
          <w:color w:val="000000"/>
          <w:sz w:val="32"/>
        </w:rPr>
        <w:br w:type="textWrapping"/>
      </w:r>
      <w:r>
        <w:rPr>
          <w:rFonts w:hint="default" w:ascii="Times New Roman" w:hAnsi="Times New Roman" w:cs="Times New Roman"/>
          <w:b/>
          <w:color w:val="000000"/>
          <w:sz w:val="32"/>
        </w:rPr>
        <w:t>Scheduling in Jurong</w:t>
      </w:r>
      <w:r>
        <w:rPr>
          <w:rFonts w:hint="eastAsia" w:cs="Times New Roman"/>
          <w:b/>
          <w:color w:val="000000"/>
          <w:sz w:val="32"/>
          <w:lang w:val="en-US" w:eastAsia="zh-CN"/>
        </w:rPr>
        <w:t xml:space="preserve"> (SG)</w:t>
      </w:r>
    </w:p>
    <w:p w14:paraId="52E28BCC">
      <w:pPr>
        <w:spacing w:before="120" w:after="840" w:line="360" w:lineRule="auto"/>
        <w:jc w:val="center"/>
        <w:rPr>
          <w:rFonts w:hint="default" w:ascii="Times New Roman" w:hAnsi="Times New Roman" w:cs="Times New Roman"/>
          <w:b/>
          <w:bCs/>
          <w:color w:val="000000"/>
          <w:sz w:val="36"/>
          <w:szCs w:val="36"/>
        </w:rPr>
      </w:pPr>
      <w:r>
        <w:rPr>
          <w:rFonts w:hint="default" w:ascii="Times New Roman" w:hAnsi="Times New Roman" w:cs="Times New Roman"/>
          <w:b/>
          <w:bCs/>
          <w:color w:val="000000"/>
          <w:sz w:val="36"/>
          <w:szCs w:val="36"/>
        </w:rPr>
        <w:t>Final Project Report</w:t>
      </w:r>
    </w:p>
    <w:p w14:paraId="039A24EF">
      <w:pPr>
        <w:spacing w:before="120" w:after="840" w:line="360" w:lineRule="auto"/>
        <w:jc w:val="both"/>
        <w:rPr>
          <w:rFonts w:hint="default" w:ascii="Times New Roman" w:hAnsi="Times New Roman" w:cs="Times New Roman"/>
          <w:b w:val="0"/>
          <w:color w:val="000000"/>
          <w:sz w:val="24"/>
        </w:rPr>
      </w:pPr>
    </w:p>
    <w:p w14:paraId="43C78AA9">
      <w:pPr>
        <w:spacing w:before="120" w:after="840" w:line="360" w:lineRule="auto"/>
        <w:jc w:val="center"/>
        <w:rPr>
          <w:rFonts w:hint="default" w:ascii="Times New Roman" w:hAnsi="Times New Roman" w:cs="Times New Roman"/>
          <w:b/>
          <w:bCs/>
          <w:color w:val="000000"/>
          <w:sz w:val="36"/>
          <w:szCs w:val="36"/>
        </w:rPr>
      </w:pPr>
      <w:r>
        <w:rPr>
          <w:rFonts w:hint="default" w:ascii="Times New Roman" w:hAnsi="Times New Roman" w:cs="Times New Roman"/>
          <w:b w:val="0"/>
          <w:color w:val="000000"/>
          <w:sz w:val="24"/>
        </w:rPr>
        <w:t>AIS08FT  ·  Group 37</w:t>
      </w:r>
    </w:p>
    <w:p w14:paraId="164CF4BD">
      <w:pPr>
        <w:spacing w:before="0" w:after="160" w:line="360" w:lineRule="auto"/>
        <w:jc w:val="center"/>
        <w:rPr>
          <w:rFonts w:hint="default" w:ascii="Times New Roman" w:hAnsi="Times New Roman" w:cs="Times New Roman"/>
        </w:rPr>
      </w:pPr>
      <w:r>
        <w:rPr>
          <w:rFonts w:hint="default" w:ascii="Times New Roman" w:hAnsi="Times New Roman" w:cs="Times New Roman"/>
          <w:b w:val="0"/>
          <w:color w:val="000000"/>
          <w:sz w:val="24"/>
        </w:rPr>
        <w:t>Hu Erji   A0305480L</w:t>
      </w:r>
    </w:p>
    <w:p w14:paraId="7568BB3B">
      <w:pPr>
        <w:spacing w:before="0" w:after="160" w:line="360" w:lineRule="auto"/>
        <w:jc w:val="center"/>
        <w:rPr>
          <w:rFonts w:hint="default" w:ascii="Times New Roman" w:hAnsi="Times New Roman" w:cs="Times New Roman"/>
        </w:rPr>
      </w:pPr>
      <w:r>
        <w:rPr>
          <w:rFonts w:hint="default" w:ascii="Times New Roman" w:hAnsi="Times New Roman" w:cs="Times New Roman"/>
          <w:b w:val="0"/>
          <w:color w:val="000000"/>
          <w:sz w:val="24"/>
        </w:rPr>
        <w:t>Yan GuanTing   A0305485B</w:t>
      </w:r>
    </w:p>
    <w:p w14:paraId="29AFE6B7">
      <w:pPr>
        <w:spacing w:before="0" w:after="160" w:line="360" w:lineRule="auto"/>
        <w:jc w:val="center"/>
        <w:rPr>
          <w:rFonts w:hint="default" w:ascii="Times New Roman" w:hAnsi="Times New Roman" w:cs="Times New Roman"/>
        </w:rPr>
      </w:pPr>
      <w:r>
        <w:rPr>
          <w:rFonts w:hint="default" w:ascii="Times New Roman" w:hAnsi="Times New Roman" w:cs="Times New Roman"/>
          <w:b w:val="0"/>
          <w:color w:val="000000"/>
          <w:sz w:val="24"/>
        </w:rPr>
        <w:t>Wu TaoYi   A0356972M</w:t>
      </w:r>
    </w:p>
    <w:p w14:paraId="6B5A04B1">
      <w:pPr>
        <w:spacing w:line="360" w:lineRule="auto"/>
        <w:rPr>
          <w:rFonts w:hint="default" w:ascii="Times New Roman" w:hAnsi="Times New Roman" w:cs="Times New Roman"/>
        </w:rPr>
        <w:sectPr>
          <w:headerReference r:id="rId5" w:type="default"/>
          <w:footerReference r:id="rId6" w:type="default"/>
          <w:pgSz w:w="12240" w:h="15840"/>
          <w:pgMar w:top="1296" w:right="1440" w:bottom="1296" w:left="1440" w:header="576" w:footer="576" w:gutter="0"/>
          <w:cols w:space="720" w:num="1"/>
        </w:sectPr>
      </w:pPr>
    </w:p>
    <w:p w14:paraId="40FDB79C">
      <w:pPr>
        <w:pStyle w:val="3"/>
        <w:pageBreakBefore w:val="0"/>
        <w:spacing w:line="360" w:lineRule="auto"/>
        <w:jc w:val="center"/>
        <w:rPr>
          <w:rFonts w:hint="default" w:ascii="Times New Roman" w:hAnsi="Times New Roman" w:cs="Times New Roman"/>
        </w:rPr>
      </w:pPr>
      <w:bookmarkStart w:id="0" w:name="_RGI_1"/>
      <w:bookmarkStart w:id="1" w:name="RGCurrentHeading0"/>
      <w:r>
        <w:rPr>
          <w:rFonts w:hint="default" w:ascii="Times New Roman" w:hAnsi="Times New Roman" w:cs="Times New Roman"/>
        </w:rPr>
        <w:t>Abstract</w:t>
      </w:r>
      <w:bookmarkEnd w:id="0"/>
      <w:bookmarkEnd w:id="1"/>
    </w:p>
    <w:p w14:paraId="25FB3EDE">
      <w:pPr>
        <w:spacing w:line="360" w:lineRule="auto"/>
        <w:ind w:firstLine="720" w:firstLineChars="0"/>
        <w:rPr>
          <w:rFonts w:hint="default" w:ascii="Times New Roman" w:hAnsi="Times New Roman" w:cs="Times New Roman"/>
        </w:rPr>
      </w:pPr>
      <w:r>
        <w:rPr>
          <w:rFonts w:hint="default" w:ascii="Times New Roman" w:hAnsi="Times New Roman" w:cs="Times New Roman"/>
          <w:color w:val="000000"/>
        </w:rPr>
        <w:t xml:space="preserve">RoadGuard combines road-damage detection, rule-based decisions and maintenance scheduling for  </w:t>
      </w:r>
      <w:r>
        <w:rPr>
          <w:rFonts w:hint="default" w:ascii="Times New Roman" w:hAnsi="Times New Roman" w:cs="Times New Roman"/>
          <w:color w:val="000000"/>
          <w:lang w:val="en-US" w:eastAsia="zh-CN"/>
        </w:rPr>
        <w:t>crews in Jurong</w:t>
      </w:r>
      <w:r>
        <w:rPr>
          <w:rFonts w:hint="default" w:ascii="Times New Roman" w:hAnsi="Times New Roman" w:cs="Times New Roman"/>
          <w:color w:val="000000"/>
        </w:rPr>
        <w:t>. Inspectors upload geolocated images, and a local YOLO11s model selects one primary damage observation. A confidence policy then determines whether to create a repair task or request human review. A genetic algorithm and a Greedy baseline allocate accepted work from a common NUS-ISS dispatch origin. Inspectors, dispatchers and crews use a shared web application that retains task history and checks record revisions. A dispatcher assistant retrieves reviewed project knowledge and evidence from saved plans. Separate preview and confirmation workflows allow dispatchers to save crew assignments and cancel tasks.</w:t>
      </w:r>
    </w:p>
    <w:p w14:paraId="4B4A6037">
      <w:pPr>
        <w:spacing w:line="360" w:lineRule="auto"/>
        <w:ind w:firstLine="720" w:firstLineChars="0"/>
        <w:rPr>
          <w:rFonts w:hint="default" w:ascii="Times New Roman" w:hAnsi="Times New Roman" w:cs="Times New Roman"/>
        </w:rPr>
      </w:pPr>
      <w:r>
        <w:rPr>
          <w:rFonts w:hint="default" w:ascii="Times New Roman" w:hAnsi="Times New Roman" w:cs="Times New Roman"/>
          <w:color w:val="000000"/>
        </w:rPr>
        <w:t>Our evaluation combines visual-recognition experiments, twelve routing scenarios and tests of the integrated workflow. The GA</w:t>
      </w:r>
      <w:r>
        <w:rPr>
          <w:rFonts w:hint="eastAsia" w:cs="Times New Roman"/>
          <w:color w:val="000000"/>
          <w:lang w:val="en-US" w:eastAsia="zh-CN"/>
        </w:rPr>
        <w:t xml:space="preserve"> </w:t>
      </w:r>
      <w:r>
        <w:rPr>
          <w:rFonts w:hint="default" w:ascii="Times New Roman" w:hAnsi="Times New Roman" w:cs="Times New Roman"/>
          <w:color w:val="000000"/>
        </w:rPr>
        <w:t>initiali</w:t>
      </w:r>
      <w:r>
        <w:rPr>
          <w:rFonts w:hint="eastAsia" w:cs="Times New Roman"/>
          <w:color w:val="000000"/>
          <w:lang w:val="en-US" w:eastAsia="zh-CN"/>
        </w:rPr>
        <w:t>z</w:t>
      </w:r>
      <w:r>
        <w:rPr>
          <w:rFonts w:hint="default" w:ascii="Times New Roman" w:hAnsi="Times New Roman" w:cs="Times New Roman"/>
          <w:color w:val="000000"/>
        </w:rPr>
        <w:t xml:space="preserve">ed with a Greedy solution improved on Greedy in all 120 runs under the default search settings. Mean objective reductions across scenarios ranged from 0.73–3.62%. </w:t>
      </w:r>
      <w:r>
        <w:rPr>
          <w:rFonts w:hint="default" w:ascii="Times New Roman" w:hAnsi="Times New Roman" w:cs="Times New Roman"/>
          <w:color w:val="000000"/>
        </w:rPr>
        <w:t>We evaluated the assistant using actual GPT-generated responses and local retrieval tests, and separately verified user-confirmed task changes.</w:t>
      </w:r>
      <w:r>
        <w:rPr>
          <w:rFonts w:hint="default" w:ascii="Times New Roman" w:hAnsi="Times New Roman" w:cs="Times New Roman"/>
          <w:color w:val="000000"/>
          <w:lang w:val="en-US" w:eastAsia="zh-CN"/>
        </w:rPr>
        <w:t xml:space="preserve"> </w:t>
      </w:r>
      <w:r>
        <w:rPr>
          <w:rFonts w:hint="default" w:ascii="Times New Roman" w:hAnsi="Times New Roman" w:cs="Times New Roman"/>
          <w:color w:val="000000"/>
        </w:rPr>
        <w:t>The project connects inspection evidence to crew planning while allowing human correction and retaining a record of decisions.</w:t>
      </w:r>
    </w:p>
    <w:p w14:paraId="21331E94">
      <w:pPr>
        <w:spacing w:line="360" w:lineRule="auto"/>
        <w:jc w:val="left"/>
        <w:rPr>
          <w:rFonts w:hint="default" w:ascii="Times New Roman" w:hAnsi="Times New Roman" w:cs="Times New Roman"/>
          <w:sz w:val="21"/>
          <w:szCs w:val="21"/>
        </w:rPr>
      </w:pPr>
      <w:r>
        <w:rPr>
          <w:rFonts w:hint="default" w:ascii="Times New Roman" w:hAnsi="Times New Roman" w:cs="Times New Roman"/>
          <w:i/>
          <w:sz w:val="21"/>
          <w:szCs w:val="21"/>
        </w:rPr>
        <w:t>Keywords: road damage detection; YOLO; business rules; genetic algorithm; maintenance scheduling.</w:t>
      </w:r>
    </w:p>
    <w:p w14:paraId="6134C14C">
      <w:pPr>
        <w:pStyle w:val="170"/>
        <w:pageBreakBefore/>
        <w:spacing w:line="360" w:lineRule="auto"/>
        <w:rPr>
          <w:rFonts w:hint="default" w:ascii="Times New Roman" w:hAnsi="Times New Roman" w:cs="Times New Roman"/>
        </w:rPr>
      </w:pPr>
      <w:r>
        <w:rPr>
          <w:rFonts w:hint="default" w:ascii="Times New Roman" w:hAnsi="Times New Roman" w:cs="Times New Roman"/>
        </w:rPr>
        <w:t>Contents</w:t>
      </w:r>
    </w:p>
    <w:p w14:paraId="55A9C785">
      <w:pPr>
        <w:pStyle w:val="168"/>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"RGCurrentHeading0"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Abstract</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i</w:t>
      </w:r>
    </w:p>
    <w:p w14:paraId="6D8E3736">
      <w:pPr>
        <w:pStyle w:val="168"/>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"RGCurrentHeading1"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1 Introduction</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1</w:t>
      </w:r>
    </w:p>
    <w:p w14:paraId="5F0FBA67">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"RGCurrentHeading2"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1.1 B</w:t>
      </w:r>
      <w:r>
        <w:rPr>
          <w:rFonts w:hint="eastAsia" w:cs="Times New Roman"/>
          <w:sz w:val="21"/>
          <w:szCs w:val="21"/>
          <w:lang w:val="en-US" w:eastAsia="zh-CN"/>
        </w:rPr>
        <w:t>ackground</w:t>
      </w:r>
      <w:r>
        <w:rPr>
          <w:rFonts w:hint="default" w:ascii="Times New Roman" w:hAnsi="Times New Roman" w:cs="Times New Roman"/>
          <w:sz w:val="21"/>
          <w:szCs w:val="21"/>
        </w:rPr>
        <w:t xml:space="preserve"> Problem and </w:t>
      </w:r>
      <w:r>
        <w:rPr>
          <w:rFonts w:hint="eastAsia" w:cs="Times New Roman"/>
          <w:sz w:val="21"/>
          <w:szCs w:val="21"/>
          <w:lang w:val="en-US" w:eastAsia="zh-CN"/>
        </w:rPr>
        <w:t xml:space="preserve">Business </w:t>
      </w:r>
      <w:r>
        <w:rPr>
          <w:rFonts w:hint="default" w:ascii="Times New Roman" w:hAnsi="Times New Roman" w:cs="Times New Roman"/>
          <w:sz w:val="21"/>
          <w:szCs w:val="21"/>
        </w:rPr>
        <w:t>Value</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1</w:t>
      </w:r>
    </w:p>
    <w:p w14:paraId="68C31C4A">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"RGCurrentHeading3"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1.2 Related Work and Contribution</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1</w:t>
      </w:r>
    </w:p>
    <w:p w14:paraId="52F08705">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"RGCurrentHeading4"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1.3 Scope and Project Evolution</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2</w:t>
      </w:r>
    </w:p>
    <w:p w14:paraId="379C801C">
      <w:pPr>
        <w:pStyle w:val="168"/>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"RGCurrentHeading5"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2 Data and Knowledge Preparation</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4</w:t>
      </w:r>
    </w:p>
    <w:p w14:paraId="360108DD">
      <w:pPr>
        <w:pStyle w:val="168"/>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"RGCurrentHeading6"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 System Design and Implementation</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6</w:t>
      </w:r>
    </w:p>
    <w:p w14:paraId="41499300">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"RGCurrentHeading7"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3.1 System Architecture</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6</w:t>
      </w:r>
    </w:p>
    <w:p w14:paraId="06A59239">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"RGCurrentHeading8"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3.2 Detection Decisions and Route Scheduling</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6</w:t>
      </w:r>
    </w:p>
    <w:p w14:paraId="563347F4">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"RGCurrentHeading9"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3.3 Implementation and User Workspaces</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8</w:t>
      </w:r>
    </w:p>
    <w:p w14:paraId="0CF7CCCF">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"RGCurrentHeading10"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3.4 Application of Intelligent Reasoning Techniques</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12</w:t>
      </w:r>
    </w:p>
    <w:p w14:paraId="76E00995">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"RGCurrentHeading11"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3.5 Team Contributions and Development Practice</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12</w:t>
      </w:r>
    </w:p>
    <w:p w14:paraId="0CF056F3">
      <w:pPr>
        <w:pStyle w:val="168"/>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"RGCurrentHeading12"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4 Evaluation Methodology</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13</w:t>
      </w:r>
    </w:p>
    <w:p w14:paraId="152D970E">
      <w:pPr>
        <w:pStyle w:val="168"/>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"RGCurrentHeading13"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 Results and Discussion</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15</w:t>
      </w:r>
    </w:p>
    <w:p w14:paraId="79441E3E">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"RGCurrentHeading14"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5.1 Vision Performance and Error Analysis</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15</w:t>
      </w:r>
    </w:p>
    <w:p w14:paraId="438D7581">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"RGCurrentHeading15"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5.2 Routing Performance</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18</w:t>
      </w:r>
    </w:p>
    <w:p w14:paraId="192B9AB6">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"RGCurrentHeading16"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5.3 Integrated Workflow Verification</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19</w:t>
      </w:r>
    </w:p>
    <w:p w14:paraId="3591E4EC">
      <w:pPr>
        <w:pStyle w:val="168"/>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"RGCurrentHeading17"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6 Conclusions and Future Work</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22</w:t>
      </w:r>
    </w:p>
    <w:p w14:paraId="66DA6BB7">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"RGCurrentHeading18"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6.1 Conclusions and Limitations</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22</w:t>
      </w:r>
    </w:p>
    <w:p w14:paraId="1D61682D">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"RGCurrentHeading19"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6.2 Future Work</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23</w:t>
      </w:r>
    </w:p>
    <w:p w14:paraId="7B900078">
      <w:pPr>
        <w:pStyle w:val="168"/>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"RGCurrentHeading20"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Appendix A Installation and User Guide</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24</w:t>
      </w:r>
    </w:p>
    <w:p w14:paraId="6E2D7EDF">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"RGCurrentHeading21"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A.1 Environment and dependencies</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24</w:t>
      </w:r>
    </w:p>
    <w:p w14:paraId="12296D57">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"RGCurrentHeading22"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A.2 Local retrieval and optional GPT configuration</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24</w:t>
      </w:r>
    </w:p>
    <w:p w14:paraId="75AB7CC8">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"RGCurrentHeading23"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A.3 Accounts and data</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26</w:t>
      </w:r>
    </w:p>
    <w:p w14:paraId="1811C798">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"RGCurrentHeading24"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A.4 Start the application</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26</w:t>
      </w:r>
    </w:p>
    <w:p w14:paraId="4C5C7A84">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"RGCurrentHeading25"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A.5 User workflow</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26</w:t>
      </w:r>
    </w:p>
    <w:p w14:paraId="50A9FFC9">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"RGCurrentHeading26"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A.6 Dispatcher evidence questions</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28</w:t>
      </w:r>
    </w:p>
    <w:p w14:paraId="64B4F7BE">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"RGCurrentHeading27"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A.7 Dispatcher route previews and confirmed adjustments</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28</w:t>
      </w:r>
    </w:p>
    <w:p w14:paraId="4104ECB3">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"RGCurrentHeading28"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A.8 API testing and troubleshooting</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30</w:t>
      </w:r>
    </w:p>
    <w:p w14:paraId="75AD5153">
      <w:pPr>
        <w:pStyle w:val="169"/>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"RGCurrentHeading29"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A.9 Optional Google travel estimates</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31</w:t>
      </w:r>
    </w:p>
    <w:p w14:paraId="24FD0AE1">
      <w:pPr>
        <w:pStyle w:val="168"/>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"RGCurrentHeading30"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Appendix B Submitted Project Proposal</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32</w:t>
      </w:r>
    </w:p>
    <w:p w14:paraId="5D7FB245">
      <w:pPr>
        <w:pStyle w:val="168"/>
        <w:spacing w:after="30" w:line="360" w:lineRule="auto"/>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HYPERLINK \l "RGCurrentHeading31"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Appendix C Course Functionality Mapping</w:t>
      </w:r>
      <w:r>
        <w:rPr>
          <w:rFonts w:hint="default" w:ascii="Times New Roman" w:hAnsi="Times New Roman" w:cs="Times New Roman"/>
          <w:sz w:val="21"/>
          <w:szCs w:val="21"/>
        </w:rPr>
        <w:fldChar w:fldCharType="end"/>
      </w:r>
      <w:r>
        <w:rPr>
          <w:rFonts w:hint="default" w:ascii="Times New Roman" w:hAnsi="Times New Roman" w:cs="Times New Roman"/>
          <w:sz w:val="21"/>
          <w:szCs w:val="21"/>
        </w:rPr>
        <w:tab/>
      </w:r>
      <w:r>
        <w:rPr>
          <w:rFonts w:hint="default" w:ascii="Times New Roman" w:hAnsi="Times New Roman" w:cs="Times New Roman"/>
          <w:sz w:val="21"/>
          <w:szCs w:val="21"/>
        </w:rPr>
        <w:t>45</w:t>
      </w:r>
    </w:p>
    <w:p w14:paraId="3D4CB51B">
      <w:pPr>
        <w:spacing w:line="360" w:lineRule="auto"/>
        <w:rPr>
          <w:rFonts w:hint="default" w:ascii="Times New Roman" w:hAnsi="Times New Roman" w:cs="Times New Roman"/>
          <w:sz w:val="21"/>
          <w:szCs w:val="21"/>
        </w:rPr>
        <w:sectPr>
          <w:headerReference r:id="rId7" w:type="default"/>
          <w:footerReference r:id="rId8" w:type="default"/>
          <w:pgSz w:w="12240" w:h="15840"/>
          <w:pgMar w:top="1296" w:right="1440" w:bottom="1296" w:left="1440" w:header="576" w:footer="576" w:gutter="0"/>
          <w:pgNumType w:fmt="lowerRoman" w:start="1"/>
          <w:cols w:space="720" w:num="1"/>
        </w:sectPr>
      </w:pPr>
    </w:p>
    <w:p w14:paraId="3A257EE8">
      <w:pPr>
        <w:pStyle w:val="3"/>
        <w:pageBreakBefore w:val="0"/>
        <w:spacing w:line="360" w:lineRule="auto"/>
        <w:jc w:val="left"/>
        <w:rPr>
          <w:rFonts w:hint="default" w:ascii="Times New Roman" w:hAnsi="Times New Roman" w:cs="Times New Roman"/>
        </w:rPr>
      </w:pPr>
      <w:bookmarkStart w:id="2" w:name="_RGI_2"/>
      <w:bookmarkStart w:id="3" w:name="RGCurrentHeading1"/>
      <w:r>
        <w:rPr>
          <w:rFonts w:hint="default" w:ascii="Times New Roman" w:hAnsi="Times New Roman" w:cs="Times New Roman"/>
        </w:rPr>
        <w:t>1 Introduction</w:t>
      </w:r>
      <w:bookmarkEnd w:id="2"/>
      <w:bookmarkEnd w:id="3"/>
    </w:p>
    <w:p w14:paraId="302E2135">
      <w:pPr>
        <w:pStyle w:val="4"/>
        <w:pageBreakBefore w:val="0"/>
        <w:spacing w:line="360" w:lineRule="auto"/>
        <w:jc w:val="left"/>
        <w:rPr>
          <w:rFonts w:hint="default" w:ascii="Times New Roman" w:hAnsi="Times New Roman" w:cs="Times New Roman"/>
        </w:rPr>
      </w:pPr>
      <w:bookmarkStart w:id="4" w:name="_RGI_3"/>
      <w:bookmarkStart w:id="5" w:name="RGCurrentHeading2"/>
      <w:r>
        <w:rPr>
          <w:rFonts w:hint="default" w:ascii="Times New Roman" w:hAnsi="Times New Roman" w:cs="Times New Roman"/>
        </w:rPr>
        <w:t xml:space="preserve">1.1 </w:t>
      </w:r>
      <w:r>
        <w:rPr>
          <w:rFonts w:hint="default" w:ascii="Times New Roman" w:hAnsi="Times New Roman" w:cs="Times New Roman"/>
          <w:lang w:val="en-US" w:eastAsia="zh-CN"/>
        </w:rPr>
        <w:t xml:space="preserve">Background </w:t>
      </w:r>
      <w:r>
        <w:rPr>
          <w:rFonts w:hint="default" w:ascii="Times New Roman" w:hAnsi="Times New Roman" w:cs="Times New Roman"/>
        </w:rPr>
        <w:t>Problem and</w:t>
      </w:r>
      <w:r>
        <w:rPr>
          <w:rFonts w:hint="default" w:ascii="Times New Roman" w:hAnsi="Times New Roman" w:cs="Times New Roman"/>
          <w:lang w:val="en-US" w:eastAsia="zh-CN"/>
        </w:rPr>
        <w:t xml:space="preserve"> Business</w:t>
      </w:r>
      <w:r>
        <w:rPr>
          <w:rFonts w:hint="default" w:ascii="Times New Roman" w:hAnsi="Times New Roman" w:cs="Times New Roman"/>
        </w:rPr>
        <w:t xml:space="preserve"> Value</w:t>
      </w:r>
      <w:bookmarkEnd w:id="4"/>
      <w:bookmarkEnd w:id="5"/>
    </w:p>
    <w:p w14:paraId="6AFACB18">
      <w:pPr>
        <w:spacing w:line="360" w:lineRule="auto"/>
        <w:ind w:firstLine="480" w:firstLineChars="200"/>
        <w:rPr>
          <w:rFonts w:hint="default" w:ascii="Times New Roman" w:hAnsi="Times New Roman" w:cs="Times New Roman"/>
        </w:rPr>
      </w:pPr>
      <w:r>
        <w:rPr>
          <w:rFonts w:hint="default" w:ascii="Times New Roman" w:hAnsi="Times New Roman" w:cs="Times New Roman"/>
        </w:rPr>
        <w:t>RoadGuard addresses the handoff between road inspection and maintenance scheduling. A photographic observation must be interpreted, reviewed when uncertain, assigned a repair priority and allocated to an available crew. Detection alone does not establish road eligibility, service time or operational urgency.</w:t>
      </w:r>
    </w:p>
    <w:p w14:paraId="22FBDEC6">
      <w:pPr>
        <w:spacing w:line="360" w:lineRule="auto"/>
        <w:ind w:firstLine="480" w:firstLineChars="200"/>
        <w:rPr>
          <w:rFonts w:hint="default" w:ascii="Times New Roman" w:hAnsi="Times New Roman" w:eastAsia="宋体" w:cs="Times New Roman"/>
          <w:lang w:val="en-US" w:eastAsia="zh-CN"/>
        </w:rPr>
      </w:pPr>
      <w:r>
        <w:rPr>
          <w:rFonts w:hint="default" w:ascii="Times New Roman" w:hAnsi="Times New Roman" w:cs="Times New Roman"/>
        </w:rPr>
        <w:t xml:space="preserve">Singapore’s Land Transport Authority describes manual inspection and reporting as labour-intensive and dependent on inspectors’ judgement. Its published account of AI-assisted inspection and GeoFormSG also identifies the effort required to transfer location coordinates between applications. </w:t>
      </w:r>
      <w:r>
        <w:rPr>
          <w:rFonts w:hint="default" w:ascii="Times New Roman" w:hAnsi="Times New Roman" w:cs="Times New Roman"/>
        </w:rPr>
        <w:t>These observations highlight a practical challenge in Singapore's existing road inspection process. We developed RoadGuard as an independent prototype</w:t>
      </w:r>
      <w:r>
        <w:rPr>
          <w:rFonts w:hint="default" w:ascii="Times New Roman" w:hAnsi="Times New Roman" w:cs="Times New Roman"/>
          <w:lang w:val="en-US" w:eastAsia="zh-CN"/>
        </w:rPr>
        <w:t>.(System</w:t>
      </w:r>
      <w:r>
        <w:rPr>
          <w:rFonts w:hint="default" w:ascii="Times New Roman" w:hAnsi="Times New Roman" w:cs="Times New Roman"/>
        </w:rPr>
        <w:t xml:space="preserve"> is not integrated with LTA systems</w:t>
      </w:r>
      <w:r>
        <w:rPr>
          <w:rFonts w:hint="default" w:ascii="Times New Roman" w:hAnsi="Times New Roman" w:cs="Times New Roman"/>
          <w:lang w:val="en-US" w:eastAsia="zh-CN"/>
        </w:rPr>
        <w:t>)</w:t>
      </w:r>
    </w:p>
    <w:p w14:paraId="7484E5F5">
      <w:pPr>
        <w:spacing w:line="360" w:lineRule="auto"/>
        <w:ind w:firstLine="480" w:firstLineChars="200"/>
        <w:rPr>
          <w:rFonts w:hint="default" w:ascii="Times New Roman" w:hAnsi="Times New Roman" w:cs="Times New Roman"/>
        </w:rPr>
      </w:pPr>
      <w:r>
        <w:rPr>
          <w:rFonts w:hint="default" w:ascii="Times New Roman" w:hAnsi="Times New Roman" w:cs="Times New Roman"/>
        </w:rPr>
        <w:t>RoadGuard aims to reduce repeated data handling by connecting inspectors, dispatchers and crews through one traceable workflow. The same inspection record supports review, repair-task allocation and completion, reducing the need to transfer information between separate tools. Explicit repair rules and comparisons of crew plans give dispatchers a consistent basis for prioritising work and checking available capacity. Crews can view their assigned routes and record completion, while saved evidence and task history help explain decisions and follow up outstanding work. These capabilities are intended to improve coordination and accountability; any savings in staff time or operating costs require evaluation in actual use.</w:t>
      </w:r>
    </w:p>
    <w:p w14:paraId="2F1E90B3">
      <w:pPr>
        <w:pStyle w:val="4"/>
        <w:pageBreakBefore w:val="0"/>
        <w:spacing w:line="360" w:lineRule="auto"/>
        <w:jc w:val="left"/>
        <w:rPr>
          <w:rFonts w:hint="default" w:ascii="Times New Roman" w:hAnsi="Times New Roman" w:cs="Times New Roman"/>
        </w:rPr>
      </w:pPr>
      <w:bookmarkStart w:id="6" w:name="_RGI_4"/>
      <w:bookmarkStart w:id="7" w:name="RGCurrentHeading3"/>
      <w:r>
        <w:rPr>
          <w:rFonts w:hint="default" w:ascii="Times New Roman" w:hAnsi="Times New Roman" w:cs="Times New Roman"/>
        </w:rPr>
        <w:t>1.2 Related Work and Contribution</w:t>
      </w:r>
      <w:bookmarkEnd w:id="6"/>
      <w:bookmarkEnd w:id="7"/>
    </w:p>
    <w:p w14:paraId="6AC50A44">
      <w:pPr>
        <w:spacing w:line="360" w:lineRule="auto"/>
        <w:ind w:firstLine="480" w:firstLineChars="200"/>
        <w:rPr>
          <w:rFonts w:hint="default" w:ascii="Times New Roman" w:hAnsi="Times New Roman" w:cs="Times New Roman"/>
        </w:rPr>
      </w:pPr>
      <w:r>
        <w:rPr>
          <w:rFonts w:hint="default" w:ascii="Times New Roman" w:hAnsi="Times New Roman" w:cs="Times New Roman"/>
        </w:rPr>
        <w:t>Arya et al.’s RDD2022 benchmark contains 47,420 images from six countries and covers four damage families. RoadGuard uses the separately published eight-class RDD2022ES derivative. Redmon et al.’s YOLO work provides the methodological basis for predicting bounding boxes and classes jointly. Our implemented detector uses the later Ultralytics YOLO11, which we selected through project experiments.</w:t>
      </w:r>
    </w:p>
    <w:p w14:paraId="4E5ED5EA">
      <w:pPr>
        <w:spacing w:line="360" w:lineRule="auto"/>
        <w:ind w:firstLine="480" w:firstLineChars="200"/>
        <w:rPr>
          <w:rFonts w:hint="default" w:ascii="Times New Roman" w:hAnsi="Times New Roman" w:cs="Times New Roman"/>
        </w:rPr>
      </w:pPr>
      <w:r>
        <w:rPr>
          <w:rFonts w:hint="default" w:ascii="Times New Roman" w:hAnsi="Times New Roman" w:cs="Times New Roman"/>
        </w:rPr>
        <w:t>For scheduling, Vidal’s research on hybrid genetic search illustrates the value of combining evolutionary search with local improvement in capacitated routing. RoadGuard uses a smaller custom GA rather than Vidal’s HGS or SWAP* method. A deterministic Greedy baseline provides a transparent basis for comparison. Our contribution is the combination of learned perception, editable rules, human correction and evaluated crew planning, rather than a new detector architecture or search algorithm. Compared with an inspection-only tool, RoadGuard extends the workflow from accepted evidence to repair allocation and completion.</w:t>
      </w:r>
    </w:p>
    <w:p w14:paraId="7CDC7F63">
      <w:pPr>
        <w:pStyle w:val="4"/>
        <w:pageBreakBefore w:val="0"/>
        <w:spacing w:line="360" w:lineRule="auto"/>
        <w:jc w:val="left"/>
        <w:rPr>
          <w:rFonts w:hint="default" w:ascii="Times New Roman" w:hAnsi="Times New Roman" w:cs="Times New Roman"/>
        </w:rPr>
      </w:pPr>
      <w:bookmarkStart w:id="8" w:name="RGCurrentHeading4"/>
      <w:bookmarkStart w:id="9" w:name="_RGI_5"/>
      <w:r>
        <w:rPr>
          <w:rFonts w:hint="default" w:ascii="Times New Roman" w:hAnsi="Times New Roman" w:cs="Times New Roman"/>
        </w:rPr>
        <w:t>1.3 Scope and Project Evolution</w:t>
      </w:r>
      <w:bookmarkEnd w:id="8"/>
      <w:bookmarkEnd w:id="9"/>
    </w:p>
    <w:p w14:paraId="762F838F">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Four crews serve eligible public motor roads in Jurong East and Jurong West within the frozen URA Master Plan 2025 boundaries, using a simulated NUS-ISS origin. Expressway mainlines and ramps, as well as private or restricted roads, are excluded. The backend checks whether a location falls within the permitted area, while users declare the road type.</w:t>
      </w:r>
    </w:p>
    <w:p w14:paraId="628B646E">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The workflow covers primary damage detection, confidence-based review, rule-based task creation, comparative scheduling and crew completion. Accepted inspections trigger automatic planning attempts, while other changes require explicit replanning. The dispatcher assistant also provides answers grounded in evidence and supports confirmed adjustments. Table 1 compares the delivered scope with the submitted proposal in Appendix B. The restriction to Jurong and the use of four crews follow presentation feedback; the other changes reflect implementation decisions or gaps in evaluation.</w:t>
      </w:r>
    </w:p>
    <w:p w14:paraId="00D52951">
      <w:pPr>
        <w:pStyle w:val="164"/>
        <w:keepNext/>
        <w:spacing w:line="360" w:lineRule="auto"/>
        <w:rPr>
          <w:rFonts w:hint="default" w:ascii="Times New Roman" w:hAnsi="Times New Roman" w:cs="Times New Roman"/>
        </w:rPr>
      </w:pPr>
      <w:r>
        <w:rPr>
          <w:rFonts w:hint="default" w:ascii="Times New Roman" w:hAnsi="Times New Roman" w:cs="Times New Roman"/>
        </w:rPr>
        <w:t>Table 1. Changes from the original project plan</w:t>
      </w:r>
    </w:p>
    <w:tbl>
      <w:tblPr>
        <w:tblStyle w:val="32"/>
        <w:tblW w:w="0" w:type="auto"/>
        <w:tblInd w:w="0" w:type="dxa"/>
        <w:tblLayout w:type="fixed"/>
        <w:tblCellMar>
          <w:top w:w="0" w:type="dxa"/>
          <w:left w:w="108" w:type="dxa"/>
          <w:bottom w:w="0" w:type="dxa"/>
          <w:right w:w="108" w:type="dxa"/>
        </w:tblCellMar>
      </w:tblPr>
      <w:tblGrid>
        <w:gridCol w:w="1676"/>
        <w:gridCol w:w="3562"/>
        <w:gridCol w:w="4121"/>
      </w:tblGrid>
      <w:tr w14:paraId="30FBC474">
        <w:tblPrEx>
          <w:tblCellMar>
            <w:top w:w="0" w:type="dxa"/>
            <w:left w:w="108" w:type="dxa"/>
            <w:bottom w:w="0" w:type="dxa"/>
            <w:right w:w="108" w:type="dxa"/>
          </w:tblCellMar>
        </w:tblPrEx>
        <w:trPr>
          <w:cantSplit/>
          <w:tblHeader/>
        </w:trPr>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703F830">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Item</w:t>
            </w:r>
          </w:p>
        </w:tc>
        <w:tc>
          <w:tcPr>
            <w:tcW w:w="356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18B39B1F">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Original plan</w:t>
            </w:r>
          </w:p>
        </w:tc>
        <w:tc>
          <w:tcPr>
            <w:tcW w:w="412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BADBFEB">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Current evidence</w:t>
            </w:r>
          </w:p>
        </w:tc>
      </w:tr>
      <w:tr w14:paraId="7C275127">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E9C48BB">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Area and crews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F83D6F">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Singapore example with two crews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DCFB29C">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Jurong East/West, four crews, NUS-ISS origin</w:t>
            </w:r>
          </w:p>
        </w:tc>
      </w:tr>
      <w:tr w14:paraId="56E17BBC">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998BC02">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Wide crack priority</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9C969E0">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Wide, sunken or deep labels mapped to P1</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BF4A43">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Wide cracks use P2; sunken/deep labels retain P1</w:t>
            </w:r>
          </w:p>
        </w:tc>
      </w:tr>
      <w:tr w14:paraId="463100AD">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FFCFF">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Route refresh</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D379C3B">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Queue changes automatically trigger recalculation</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C2A63E1">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Accepted uploads and review confirmations or corrections trigger a planning attempt after the task is committed; other changes require explicit recalculation</w:t>
            </w:r>
          </w:p>
        </w:tc>
      </w:tr>
      <w:tr w14:paraId="4757F5B2">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35D2D4D">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Travel and map</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6FD8236">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Google Routes and Maps JavaScript API</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4FC6FF">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Optional Google travel matrix; simulated travel by default; schematic SVG map</w:t>
            </w:r>
          </w:p>
        </w:tc>
      </w:tr>
      <w:tr w14:paraId="31254414">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BCA423">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Language assistant</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402986C">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GPT/RAG explanations and confirmed change requests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E86D3">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Chroma/E5 and optional GPT answers; confirmed adjustments; targeted evaluation</w:t>
            </w:r>
          </w:p>
        </w:tc>
      </w:tr>
      <w:tr w14:paraId="14FEFB8D">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6BD2F68">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Business rules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EB4353">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Proposed rules.yaml and provisional mapping</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4FE6FFE">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Versioned JSON policy with 60/120/240-minute durations</w:t>
            </w:r>
          </w:p>
        </w:tc>
      </w:tr>
      <w:tr w14:paraId="45C3A579">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98458F">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User access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651E9C">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Inspector, coordinator and crew workflows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D54C773">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Authenticated roles; inspectors restricted to their own inspections and crew accounts to their fixed crew</w:t>
            </w:r>
          </w:p>
        </w:tc>
      </w:tr>
    </w:tbl>
    <w:p w14:paraId="2A6DCA3C">
      <w:pPr>
        <w:pStyle w:val="3"/>
        <w:pageBreakBefore/>
        <w:spacing w:line="360" w:lineRule="auto"/>
        <w:jc w:val="left"/>
        <w:rPr>
          <w:rFonts w:hint="default" w:ascii="Times New Roman" w:hAnsi="Times New Roman" w:cs="Times New Roman"/>
        </w:rPr>
      </w:pPr>
      <w:bookmarkStart w:id="10" w:name="RGCurrentHeading5"/>
      <w:bookmarkStart w:id="11" w:name="_RGI_6"/>
      <w:r>
        <w:rPr>
          <w:rFonts w:hint="default" w:ascii="Times New Roman" w:hAnsi="Times New Roman" w:cs="Times New Roman"/>
        </w:rPr>
        <w:t>2 Data and Knowledge Preparation</w:t>
      </w:r>
      <w:bookmarkEnd w:id="10"/>
      <w:bookmarkEnd w:id="11"/>
    </w:p>
    <w:p w14:paraId="35E68D46">
      <w:pPr>
        <w:spacing w:line="360" w:lineRule="auto"/>
        <w:ind w:firstLine="480" w:firstLineChars="200"/>
        <w:rPr>
          <w:rFonts w:hint="default" w:ascii="Times New Roman" w:hAnsi="Times New Roman" w:cs="Times New Roman"/>
        </w:rPr>
      </w:pPr>
      <w:r>
        <w:rPr>
          <w:rFonts w:hint="default" w:ascii="Times New Roman" w:hAnsi="Times New Roman" w:cs="Times New Roman"/>
        </w:rPr>
        <w:t>We used version 1 of the RDD2022ES dataset and retained its eight damage classes throughout model development.</w:t>
      </w:r>
      <w:r>
        <w:rPr>
          <w:rFonts w:hint="default" w:ascii="Times New Roman" w:hAnsi="Times New Roman" w:cs="Times New Roman"/>
        </w:rPr>
        <w:t xml:space="preserve"> Our preparation pipeline decodes images and checks annotation coordinates and class IDs. It sets aside groups with missing labels or uncertain orientation, and records these decisions in exclusion manifests and file hashes. </w:t>
      </w:r>
    </w:p>
    <w:p w14:paraId="2361E7D8">
      <w:pPr>
        <w:spacing w:line="360" w:lineRule="auto"/>
        <w:ind w:firstLine="480" w:firstLineChars="200"/>
        <w:rPr>
          <w:rFonts w:hint="default" w:ascii="Times New Roman" w:hAnsi="Times New Roman" w:cs="Times New Roman"/>
        </w:rPr>
      </w:pPr>
      <w:r>
        <w:rPr>
          <w:rFonts w:hint="default" w:ascii="Times New Roman" w:hAnsi="Times New Roman" w:cs="Times New Roman"/>
        </w:rPr>
        <w:t>We group original images with their mirrors before splitting the data, and use exact and conservative perceptual similarity checks to link other related images. We then allocate groups by country using seed 42 and approximate proportions of 70/15/15. Training includes mirrors, while validation and test use only original images. This procedure limits known duplicate leakage, but without sequence or location metadata it cannot establish that adjacent scenes are independent.</w:t>
      </w:r>
    </w:p>
    <w:p w14:paraId="4BB5ADF5">
      <w:pPr>
        <w:pStyle w:val="164"/>
        <w:keepNext/>
        <w:spacing w:line="360" w:lineRule="auto"/>
        <w:rPr>
          <w:rFonts w:hint="default" w:ascii="Times New Roman" w:hAnsi="Times New Roman" w:cs="Times New Roman"/>
        </w:rPr>
      </w:pPr>
      <w:r>
        <w:rPr>
          <w:rFonts w:hint="default" w:ascii="Times New Roman" w:hAnsi="Times New Roman" w:cs="Times New Roman"/>
        </w:rPr>
        <w:t>Table 2. Prepared visual-data partitions</w:t>
      </w:r>
    </w:p>
    <w:tbl>
      <w:tblPr>
        <w:tblStyle w:val="32"/>
        <w:tblW w:w="0" w:type="auto"/>
        <w:tblInd w:w="0" w:type="dxa"/>
        <w:tblLayout w:type="fixed"/>
        <w:tblCellMar>
          <w:top w:w="0" w:type="dxa"/>
          <w:left w:w="108" w:type="dxa"/>
          <w:bottom w:w="0" w:type="dxa"/>
          <w:right w:w="108" w:type="dxa"/>
        </w:tblCellMar>
      </w:tblPr>
      <w:tblGrid>
        <w:gridCol w:w="1872"/>
        <w:gridCol w:w="1872"/>
        <w:gridCol w:w="1872"/>
        <w:gridCol w:w="1872"/>
        <w:gridCol w:w="1872"/>
      </w:tblGrid>
      <w:tr w14:paraId="7CE6BF05">
        <w:tblPrEx>
          <w:tblCellMar>
            <w:top w:w="0" w:type="dxa"/>
            <w:left w:w="108" w:type="dxa"/>
            <w:bottom w:w="0" w:type="dxa"/>
            <w:right w:w="108" w:type="dxa"/>
          </w:tblCellMar>
        </w:tblPrEx>
        <w:trPr>
          <w:cantSplit/>
          <w:tblHeader/>
        </w:trPr>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78D4430">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Partition</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7D2B1A9">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Images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0C0C6A0">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Groups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836E80B">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Annotated boxes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10037C5">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Use</w:t>
            </w:r>
          </w:p>
        </w:tc>
      </w:tr>
      <w:tr w14:paraId="42B3A4EF">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20F00E">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Training</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E913412">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17,916</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F7FD2C">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8,939</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84579D1">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25,314</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8FD95F">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Originals and supplied mirrors</w:t>
            </w:r>
          </w:p>
        </w:tc>
      </w:tr>
      <w:tr w14:paraId="770C8330">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2935F17">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Validation</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DEA747">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1,921</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F1DBCA">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1,917</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73C2856">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2,623</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8BE1271">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Originals only; model selection</w:t>
            </w:r>
          </w:p>
        </w:tc>
      </w:tr>
      <w:tr w14:paraId="66FC62DF">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87FAFD0">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Test</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4CF7D2B">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1,918</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59D5FC7">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1,915</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F96607">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2,673</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D3338D">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Originals only; historical n10 test</w:t>
            </w:r>
          </w:p>
        </w:tc>
      </w:tr>
    </w:tbl>
    <w:p w14:paraId="312775DC">
      <w:pPr>
        <w:spacing w:before="120" w:line="360" w:lineRule="auto"/>
        <w:ind w:firstLine="480" w:firstLineChars="200"/>
        <w:rPr>
          <w:rFonts w:hint="default" w:ascii="Times New Roman" w:hAnsi="Times New Roman" w:cs="Times New Roman"/>
        </w:rPr>
      </w:pPr>
      <w:r>
        <w:rPr>
          <w:rFonts w:hint="default" w:ascii="Times New Roman" w:hAnsi="Times New Roman" w:cs="Times New Roman"/>
        </w:rPr>
        <w:t>The research photographs come from foreign sources. The synthetic Jurong task coordinates are separate scheduling inputs and do not establish where any photograph was captured.</w:t>
      </w:r>
    </w:p>
    <w:p w14:paraId="4ED4E5F4">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Versioned business rules specify severity, priority, service time in minutes and explanations. The a-knowledge-v19 package records the reviewed scope, label meanings, rules and workflows, together with hashes of its sources. We index it locally in ChromaDB using multilingual-e5-small embeddings. The package was checked against repository content. Only reviewed static documents enter the index; facts from saved plans are obtained separately with authorization checks. The visual qualifiers “wide”, “sunken” and “deep” are categorical labels rather than measurements of width, depth or structural condition.</w:t>
      </w:r>
    </w:p>
    <w:p w14:paraId="76EA1C76">
      <w:pPr>
        <w:pStyle w:val="164"/>
        <w:keepNext/>
        <w:spacing w:line="360" w:lineRule="auto"/>
        <w:rPr>
          <w:rFonts w:hint="default" w:ascii="Times New Roman" w:hAnsi="Times New Roman" w:cs="Times New Roman"/>
        </w:rPr>
      </w:pPr>
      <w:r>
        <w:rPr>
          <w:rFonts w:hint="default" w:ascii="Times New Roman" w:hAnsi="Times New Roman" w:cs="Times New Roman"/>
        </w:rPr>
        <w:t>Table 3. Damage classes and demonstration rules</w:t>
      </w:r>
    </w:p>
    <w:tbl>
      <w:tblPr>
        <w:tblStyle w:val="32"/>
        <w:tblW w:w="0" w:type="auto"/>
        <w:tblInd w:w="0" w:type="dxa"/>
        <w:tblLayout w:type="fixed"/>
        <w:tblCellMar>
          <w:top w:w="0" w:type="dxa"/>
          <w:left w:w="108" w:type="dxa"/>
          <w:bottom w:w="0" w:type="dxa"/>
          <w:right w:w="108" w:type="dxa"/>
        </w:tblCellMar>
      </w:tblPr>
      <w:tblGrid>
        <w:gridCol w:w="4470"/>
        <w:gridCol w:w="1676"/>
        <w:gridCol w:w="1397"/>
        <w:gridCol w:w="1816"/>
      </w:tblGrid>
      <w:tr w14:paraId="3F405259">
        <w:tblPrEx>
          <w:tblCellMar>
            <w:top w:w="0" w:type="dxa"/>
            <w:left w:w="108" w:type="dxa"/>
            <w:bottom w:w="0" w:type="dxa"/>
            <w:right w:w="108" w:type="dxa"/>
          </w:tblCellMar>
        </w:tblPrEx>
        <w:trPr>
          <w:cantSplit/>
          <w:tblHeader/>
        </w:trPr>
        <w:tc>
          <w:tcPr>
            <w:tcW w:w="4470"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09B8831">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Class</w:t>
            </w:r>
          </w:p>
        </w:tc>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C5D4F49">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Severity</w:t>
            </w:r>
          </w:p>
        </w:tc>
        <w:tc>
          <w:tcPr>
            <w:tcW w:w="139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4B897A4">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Priority</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F0D8597">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Service minutes</w:t>
            </w:r>
          </w:p>
        </w:tc>
      </w:tr>
      <w:tr w14:paraId="78E01E1D">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ED07B01">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longitudinal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3B64FA">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low</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18D2CB9">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P3</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351CBC8">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60</w:t>
            </w:r>
          </w:p>
        </w:tc>
      </w:tr>
      <w:tr w14:paraId="0A06A5AC">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1C412C">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longitudinal crack wide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4F0D29">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5AA813">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AAFD3C">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120</w:t>
            </w:r>
          </w:p>
        </w:tc>
      </w:tr>
      <w:tr w14:paraId="161DA9BD">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A12535D">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transverse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6F34708">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low</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5EF72A8">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P3</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46AA624">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60</w:t>
            </w:r>
          </w:p>
        </w:tc>
      </w:tr>
      <w:tr w14:paraId="7E403072">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5AE65A">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transverse crack wide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2A1C412">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3D3C12C">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F1A97F6">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120</w:t>
            </w:r>
          </w:p>
        </w:tc>
      </w:tr>
      <w:tr w14:paraId="542D9DE9">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2B98035">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alligator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103E1EF">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05BD9D8">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0BBAF0">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120</w:t>
            </w:r>
          </w:p>
        </w:tc>
      </w:tr>
      <w:tr w14:paraId="29B79742">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2FC1968">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alligator crack sunken</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25B4FF">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high</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7EBDFF">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P1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4B701B">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240</w:t>
            </w:r>
          </w:p>
        </w:tc>
      </w:tr>
      <w:tr w14:paraId="6F48CE64">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08D977">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pothole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C79CB3A">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2F1F74">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081B98">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120</w:t>
            </w:r>
          </w:p>
        </w:tc>
      </w:tr>
      <w:tr w14:paraId="0B742F36">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1F5B06">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pothole deep</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5DCE7A1">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high</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E97C0D3">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P1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A0F179C">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240</w:t>
            </w:r>
          </w:p>
        </w:tc>
      </w:tr>
    </w:tbl>
    <w:p w14:paraId="2B6772D1">
      <w:pPr>
        <w:spacing w:before="120" w:line="360" w:lineRule="auto"/>
        <w:ind w:firstLine="480" w:firstLineChars="200"/>
        <w:rPr>
          <w:rFonts w:hint="default" w:ascii="Times New Roman" w:hAnsi="Times New Roman" w:cs="Times New Roman"/>
        </w:rPr>
      </w:pPr>
      <w:r>
        <w:rPr>
          <w:rFonts w:hint="default" w:ascii="Times New Roman" w:hAnsi="Times New Roman" w:cs="Times New Roman"/>
        </w:rPr>
        <w:t>Confidence determines whether an observation is accepted, while the selected label determines the rule outcome. An incorrect label with high confidence can therefore create an incorrect task. Service times are project assumptions rather than measured construction standards.</w:t>
      </w:r>
    </w:p>
    <w:p w14:paraId="1E223920">
      <w:pPr>
        <w:pStyle w:val="3"/>
        <w:pageBreakBefore/>
        <w:spacing w:line="360" w:lineRule="auto"/>
        <w:jc w:val="left"/>
        <w:rPr>
          <w:rFonts w:hint="default" w:ascii="Times New Roman" w:hAnsi="Times New Roman" w:cs="Times New Roman"/>
        </w:rPr>
      </w:pPr>
      <w:bookmarkStart w:id="12" w:name="_RGI_7"/>
      <w:bookmarkStart w:id="13" w:name="RGCurrentHeading6"/>
      <w:r>
        <w:rPr>
          <w:rFonts w:hint="default" w:ascii="Times New Roman" w:hAnsi="Times New Roman" w:cs="Times New Roman"/>
        </w:rPr>
        <w:t>3 System Design and Implementation</w:t>
      </w:r>
      <w:bookmarkEnd w:id="12"/>
      <w:bookmarkEnd w:id="13"/>
    </w:p>
    <w:p w14:paraId="62922F75">
      <w:pPr>
        <w:pStyle w:val="4"/>
        <w:pageBreakBefore w:val="0"/>
        <w:spacing w:line="360" w:lineRule="auto"/>
        <w:jc w:val="left"/>
        <w:rPr>
          <w:rFonts w:hint="default" w:ascii="Times New Roman" w:hAnsi="Times New Roman" w:cs="Times New Roman"/>
        </w:rPr>
      </w:pPr>
      <w:bookmarkStart w:id="14" w:name="RGCurrentHeading7"/>
      <w:bookmarkStart w:id="15" w:name="_RGI_8"/>
      <w:r>
        <w:rPr>
          <w:rFonts w:hint="default" w:ascii="Times New Roman" w:hAnsi="Times New Roman" w:cs="Times New Roman"/>
        </w:rPr>
        <w:t>3.1 System Architecture</w:t>
      </w:r>
      <w:bookmarkEnd w:id="14"/>
      <w:bookmarkEnd w:id="15"/>
    </w:p>
    <w:p w14:paraId="57C57C25">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The React frontend connects to one FastAPI backend and a shared SQLite database. Separate services handle vision, rules, inspections, tasks, crews and planning. YOLO predicts the damage class and its location within the image for review. Repair policy is held in explicit rules, so it can change without retraining the model. The GA searches for suitable task assignments and visit orders, while Greedy provides a baseline and an initial solution.</w:t>
      </w:r>
    </w:p>
    <w:p w14:paraId="1ED506CA">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The dispatcher assistant retrieves project documents from a local ChromaDB index using E5 embeddings and obtains authorised facts from saved plans separately. When GPT generation is enabled, the model selects supporting evidence IDs supplied by the server. The server attaches exact quotations and checks the answer. For repair-rule questions, it constructs the answer from the matching rule rows. Changes to tasks and crews follow a separate service that validates the request and saves it only after confirmation; an answer alone cannot authorise an action.</w:t>
      </w:r>
    </w:p>
    <w:p w14:paraId="1C4931AD">
      <w:pPr>
        <w:keepNext/>
        <w:spacing w:before="120" w:after="10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760720" cy="2270760"/>
            <wp:effectExtent l="0" t="0" r="11430" b="152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2"/>
                    <a:stretch>
                      <a:fillRect/>
                    </a:stretch>
                  </pic:blipFill>
                  <pic:spPr>
                    <a:xfrm>
                      <a:off x="0" y="0"/>
                      <a:ext cx="5760720" cy="2271052"/>
                    </a:xfrm>
                    <a:prstGeom prst="rect">
                      <a:avLst/>
                    </a:prstGeom>
                  </pic:spPr>
                </pic:pic>
              </a:graphicData>
            </a:graphic>
          </wp:inline>
        </w:drawing>
      </w:r>
    </w:p>
    <w:p w14:paraId="17CCC751">
      <w:pPr>
        <w:pStyle w:val="164"/>
        <w:keepNext w:val="0"/>
        <w:spacing w:line="360" w:lineRule="auto"/>
        <w:jc w:val="left"/>
        <w:rPr>
          <w:rFonts w:hint="default" w:ascii="Times New Roman" w:hAnsi="Times New Roman" w:cs="Times New Roman"/>
        </w:rPr>
      </w:pPr>
      <w:r>
        <w:rPr>
          <w:rFonts w:hint="default" w:ascii="Times New Roman" w:hAnsi="Times New Roman" w:cs="Times New Roman"/>
          <w:b/>
        </w:rPr>
        <w:t xml:space="preserve">Figure 1. </w:t>
      </w:r>
      <w:r>
        <w:rPr>
          <w:rFonts w:hint="default" w:ascii="Times New Roman" w:hAnsi="Times New Roman" w:cs="Times New Roman"/>
        </w:rPr>
        <w:t>System architecture and principal information flows.</w:t>
      </w:r>
    </w:p>
    <w:p w14:paraId="073E0DF3">
      <w:pPr>
        <w:pStyle w:val="165"/>
        <w:spacing w:line="360" w:lineRule="auto"/>
        <w:rPr>
          <w:rFonts w:hint="default" w:ascii="Times New Roman" w:hAnsi="Times New Roman" w:cs="Times New Roman"/>
        </w:rPr>
      </w:pPr>
      <w:r>
        <w:rPr>
          <w:rFonts w:hint="default" w:ascii="Times New Roman" w:hAnsi="Times New Roman" w:cs="Times New Roman"/>
          <w:color w:val="000000"/>
        </w:rPr>
        <w:t>Note. Questions do not change business records. Dispatchers must confirm proposed adjustments and explicitly recalculate the affected routes.</w:t>
      </w:r>
    </w:p>
    <w:p w14:paraId="356A3553">
      <w:pPr>
        <w:pStyle w:val="4"/>
        <w:pageBreakBefore w:val="0"/>
        <w:spacing w:line="360" w:lineRule="auto"/>
        <w:jc w:val="left"/>
        <w:rPr>
          <w:rFonts w:hint="default" w:ascii="Times New Roman" w:hAnsi="Times New Roman" w:cs="Times New Roman"/>
        </w:rPr>
      </w:pPr>
      <w:bookmarkStart w:id="16" w:name="RGCurrentHeading8"/>
      <w:bookmarkStart w:id="17" w:name="_RGI_9"/>
      <w:r>
        <w:rPr>
          <w:rFonts w:hint="default" w:ascii="Times New Roman" w:hAnsi="Times New Roman" w:cs="Times New Roman"/>
        </w:rPr>
        <w:t>3.2 Detection Decisions and Route Scheduling</w:t>
      </w:r>
      <w:bookmarkEnd w:id="16"/>
      <w:bookmarkEnd w:id="17"/>
    </w:p>
    <w:p w14:paraId="589B2BD4">
      <w:pPr>
        <w:spacing w:line="360" w:lineRule="auto"/>
        <w:ind w:firstLine="480" w:firstLineChars="200"/>
        <w:rPr>
          <w:rFonts w:hint="default" w:ascii="Times New Roman" w:hAnsi="Times New Roman" w:cs="Times New Roman"/>
        </w:rPr>
      </w:pPr>
      <w:r>
        <w:rPr>
          <w:rFonts w:hint="default" w:ascii="Times New Roman" w:hAnsi="Times New Roman" w:cs="Times New Roman"/>
        </w:rPr>
        <w:t>Before loading the model, the backend verifies that its configuration, weight file and eight damage-class labels match</w:t>
      </w:r>
      <w:r>
        <w:rPr>
          <w:rFonts w:hint="eastAsia" w:cs="Times New Roman"/>
          <w:lang w:val="en-US" w:eastAsia="zh-CN"/>
        </w:rPr>
        <w:t xml:space="preserve"> </w:t>
      </w:r>
      <w:r>
        <w:rPr>
          <w:rFonts w:hint="default" w:ascii="Times New Roman" w:hAnsi="Times New Roman" w:cs="Times New Roman"/>
        </w:rPr>
        <w:t xml:space="preserve"> the expected definitions, including the mapping between class IDs and labels.</w:t>
      </w:r>
      <w:r>
        <w:rPr>
          <w:rFonts w:hint="default" w:ascii="Times New Roman" w:hAnsi="Times New Roman" w:cs="Times New Roman"/>
        </w:rPr>
        <w:t xml:space="preserve"> Inference filters candidates at confidence 0.20. It ranks primary-box candidates by confidence multiplied by the fourth root of the fraction of image area they occupy; this ranking score does not replace raw confidence. A primary observation with raw confidence of at least 0.60 automatically creates one task. Lower confidence requires review, and no detection creates no task. The system retains raw evidence, the rule snapshot and review history. Corrections use the frozen rules, and idempotent requests prevent duplicate tasks.</w:t>
      </w:r>
    </w:p>
    <w:p w14:paraId="357A1782">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 xml:space="preserve">Both planners read the same active tasks, crew availability, travel matrix and constraints at a consistent revision. </w:t>
      </w:r>
      <w:r>
        <w:rPr>
          <w:rFonts w:hint="eastAsia" w:cs="Times New Roman"/>
          <w:color w:val="000000"/>
          <w:lang w:val="en-US" w:eastAsia="zh-CN"/>
        </w:rPr>
        <w:t xml:space="preserve">The </w:t>
      </w:r>
      <w:r>
        <w:rPr>
          <w:rFonts w:hint="default" w:ascii="Times New Roman" w:hAnsi="Times New Roman" w:cs="Times New Roman"/>
          <w:color w:val="000000"/>
        </w:rPr>
        <w:t xml:space="preserve">Greedy </w:t>
      </w:r>
      <w:r>
        <w:rPr>
          <w:rFonts w:hint="eastAsia" w:cs="Times New Roman"/>
          <w:color w:val="000000"/>
          <w:lang w:val="en-US" w:eastAsia="zh-CN"/>
        </w:rPr>
        <w:t xml:space="preserve">Algorithm </w:t>
      </w:r>
      <w:r>
        <w:rPr>
          <w:rFonts w:hint="default" w:ascii="Times New Roman" w:hAnsi="Times New Roman" w:cs="Times New Roman"/>
          <w:color w:val="000000"/>
        </w:rPr>
        <w:t>repeatedly selects the crew that becomes free earliest, then assigns it the feasible task with the highest priority and, among equal priorities, the shortest travel time. The GA represents each solution as a task permutation and a vector assigning tasks to crews. It explores alternatives through tournament selection, order crossover (OX) for the permutation and uniform crossover for the crew assignments, mutation by swap, segment reversal, reassignment or relocation, and elitism, while caching evaluations to avoid scoring the same solution twice.</w:t>
      </w:r>
      <w:bookmarkStart w:id="55" w:name="_GoBack"/>
      <w:bookmarkEnd w:id="55"/>
    </w:p>
    <w:p w14:paraId="21F2ADD2">
      <w:pPr>
        <w:spacing w:line="360" w:lineRule="auto"/>
        <w:ind w:firstLine="480" w:firstLineChars="200"/>
        <w:rPr>
          <w:rFonts w:hint="default" w:ascii="Times New Roman" w:hAnsi="Times New Roman" w:cs="Times New Roman"/>
          <w:color w:val="000000"/>
        </w:rPr>
      </w:pPr>
      <w:r>
        <w:rPr>
          <w:rFonts w:hint="default" w:ascii="Times New Roman" w:hAnsi="Times New Roman" w:cs="Times New Roman"/>
          <w:color w:val="000000"/>
        </w:rPr>
        <w:t>The deployed planner inserts the Greedy solution into the GA's initial population, and elitism retains the best solution in every generation, so the online GA can never return a worse plan than Greedy under the shared ranking. The experiments additionally evaluate a pure GA without this seed, so that comparisons with Greedy remain fair and the effect of seeding can be measured. Both the Greedy and GA planners respect saved task-to-crew assignments, including after a system restart or when new tasks trigger recalculation. If the assigned crew is unavailable or cannot accommodate the task within the planning constraints, the task is marked as unassigned. It is not automatically transferred to another crew.</w:t>
      </w:r>
    </w:p>
    <w:p w14:paraId="02555675">
      <w:pPr>
        <w:spacing w:line="360" w:lineRule="auto"/>
        <w:ind w:firstLine="480" w:firstLineChars="200"/>
        <w:rPr>
          <w:rFonts w:hint="default" w:ascii="Times New Roman" w:hAnsi="Times New Roman" w:cs="Times New Roman"/>
        </w:rPr>
      </w:pPr>
      <w:r>
        <w:rPr>
          <w:rFonts w:hint="default" w:ascii="Times New Roman" w:hAnsi="Times New Roman" w:cs="Times New Roman"/>
        </w:rPr>
        <w:t>The planners compare candidates in order of unassigned P1 tasks, then unassigned P2 tasks, then unassigned P3 tasks. Only when these counts are equal do they minimise J = makespan + 0.2 × total travel + 0.5 × workload standard deviation + 0.5 × priority-weighted mean completion time. This ordering gives task coverage precedence over the weighted objective. Makespan is the longest crew schedule, and workload standard deviation measures differences in work duration between crews. The final term averages task completion times using P1/P2/P3 weights of 3/2/1. All components use minutes, but J is a weighted score rather than elapsed time or money. Since tasks have no deadlines, priority-weighted completion does not measure lateness.</w:t>
      </w:r>
    </w:p>
    <w:p w14:paraId="2221E9AA">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Accepted uploads and review confirmations or corrections automatically trigger an attempt to plan with both GA and Greedy after the task is committed, using the same snapshot and matrix. Pending review, no detection and dismissal do not trigger planning. Completion, cancellation, crew changes and assistant confirmations require explicit replanning. Before saving the paired plans, the system rejects any input revision that has been superseded.</w:t>
      </w:r>
    </w:p>
    <w:p w14:paraId="3ED5DBB0">
      <w:pPr>
        <w:spacing w:line="360" w:lineRule="auto"/>
        <w:ind w:firstLine="480" w:firstLineChars="200"/>
        <w:rPr>
          <w:rFonts w:hint="default" w:ascii="Times New Roman" w:hAnsi="Times New Roman" w:cs="Times New Roman"/>
          <w:color w:val="000000"/>
        </w:rPr>
      </w:pPr>
      <w:r>
        <w:rPr>
          <w:rFonts w:hint="default" w:ascii="Times New Roman" w:hAnsi="Times New Roman" w:cs="Times New Roman"/>
          <w:color w:val="000000"/>
        </w:rPr>
        <w:t>Since dispatchers can move tasks between crews, the system previews each proposed move to check that the revised schedule remains feasible. It keeps all other assigned tasks in place and checks whether travel, repair work and any required return journey fit within the shift limit. Once the dispatcher confirms the move, the new crew assignment is saved and respected in future planning. Cancelling a task removes it from active work but preserves its history.</w:t>
      </w:r>
    </w:p>
    <w:p w14:paraId="63DA2217">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The system prevents outdated previews, conflicting changes and repeated confirmations from causing unintended updates. It also checks user permissions and protects against unauthorised requests from other websites. After reassignment, the previous crew immediately loses access to the task and its inspection record and can no longer mark it as complete. The receiving crew gains access once a new GA route plan has been saved. Before recording task completion, the system checks that the task has not changed since the crew retrieved it.</w:t>
      </w:r>
      <w:r>
        <w:rPr>
          <w:rFonts w:hint="default" w:ascii="Times New Roman" w:hAnsi="Times New Roman" w:cs="Times New Roman"/>
          <w:color w:val="000000"/>
        </w:rPr>
        <w:t>.</w:t>
      </w:r>
    </w:p>
    <w:p w14:paraId="74C99E5E">
      <w:pPr>
        <w:pStyle w:val="4"/>
        <w:pageBreakBefore w:val="0"/>
        <w:spacing w:line="360" w:lineRule="auto"/>
        <w:jc w:val="left"/>
        <w:rPr>
          <w:rFonts w:hint="default" w:ascii="Times New Roman" w:hAnsi="Times New Roman" w:cs="Times New Roman"/>
        </w:rPr>
      </w:pPr>
      <w:bookmarkStart w:id="18" w:name="_RGI_10"/>
      <w:bookmarkStart w:id="19" w:name="RGCurrentHeading9"/>
      <w:r>
        <w:rPr>
          <w:rFonts w:hint="default" w:ascii="Times New Roman" w:hAnsi="Times New Roman" w:cs="Times New Roman"/>
        </w:rPr>
        <w:t>3.3 Implementation and User Workspaces</w:t>
      </w:r>
      <w:bookmarkEnd w:id="18"/>
      <w:bookmarkEnd w:id="19"/>
    </w:p>
    <w:p w14:paraId="0E81C31A">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The application supports uploads, inspection details, reviews, tasks, crew availability, route planning, algorithm comparison and a mobile crew workspace. Backend authorization enforces the role restrictions in Table 4 independently of the navigation shown to users. Authentication uses hashed passwords and sessions, with CSRF checks for modifying requests.</w:t>
      </w:r>
    </w:p>
    <w:p w14:paraId="2000AEA6">
      <w:pPr>
        <w:spacing w:line="360" w:lineRule="auto"/>
        <w:ind w:firstLine="480" w:firstLineChars="200"/>
        <w:rPr>
          <w:rFonts w:hint="default" w:ascii="Times New Roman" w:hAnsi="Times New Roman" w:cs="Times New Roman"/>
          <w:color w:val="000000"/>
        </w:rPr>
      </w:pPr>
      <w:r>
        <w:rPr>
          <w:rFonts w:hint="default" w:ascii="Times New Roman" w:hAnsi="Times New Roman" w:cs="Times New Roman"/>
          <w:color w:val="000000"/>
        </w:rPr>
        <w:t>The Route assistant presents its answer in English first, with supporting sources available in a “View sources” section that is collapsed by default. It also displays the saved routes for all four crews and lets dispatchers preview task moves or cancellations before confirming them.</w:t>
      </w:r>
    </w:p>
    <w:p w14:paraId="6341E61D">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When asked which model it uses, the assistant reads the model name directly from the backend settings without contacting the AI service or exposing sensitive information. For questions clearly outside the project’s scope, it explains what it can help with. Answers about repair rules and saved routes must be supported by relevant evidence and pass the system’s citation checks. If the question is unclear or the available evidence is insufficient, the assistant states this explicitly</w:t>
      </w:r>
      <w:r>
        <w:rPr>
          <w:rFonts w:hint="default" w:ascii="Times New Roman" w:hAnsi="Times New Roman" w:cs="Times New Roman"/>
          <w:color w:val="000000"/>
        </w:rPr>
        <w:t>.</w:t>
      </w:r>
    </w:p>
    <w:p w14:paraId="46538BC5">
      <w:pPr>
        <w:pStyle w:val="164"/>
        <w:keepNext/>
        <w:spacing w:line="360" w:lineRule="auto"/>
        <w:rPr>
          <w:rFonts w:hint="default" w:ascii="Times New Roman" w:hAnsi="Times New Roman" w:cs="Times New Roman"/>
        </w:rPr>
      </w:pPr>
      <w:r>
        <w:rPr>
          <w:rFonts w:hint="default" w:ascii="Times New Roman" w:hAnsi="Times New Roman" w:cs="Times New Roman"/>
        </w:rPr>
        <w:t>Table 4. Account roles and access restrictions</w:t>
      </w:r>
    </w:p>
    <w:tbl>
      <w:tblPr>
        <w:tblStyle w:val="32"/>
        <w:tblW w:w="0" w:type="auto"/>
        <w:tblInd w:w="0" w:type="dxa"/>
        <w:tblLayout w:type="fixed"/>
        <w:tblCellMar>
          <w:top w:w="0" w:type="dxa"/>
          <w:left w:w="108" w:type="dxa"/>
          <w:bottom w:w="0" w:type="dxa"/>
          <w:right w:w="108" w:type="dxa"/>
        </w:tblCellMar>
      </w:tblPr>
      <w:tblGrid>
        <w:gridCol w:w="1537"/>
        <w:gridCol w:w="3912"/>
        <w:gridCol w:w="3912"/>
      </w:tblGrid>
      <w:tr w14:paraId="4BE32AC1">
        <w:tblPrEx>
          <w:tblCellMar>
            <w:top w:w="0" w:type="dxa"/>
            <w:left w:w="108" w:type="dxa"/>
            <w:bottom w:w="0" w:type="dxa"/>
            <w:right w:w="108" w:type="dxa"/>
          </w:tblCellMar>
        </w:tblPrEx>
        <w:trPr>
          <w:cantSplit/>
          <w:tblHeader/>
        </w:trPr>
        <w:tc>
          <w:tcPr>
            <w:tcW w:w="153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6A1D707">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Role</w:t>
            </w:r>
          </w:p>
        </w:tc>
        <w:tc>
          <w:tcPr>
            <w:tcW w:w="39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5535D44">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Permitted workflow</w:t>
            </w:r>
          </w:p>
        </w:tc>
        <w:tc>
          <w:tcPr>
            <w:tcW w:w="39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61F49B7">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Server-side restriction</w:t>
            </w:r>
          </w:p>
        </w:tc>
      </w:tr>
      <w:tr w14:paraId="7C145B9D">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AB0786">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Inspector</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D629B7">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Upload and inspect own results</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D0E2235">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No global tasks, reviews or planning</w:t>
            </w:r>
          </w:p>
        </w:tc>
      </w:tr>
      <w:tr w14:paraId="6CC6240D">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12F1B5">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Dispatcher</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2170717">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Review inspections; manage tasks and crews; plan and compare routes; ask evidence questions; confirm adjustments</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DF7523">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Cannot upload or impersonate a crew workspace</w:t>
            </w:r>
          </w:p>
        </w:tc>
      </w:tr>
      <w:tr w14:paraId="555500F2">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5402DF7">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Crew</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FB8505">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Read own latest GA route and complete assigned work</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99316E">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Cannot select another crew, replan, adjust tasks or access global lists; reassignment revokes old access</w:t>
            </w:r>
          </w:p>
        </w:tc>
      </w:tr>
    </w:tbl>
    <w:p w14:paraId="6E8B247B">
      <w:pPr>
        <w:spacing w:line="360" w:lineRule="auto"/>
        <w:ind w:firstLine="480" w:firstLineChars="200"/>
        <w:rPr>
          <w:rFonts w:hint="default" w:ascii="Times New Roman" w:hAnsi="Times New Roman" w:cs="Times New Roman"/>
        </w:rPr>
      </w:pPr>
      <w:r>
        <w:rPr>
          <w:rFonts w:hint="default" w:ascii="Times New Roman" w:hAnsi="Times New Roman" w:cs="Times New Roman"/>
        </w:rPr>
        <w:t>The saved routes discussed by the assistant depend on the travel estimates used during planning. By default</w:t>
      </w:r>
      <w:r>
        <w:rPr>
          <w:rFonts w:hint="eastAsia" w:cs="Times New Roman"/>
          <w:lang w:val="en-US" w:eastAsia="zh-CN"/>
        </w:rPr>
        <w:t xml:space="preserve">, </w:t>
      </w:r>
      <w:r>
        <w:rPr>
          <w:rFonts w:hint="default" w:ascii="Times New Roman" w:hAnsi="Times New Roman" w:cs="Times New Roman"/>
        </w:rPr>
        <w:t>the planner uses a simulated matrix that converts straight-line distance, multiplied by 1.3, into travel time at 30 km/h. Google Routes estimates are used only when an administrator selects that provider and supplies a server-side API key; selecting Google without a valid key produces an explicit error rather than a simulated result. The system checks and caches them for reuse. If the selected source fails, it reports an error rather than silently switching to another source. To help dispatchers interpret the results, the interface identifies the source, flags plans that need updating and explains why some tasks remain unassigned. Routes are shown as schematic connections between stops rather than detailed driving directions. Percentage comparisons between algorithms are shown only when the planning conditions and assigned workloads are comparable.</w:t>
      </w:r>
    </w:p>
    <w:p w14:paraId="6E326621">
      <w:pPr>
        <w:spacing w:line="360" w:lineRule="auto"/>
        <w:ind w:firstLine="480" w:firstLineChars="200"/>
        <w:rPr>
          <w:rFonts w:hint="default" w:ascii="Times New Roman" w:hAnsi="Times New Roman" w:cs="Times New Roman"/>
        </w:rPr>
      </w:pPr>
      <w:r>
        <w:rPr>
          <w:rFonts w:hint="default" w:ascii="Times New Roman" w:hAnsi="Times New Roman" w:cs="Times New Roman"/>
        </w:rPr>
        <w:t>We tested these features as part of the complete workflow, from image upload and damage detection to task creation, route planning and assistant queries. This integration testing also revealed an unexpected interaction between the vision library and the upload process. Loading the library replaced the image decoder used for uploads, causing malformed images to produce a server error instead of a normal rejection. We retained the original validated decoder and added a regression test to prevent the problem from recurring. This experience showed why testing individual components was not sufficient: we also needed to verify how they behaved when used together</w:t>
      </w:r>
      <w:r>
        <w:rPr>
          <w:rFonts w:hint="default" w:ascii="Times New Roman" w:hAnsi="Times New Roman" w:cs="Times New Roman"/>
        </w:rPr>
        <w:t>.</w:t>
      </w:r>
    </w:p>
    <w:p w14:paraId="6B856F2F">
      <w:pPr>
        <w:keepNext/>
        <w:spacing w:before="120" w:after="10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238750" cy="3639185"/>
            <wp:effectExtent l="0" t="0" r="3810" b="3175"/>
            <wp:docPr id="2" name="Picture 2" descr="English RoadGuard dispatcher review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nglish RoadGuard dispatcher review interface"/>
                    <pic:cNvPicPr>
                      <a:picLocks noChangeAspect="1"/>
                    </pic:cNvPicPr>
                  </pic:nvPicPr>
                  <pic:blipFill>
                    <a:blip r:embed="rId13"/>
                    <a:stretch>
                      <a:fillRect/>
                    </a:stretch>
                  </pic:blipFill>
                  <pic:spPr>
                    <a:xfrm>
                      <a:off x="0" y="0"/>
                      <a:ext cx="5238750" cy="3639185"/>
                    </a:xfrm>
                    <a:prstGeom prst="rect">
                      <a:avLst/>
                    </a:prstGeom>
                  </pic:spPr>
                </pic:pic>
              </a:graphicData>
            </a:graphic>
          </wp:inline>
        </w:drawing>
      </w:r>
    </w:p>
    <w:p w14:paraId="6EF6DB0B">
      <w:pPr>
        <w:pStyle w:val="164"/>
        <w:keepNext w:val="0"/>
        <w:spacing w:line="360" w:lineRule="auto"/>
        <w:jc w:val="left"/>
        <w:rPr>
          <w:rFonts w:hint="default" w:ascii="Times New Roman" w:hAnsi="Times New Roman" w:cs="Times New Roman"/>
        </w:rPr>
      </w:pPr>
      <w:r>
        <w:rPr>
          <w:rFonts w:hint="default" w:ascii="Times New Roman" w:hAnsi="Times New Roman" w:cs="Times New Roman"/>
          <w:b/>
        </w:rPr>
        <w:t xml:space="preserve">Figure 2. </w:t>
      </w:r>
      <w:r>
        <w:rPr>
          <w:rFonts w:hint="default" w:ascii="Times New Roman" w:hAnsi="Times New Roman" w:cs="Times New Roman"/>
        </w:rPr>
        <w:t>Dispatcher review interface showing a synthetic confidence case. Capture dated 19 October 2026.</w:t>
      </w:r>
    </w:p>
    <w:p w14:paraId="7F91193B">
      <w:pPr>
        <w:pStyle w:val="165"/>
        <w:spacing w:line="360" w:lineRule="auto"/>
        <w:rPr>
          <w:rFonts w:hint="default" w:ascii="Times New Roman" w:hAnsi="Times New Roman" w:cs="Times New Roman"/>
        </w:rPr>
      </w:pPr>
      <w:r>
        <w:rPr>
          <w:rFonts w:hint="default" w:ascii="Times New Roman" w:hAnsi="Times New Roman" w:cs="Times New Roman"/>
        </w:rPr>
        <w:t>Note. The 42% result is a controlled review case rather than a model-accuracy measurement.</w:t>
      </w:r>
    </w:p>
    <w:p w14:paraId="50000410">
      <w:pPr>
        <w:spacing w:line="360" w:lineRule="auto"/>
        <w:ind w:firstLine="480" w:firstLineChars="200"/>
        <w:rPr>
          <w:rFonts w:hint="default" w:ascii="Times New Roman" w:hAnsi="Times New Roman" w:cs="Times New Roman"/>
        </w:rPr>
      </w:pPr>
      <w:r>
        <w:rPr>
          <w:rFonts w:hint="default" w:ascii="Times New Roman" w:hAnsi="Times New Roman" w:cs="Times New Roman"/>
        </w:rPr>
        <w:t>On mobile, crew accounts can sign out, see their fixed crew identity, view the current route and confirm task completion. Changing the URL cannot grant access to another crew’s work. Recorded browser checks at widths of 360 and 390 pixels found no horizontal overflow across the page as a whole.</w:t>
      </w:r>
    </w:p>
    <w:p w14:paraId="7D1AA9C6">
      <w:pPr>
        <w:keepNext/>
        <w:spacing w:before="120" w:after="10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162175" cy="4681855"/>
            <wp:effectExtent l="0" t="0" r="1905" b="12065"/>
            <wp:docPr id="3" name="Picture 3" descr="English RoadGuard mobile crew completion and route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nglish RoadGuard mobile crew completion and route interface"/>
                    <pic:cNvPicPr>
                      <a:picLocks noChangeAspect="1"/>
                    </pic:cNvPicPr>
                  </pic:nvPicPr>
                  <pic:blipFill>
                    <a:blip r:embed="rId14"/>
                    <a:stretch>
                      <a:fillRect/>
                    </a:stretch>
                  </pic:blipFill>
                  <pic:spPr>
                    <a:xfrm>
                      <a:off x="0" y="0"/>
                      <a:ext cx="2162175" cy="4681855"/>
                    </a:xfrm>
                    <a:prstGeom prst="rect">
                      <a:avLst/>
                    </a:prstGeom>
                  </pic:spPr>
                </pic:pic>
              </a:graphicData>
            </a:graphic>
          </wp:inline>
        </w:drawing>
      </w:r>
    </w:p>
    <w:p w14:paraId="19EF1224">
      <w:pPr>
        <w:pStyle w:val="164"/>
        <w:keepNext w:val="0"/>
        <w:spacing w:line="360" w:lineRule="auto"/>
        <w:jc w:val="left"/>
        <w:rPr>
          <w:rFonts w:hint="default" w:ascii="Times New Roman" w:hAnsi="Times New Roman" w:cs="Times New Roman"/>
        </w:rPr>
      </w:pPr>
      <w:r>
        <w:rPr>
          <w:rFonts w:hint="default" w:ascii="Times New Roman" w:hAnsi="Times New Roman" w:cs="Times New Roman"/>
          <w:b/>
        </w:rPr>
        <w:t xml:space="preserve">Figure 3. </w:t>
      </w:r>
      <w:r>
        <w:rPr>
          <w:rFonts w:hint="default" w:ascii="Times New Roman" w:hAnsi="Times New Roman" w:cs="Times New Roman"/>
        </w:rPr>
        <w:t>Mobile crew workspace showing task completion and route entries.</w:t>
      </w:r>
    </w:p>
    <w:p w14:paraId="7FF86685">
      <w:pPr>
        <w:pStyle w:val="165"/>
        <w:spacing w:line="360" w:lineRule="auto"/>
        <w:rPr>
          <w:rFonts w:hint="default" w:ascii="Times New Roman" w:hAnsi="Times New Roman" w:cs="Times New Roman"/>
        </w:rPr>
      </w:pPr>
      <w:r>
        <w:rPr>
          <w:rFonts w:hint="default" w:ascii="Times New Roman" w:hAnsi="Times New Roman" w:cs="Times New Roman"/>
        </w:rPr>
        <w:t>Note. Recorded on 19 October 2026. Completion is checked against the current crew assignment and task version.</w:t>
      </w:r>
    </w:p>
    <w:p w14:paraId="360DFC8B">
      <w:pPr>
        <w:pStyle w:val="4"/>
        <w:pageBreakBefore/>
        <w:spacing w:line="360" w:lineRule="auto"/>
        <w:jc w:val="left"/>
        <w:rPr>
          <w:rFonts w:hint="default" w:ascii="Times New Roman" w:hAnsi="Times New Roman" w:cs="Times New Roman"/>
        </w:rPr>
      </w:pPr>
      <w:bookmarkStart w:id="20" w:name="RGCurrentHeading10"/>
      <w:bookmarkStart w:id="21" w:name="_RGI_12"/>
      <w:r>
        <w:rPr>
          <w:rFonts w:hint="default" w:ascii="Times New Roman" w:hAnsi="Times New Roman" w:cs="Times New Roman"/>
        </w:rPr>
        <w:t>3.4 Application of Intelligent Reasoning Techniques</w:t>
      </w:r>
      <w:bookmarkEnd w:id="20"/>
      <w:bookmarkEnd w:id="21"/>
    </w:p>
    <w:p w14:paraId="6F0BCE76">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The methods serve different roles in the same workflow. YOLO supplies a predicted damage type and location, with uncertainty represented by its confidence score. Explicit rules translate accepted observations into repair tasks, and constrained search assigns those tasks to crews. The assistant retrieves reviewed knowledge and saved-plan facts to explain decisions, with optional language generation and checks against the cited evidence. Sections 3.1 and 3.2 describe how these steps interact, while Appendix C maps them to MR, RS and CGS and identifies the supporting evaluation and its limits.</w:t>
      </w:r>
    </w:p>
    <w:p w14:paraId="70DAE9F9">
      <w:pPr>
        <w:pStyle w:val="4"/>
        <w:pageBreakBefore w:val="0"/>
        <w:spacing w:line="360" w:lineRule="auto"/>
        <w:jc w:val="left"/>
        <w:rPr>
          <w:rFonts w:hint="default" w:ascii="Times New Roman" w:hAnsi="Times New Roman" w:cs="Times New Roman"/>
        </w:rPr>
      </w:pPr>
      <w:bookmarkStart w:id="22" w:name="RGCurrentHeading11"/>
      <w:bookmarkStart w:id="23" w:name="_RGI_13"/>
      <w:r>
        <w:rPr>
          <w:rFonts w:hint="default" w:ascii="Times New Roman" w:hAnsi="Times New Roman" w:cs="Times New Roman"/>
        </w:rPr>
        <w:t>3.5 Team Contributions and Development Practice</w:t>
      </w:r>
      <w:bookmarkEnd w:id="22"/>
      <w:bookmarkEnd w:id="23"/>
    </w:p>
    <w:p w14:paraId="704FA2DF">
      <w:pPr>
        <w:pStyle w:val="164"/>
        <w:keepNext/>
        <w:spacing w:line="360" w:lineRule="auto"/>
        <w:rPr>
          <w:rFonts w:hint="default" w:ascii="Times New Roman" w:hAnsi="Times New Roman" w:cs="Times New Roman"/>
        </w:rPr>
      </w:pPr>
      <w:r>
        <w:rPr>
          <w:rFonts w:hint="default" w:ascii="Times New Roman" w:hAnsi="Times New Roman" w:cs="Times New Roman"/>
        </w:rPr>
        <w:t>Table 5. Team responsibilities and completed contributions</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160"/>
        <w:gridCol w:w="1944"/>
        <w:gridCol w:w="5256"/>
      </w:tblGrid>
      <w:tr w14:paraId="2E6147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160" w:type="dxa"/>
            <w:shd w:val="clear" w:color="auto" w:fill="EDEDED"/>
            <w:tcMar>
              <w:top w:w="85" w:type="dxa"/>
              <w:left w:w="85" w:type="dxa"/>
              <w:bottom w:w="85" w:type="dxa"/>
              <w:right w:w="85" w:type="dxa"/>
            </w:tcMar>
            <w:vAlign w:val="center"/>
          </w:tcPr>
          <w:p w14:paraId="65FEAEE1">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Member</w:t>
            </w:r>
          </w:p>
        </w:tc>
        <w:tc>
          <w:tcPr>
            <w:tcW w:w="1944" w:type="dxa"/>
            <w:shd w:val="clear" w:color="auto" w:fill="EDEDED"/>
            <w:tcMar>
              <w:top w:w="85" w:type="dxa"/>
              <w:left w:w="85" w:type="dxa"/>
              <w:bottom w:w="85" w:type="dxa"/>
              <w:right w:w="85" w:type="dxa"/>
            </w:tcMar>
            <w:vAlign w:val="center"/>
          </w:tcPr>
          <w:p w14:paraId="0EB76919">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Primary area</w:t>
            </w:r>
          </w:p>
        </w:tc>
        <w:tc>
          <w:tcPr>
            <w:tcW w:w="5256" w:type="dxa"/>
            <w:shd w:val="clear" w:color="auto" w:fill="EDEDED"/>
            <w:tcMar>
              <w:top w:w="85" w:type="dxa"/>
              <w:left w:w="85" w:type="dxa"/>
              <w:bottom w:w="85" w:type="dxa"/>
              <w:right w:w="85" w:type="dxa"/>
            </w:tcMar>
            <w:vAlign w:val="center"/>
          </w:tcPr>
          <w:p w14:paraId="612FDF56">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Completed contribution</w:t>
            </w:r>
          </w:p>
        </w:tc>
      </w:tr>
      <w:tr w14:paraId="405822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16553015">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Hu Erji</w:t>
            </w:r>
            <w:r>
              <w:rPr>
                <w:rFonts w:hint="default" w:ascii="Times New Roman" w:hAnsi="Times New Roman" w:cs="Times New Roman"/>
                <w:b w:val="0"/>
                <w:color w:val="000000"/>
                <w:sz w:val="21"/>
              </w:rPr>
              <w:br w:type="textWrapping"/>
            </w:r>
            <w:r>
              <w:rPr>
                <w:rFonts w:hint="default" w:ascii="Times New Roman" w:hAnsi="Times New Roman" w:cs="Times New Roman"/>
                <w:b w:val="0"/>
                <w:color w:val="000000"/>
                <w:sz w:val="21"/>
              </w:rPr>
              <w:t>A0305480L</w:t>
            </w:r>
          </w:p>
        </w:tc>
        <w:tc>
          <w:tcPr>
            <w:tcW w:w="1944" w:type="dxa"/>
            <w:tcMar>
              <w:top w:w="85" w:type="dxa"/>
              <w:left w:w="85" w:type="dxa"/>
              <w:bottom w:w="85" w:type="dxa"/>
              <w:right w:w="85" w:type="dxa"/>
            </w:tcMar>
            <w:vAlign w:val="center"/>
          </w:tcPr>
          <w:p w14:paraId="4759E469">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Vision and shared workflow</w:t>
            </w:r>
          </w:p>
        </w:tc>
        <w:tc>
          <w:tcPr>
            <w:tcW w:w="5256" w:type="dxa"/>
            <w:tcMar>
              <w:top w:w="85" w:type="dxa"/>
              <w:left w:w="85" w:type="dxa"/>
              <w:bottom w:w="85" w:type="dxa"/>
              <w:right w:w="85" w:type="dxa"/>
            </w:tcMar>
            <w:vAlign w:val="center"/>
          </w:tcPr>
          <w:p w14:paraId="377CE6D1">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Data preparation and</w:t>
            </w:r>
            <w:r>
              <w:rPr>
                <w:rFonts w:hint="default" w:ascii="Times New Roman" w:hAnsi="Times New Roman" w:cs="Times New Roman"/>
                <w:b w:val="0"/>
                <w:color w:val="000000"/>
                <w:sz w:val="21"/>
                <w:lang w:val="en-US" w:eastAsia="zh-CN"/>
              </w:rPr>
              <w:t xml:space="preserve"> YOLO</w:t>
            </w:r>
            <w:r>
              <w:rPr>
                <w:rFonts w:hint="default" w:ascii="Times New Roman" w:hAnsi="Times New Roman" w:cs="Times New Roman"/>
                <w:b w:val="0"/>
                <w:color w:val="000000"/>
                <w:sz w:val="21"/>
              </w:rPr>
              <w:t xml:space="preserve"> model experiments</w:t>
            </w:r>
            <w:r>
              <w:rPr>
                <w:rFonts w:hint="default" w:ascii="Times New Roman" w:hAnsi="Times New Roman" w:cs="Times New Roman"/>
                <w:b w:val="0"/>
                <w:color w:val="000000"/>
                <w:sz w:val="21"/>
                <w:lang w:val="en-US" w:eastAsia="zh-CN"/>
              </w:rPr>
              <w:t xml:space="preserve"> and training</w:t>
            </w:r>
            <w:r>
              <w:rPr>
                <w:rFonts w:hint="default" w:ascii="Times New Roman" w:hAnsi="Times New Roman" w:cs="Times New Roman"/>
                <w:b w:val="0"/>
                <w:color w:val="000000"/>
                <w:sz w:val="21"/>
              </w:rPr>
              <w:t>; business rules and shared backend; model release; integration, authentication and later interface refinement.</w:t>
            </w:r>
          </w:p>
        </w:tc>
      </w:tr>
      <w:tr w14:paraId="1B0BFC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312196E3">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Yan GuanTing</w:t>
            </w:r>
            <w:r>
              <w:rPr>
                <w:rFonts w:hint="default" w:ascii="Times New Roman" w:hAnsi="Times New Roman" w:cs="Times New Roman"/>
                <w:b w:val="0"/>
                <w:color w:val="000000"/>
                <w:sz w:val="21"/>
              </w:rPr>
              <w:br w:type="textWrapping"/>
            </w:r>
            <w:r>
              <w:rPr>
                <w:rFonts w:hint="default" w:ascii="Times New Roman" w:hAnsi="Times New Roman" w:cs="Times New Roman"/>
                <w:b w:val="0"/>
                <w:color w:val="000000"/>
                <w:sz w:val="21"/>
              </w:rPr>
              <w:t>A0305485B</w:t>
            </w:r>
          </w:p>
        </w:tc>
        <w:tc>
          <w:tcPr>
            <w:tcW w:w="1944" w:type="dxa"/>
            <w:tcMar>
              <w:top w:w="85" w:type="dxa"/>
              <w:left w:w="85" w:type="dxa"/>
              <w:bottom w:w="85" w:type="dxa"/>
              <w:right w:w="85" w:type="dxa"/>
            </w:tcMar>
            <w:vAlign w:val="center"/>
          </w:tcPr>
          <w:p w14:paraId="62A10644">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 xml:space="preserve">Routing </w:t>
            </w:r>
            <w:r>
              <w:rPr>
                <w:rFonts w:hint="eastAsia" w:cs="Times New Roman"/>
                <w:b w:val="0"/>
                <w:color w:val="000000"/>
                <w:sz w:val="21"/>
                <w:lang w:val="en-US" w:eastAsia="zh-CN"/>
              </w:rPr>
              <w:t xml:space="preserve">and GA algorithm </w:t>
            </w:r>
            <w:r>
              <w:rPr>
                <w:rFonts w:hint="default" w:ascii="Times New Roman" w:hAnsi="Times New Roman" w:cs="Times New Roman"/>
                <w:b w:val="0"/>
                <w:color w:val="000000"/>
                <w:sz w:val="21"/>
              </w:rPr>
              <w:t>optimisation</w:t>
            </w:r>
          </w:p>
        </w:tc>
        <w:tc>
          <w:tcPr>
            <w:tcW w:w="5256" w:type="dxa"/>
            <w:tcMar>
              <w:top w:w="85" w:type="dxa"/>
              <w:left w:w="85" w:type="dxa"/>
              <w:bottom w:w="85" w:type="dxa"/>
              <w:right w:w="85" w:type="dxa"/>
            </w:tcMar>
            <w:vAlign w:val="center"/>
          </w:tcPr>
          <w:p w14:paraId="441BC087">
            <w:pPr>
              <w:spacing w:after="40" w:line="360" w:lineRule="auto"/>
              <w:jc w:val="left"/>
              <w:rPr>
                <w:rFonts w:hint="default" w:ascii="Times New Roman" w:hAnsi="Times New Roman" w:eastAsia="宋体" w:cs="Times New Roman"/>
                <w:lang w:val="en-US" w:eastAsia="zh-CN"/>
              </w:rPr>
            </w:pPr>
            <w:r>
              <w:rPr>
                <w:rFonts w:hint="default" w:ascii="Times New Roman" w:hAnsi="Times New Roman" w:cs="Times New Roman"/>
                <w:b w:val="0"/>
                <w:color w:val="000000"/>
                <w:sz w:val="21"/>
              </w:rPr>
              <w:t>Greedy and GA planning for four crews with a shared priority-first evaluator; Greedy-seeded online GA; persistence of crew and plan records; Google matrix provider; routing experiments, ablation, best-known-solution evaluation and diagnosis of tight-capacity failures; frontend visual redesign and usability fixes.</w:t>
            </w:r>
          </w:p>
        </w:tc>
      </w:tr>
      <w:tr w14:paraId="4C426E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69D799B8">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Wu TaoYi</w:t>
            </w:r>
            <w:r>
              <w:rPr>
                <w:rFonts w:hint="default" w:ascii="Times New Roman" w:hAnsi="Times New Roman" w:cs="Times New Roman"/>
                <w:b w:val="0"/>
                <w:color w:val="000000"/>
                <w:sz w:val="21"/>
              </w:rPr>
              <w:br w:type="textWrapping"/>
            </w:r>
            <w:r>
              <w:rPr>
                <w:rFonts w:hint="default" w:ascii="Times New Roman" w:hAnsi="Times New Roman" w:cs="Times New Roman"/>
                <w:b w:val="0"/>
                <w:color w:val="000000"/>
                <w:sz w:val="21"/>
              </w:rPr>
              <w:t>A0356972M</w:t>
            </w:r>
          </w:p>
        </w:tc>
        <w:tc>
          <w:tcPr>
            <w:tcW w:w="1944" w:type="dxa"/>
            <w:tcMar>
              <w:top w:w="85" w:type="dxa"/>
              <w:left w:w="85" w:type="dxa"/>
              <w:bottom w:w="85" w:type="dxa"/>
              <w:right w:w="85" w:type="dxa"/>
            </w:tcMar>
            <w:vAlign w:val="center"/>
          </w:tcPr>
          <w:p w14:paraId="72A38A55">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Frontend and assistant</w:t>
            </w:r>
          </w:p>
        </w:tc>
        <w:tc>
          <w:tcPr>
            <w:tcW w:w="5256" w:type="dxa"/>
            <w:tcMar>
              <w:top w:w="85" w:type="dxa"/>
              <w:left w:w="85" w:type="dxa"/>
              <w:bottom w:w="85" w:type="dxa"/>
              <w:right w:w="85" w:type="dxa"/>
            </w:tcMar>
            <w:vAlign w:val="center"/>
          </w:tcPr>
          <w:p w14:paraId="003808A7">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Frontend foundation and workflow pages; map and comparison integration; assistant for retrieval and confirmed changes. Shared integration added vector-based grounding and persistent task adjustments.</w:t>
            </w:r>
          </w:p>
        </w:tc>
      </w:tr>
    </w:tbl>
    <w:p w14:paraId="66A82818">
      <w:pPr>
        <w:pStyle w:val="3"/>
        <w:pageBreakBefore/>
        <w:spacing w:line="360" w:lineRule="auto"/>
        <w:jc w:val="left"/>
        <w:rPr>
          <w:rFonts w:hint="default" w:ascii="Times New Roman" w:hAnsi="Times New Roman" w:cs="Times New Roman"/>
        </w:rPr>
      </w:pPr>
      <w:bookmarkStart w:id="24" w:name="RGCurrentHeading12"/>
      <w:bookmarkStart w:id="25" w:name="_RGI_21"/>
      <w:r>
        <w:rPr>
          <w:rFonts w:hint="default" w:ascii="Times New Roman" w:hAnsi="Times New Roman" w:cs="Times New Roman"/>
        </w:rPr>
        <w:t>4 Evaluation Methodology</w:t>
      </w:r>
      <w:bookmarkEnd w:id="24"/>
      <w:bookmarkEnd w:id="25"/>
    </w:p>
    <w:p w14:paraId="3494C3D5">
      <w:pPr>
        <w:spacing w:line="360" w:lineRule="auto"/>
        <w:ind w:firstLine="480" w:firstLineChars="200"/>
        <w:rPr>
          <w:rFonts w:hint="default" w:ascii="Times New Roman" w:hAnsi="Times New Roman" w:cs="Times New Roman"/>
        </w:rPr>
      </w:pPr>
      <w:r>
        <w:rPr>
          <w:rFonts w:hint="default" w:ascii="Times New Roman" w:hAnsi="Times New Roman" w:cs="Times New Roman"/>
        </w:rPr>
        <w:t>We evaluated recognition quality, scheduling quality and workflow correctness separately. The paired YOLO11n/YOLO11s experiments used COCO-pretrained initialisation, 30 epochs, 640-pixel inputs, a batch size of 32, AdamW and seed 42. Subsequent YOLO11s fine-tuning used 40 additional epochs, 832-pixel inputs and a batch size of 16. Because multiple settings changed together, the resulting gains cannot be attributed to a single parameter.</w:t>
      </w:r>
    </w:p>
    <w:p w14:paraId="6A06B9B2">
      <w:pPr>
        <w:spacing w:line="360" w:lineRule="auto"/>
        <w:ind w:firstLine="480" w:firstLineChars="200"/>
        <w:rPr>
          <w:rFonts w:hint="default" w:ascii="Times New Roman" w:hAnsi="Times New Roman" w:cs="Times New Roman"/>
        </w:rPr>
      </w:pPr>
      <w:r>
        <w:rPr>
          <w:rFonts w:hint="default" w:ascii="Times New Roman" w:hAnsi="Times New Roman" w:cs="Times New Roman"/>
        </w:rPr>
        <w:t>We measure precision as TP/(TP+FP), recall as TP/(TP+FN), and F1 as their harmonic mean. TP, FP and FN denote true positives, false positives and false negatives. For box evaluation, a correct detection must have the right one of eight class labels and match an annotation at intersection over union (IoU) of at least 0.5. Each prediction and annotation can be matched only once. We pool the counts across images to calculate precision and recall; these results differ from the class-averaged values and mean average precision (mAP) reported by the native validator.</w:t>
      </w:r>
    </w:p>
    <w:p w14:paraId="00195F72">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The single-subject evaluation asks whether the selected detection has the correct primary damage type. It does not require the box to overlap the annotation. A wrong label counts as both a false positive for the predicted class and a false negative for the true class. This lets us examine classification and missed detections separately from box placement.</w:t>
      </w:r>
    </w:p>
    <w:p w14:paraId="01E14B9C">
      <w:pPr>
        <w:spacing w:line="360" w:lineRule="auto"/>
        <w:ind w:firstLine="480" w:firstLineChars="200"/>
        <w:rPr>
          <w:rFonts w:hint="default" w:ascii="Times New Roman" w:hAnsi="Times New Roman" w:cs="Times New Roman"/>
        </w:rPr>
      </w:pPr>
      <w:r>
        <w:rPr>
          <w:rFonts w:hint="default" w:ascii="Times New Roman" w:hAnsi="Times New Roman" w:cs="Times New Roman"/>
        </w:rPr>
        <w:t>We split the 1,230 images with zero or one annotation deterministically by source group into 853 calibration cases and 377 confirmation cases, and considered the 691 multi-object images separately. We compared eighty policies using only the calibration subset. Both subsets came from previously used validation data, so the confirmation subset is not an independent test. Macro F1 averages all eight classes, assigning zero to undefined class ratios, including the unsupported wide-transverse class in the confirmation subset.</w:t>
      </w:r>
    </w:p>
    <w:p w14:paraId="0468D44F">
      <w:pPr>
        <w:spacing w:line="360" w:lineRule="auto"/>
        <w:ind w:firstLine="480" w:firstLineChars="200"/>
        <w:rPr>
          <w:rFonts w:hint="default" w:ascii="Times New Roman" w:hAnsi="Times New Roman" w:cs="Times New Roman"/>
        </w:rPr>
      </w:pPr>
      <w:r>
        <w:rPr>
          <w:rFonts w:hint="default" w:ascii="Times New Roman" w:hAnsi="Times New Roman" w:cs="Times New Roman"/>
        </w:rPr>
        <w:t>We evaluated the routing algorithms in 12 scenarios, each with four crews. The scenarios combined three workloads of 10, 15 or 20 tasks, two sources of travel-time estimates (simulated or Google), and two working-time settings (a 480-minute shift limit or no limit). For each scenario, we ran Greedy once and tested both GA approaches ten times using random seeds 1–10. One GA approach started without a Greedy solution, while the other included it as an initial candidate. We also performed 20 additional runs with more extensive searches, using seeds 101–120, to establish a reference for comparison. This produced 41 runs per scenario and 492 runs overall.</w:t>
      </w:r>
    </w:p>
    <w:p w14:paraId="35A5DFC9">
      <w:pPr>
        <w:spacing w:line="360" w:lineRule="auto"/>
        <w:ind w:firstLine="480" w:firstLineChars="200"/>
        <w:rPr>
          <w:rFonts w:hint="default" w:ascii="Times New Roman" w:hAnsi="Times New Roman" w:cs="Times New Roman"/>
        </w:rPr>
      </w:pPr>
      <w:r>
        <w:rPr>
          <w:rFonts w:hint="default" w:ascii="Times New Roman" w:hAnsi="Times New Roman" w:cs="Times New Roman"/>
        </w:rPr>
        <w:t>In the standard experiments, the GA maintained 60 candidate solutions and searched for up to 300 generations, stopping early if the best solution did not improve for 80 consecutive generations. The crossover and mutation probabilities were 0.9 and 0.3. Parents were selected through tournaments of three candidates, and the two best solutions were carried forward to the next generation. The reference runs increased the population to 150 candidates and allowed up to 1,000 generations, with early stopping after 300 generations without improvement. These runs alternated between starting with and without a Greedy solution. Within each scenario, all runs used the same task data, travel estimates, constraints and evaluation method to ensure a fair comparison</w:t>
      </w:r>
      <w:r>
        <w:rPr>
          <w:rFonts w:hint="default" w:ascii="Times New Roman" w:hAnsi="Times New Roman" w:cs="Times New Roman"/>
          <w:color w:val="000000"/>
        </w:rPr>
        <w:t>.</w:t>
      </w:r>
    </w:p>
    <w:p w14:paraId="7893954C">
      <w:pPr>
        <w:pStyle w:val="3"/>
        <w:pageBreakBefore/>
        <w:spacing w:line="360" w:lineRule="auto"/>
        <w:jc w:val="left"/>
        <w:rPr>
          <w:rFonts w:hint="default" w:ascii="Times New Roman" w:hAnsi="Times New Roman" w:cs="Times New Roman"/>
        </w:rPr>
      </w:pPr>
      <w:bookmarkStart w:id="26" w:name="RGCurrentHeading13"/>
      <w:bookmarkStart w:id="27" w:name="_RGI_22"/>
      <w:r>
        <w:rPr>
          <w:rFonts w:hint="default" w:ascii="Times New Roman" w:hAnsi="Times New Roman" w:cs="Times New Roman"/>
        </w:rPr>
        <w:t>5 Results and Discussion</w:t>
      </w:r>
      <w:bookmarkEnd w:id="26"/>
      <w:bookmarkEnd w:id="27"/>
    </w:p>
    <w:p w14:paraId="7FB1D7A9">
      <w:pPr>
        <w:pStyle w:val="4"/>
        <w:pageBreakBefore w:val="0"/>
        <w:spacing w:line="360" w:lineRule="auto"/>
        <w:jc w:val="left"/>
        <w:rPr>
          <w:rFonts w:hint="default" w:ascii="Times New Roman" w:hAnsi="Times New Roman" w:cs="Times New Roman"/>
        </w:rPr>
      </w:pPr>
      <w:bookmarkStart w:id="28" w:name="RGCurrentHeading14"/>
      <w:bookmarkStart w:id="29" w:name="_RGI_23"/>
      <w:r>
        <w:rPr>
          <w:rFonts w:hint="default" w:ascii="Times New Roman" w:hAnsi="Times New Roman" w:cs="Times New Roman"/>
        </w:rPr>
        <w:t>5.1 Vision Performance and Error Analysis</w:t>
      </w:r>
      <w:bookmarkEnd w:id="28"/>
      <w:bookmarkEnd w:id="29"/>
    </w:p>
    <w:p w14:paraId="5A2C1363">
      <w:pPr>
        <w:spacing w:line="360" w:lineRule="auto"/>
        <w:ind w:firstLine="480" w:firstLineChars="200"/>
        <w:rPr>
          <w:rFonts w:hint="default" w:ascii="Times New Roman" w:hAnsi="Times New Roman" w:cs="Times New Roman"/>
        </w:rPr>
      </w:pPr>
      <w:r>
        <w:rPr>
          <w:rFonts w:hint="default" w:ascii="Times New Roman" w:hAnsi="Times New Roman" w:cs="Times New Roman"/>
        </w:rPr>
        <w:t>In the paired 30-epoch comparison, we selected YOLO11s because it achieved higher validation mAP50–95. At confidence 0.25, however, it produced 107 more correct matches and 220 more false positives than YOLO11n. We measured warm CPU latency under matched conditions on 40 images, repeating the measurement three times. Median/P95 latency was 53.27/63.59 ms for n30 and 81.87/91.85 ms for s30. These timings include image preparation and inference but exclude cold loading, HTTP, database operations and task processing.</w:t>
      </w:r>
    </w:p>
    <w:p w14:paraId="4DAAEE1E">
      <w:pPr>
        <w:pStyle w:val="164"/>
        <w:keepNext/>
        <w:spacing w:line="360" w:lineRule="auto"/>
        <w:rPr>
          <w:rFonts w:hint="default" w:ascii="Times New Roman" w:hAnsi="Times New Roman" w:cs="Times New Roman"/>
        </w:rPr>
      </w:pPr>
      <w:r>
        <w:rPr>
          <w:rFonts w:hint="default" w:ascii="Times New Roman" w:hAnsi="Times New Roman" w:cs="Times New Roman"/>
        </w:rPr>
        <w:t>Table 6. Validation detection results on the same 1,921 images</w:t>
      </w:r>
    </w:p>
    <w:tbl>
      <w:tblPr>
        <w:tblStyle w:val="32"/>
        <w:tblW w:w="0" w:type="auto"/>
        <w:tblInd w:w="0" w:type="dxa"/>
        <w:tblLayout w:type="fixed"/>
        <w:tblCellMar>
          <w:top w:w="0" w:type="dxa"/>
          <w:left w:w="108" w:type="dxa"/>
          <w:bottom w:w="0" w:type="dxa"/>
          <w:right w:w="108" w:type="dxa"/>
        </w:tblCellMar>
      </w:tblPr>
      <w:tblGrid>
        <w:gridCol w:w="3744"/>
        <w:gridCol w:w="1224"/>
        <w:gridCol w:w="1512"/>
        <w:gridCol w:w="1368"/>
        <w:gridCol w:w="1368"/>
      </w:tblGrid>
      <w:tr w14:paraId="16A1FB96">
        <w:tblPrEx>
          <w:tblCellMar>
            <w:top w:w="0" w:type="dxa"/>
            <w:left w:w="108" w:type="dxa"/>
            <w:bottom w:w="0" w:type="dxa"/>
            <w:right w:w="108" w:type="dxa"/>
          </w:tblCellMar>
        </w:tblPrEx>
        <w:trPr>
          <w:cantSplit/>
          <w:tblHeader/>
        </w:trPr>
        <w:tc>
          <w:tcPr>
            <w:tcW w:w="374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B5782F1">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Model / size / confidence</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4A124A7">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mAP50</w:t>
            </w:r>
          </w:p>
        </w:tc>
        <w:tc>
          <w:tcPr>
            <w:tcW w:w="15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33AA97D">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mAP50–95</w:t>
            </w:r>
          </w:p>
        </w:tc>
        <w:tc>
          <w:tcPr>
            <w:tcW w:w="13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20AACEA">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P (%)</w:t>
            </w:r>
          </w:p>
        </w:tc>
        <w:tc>
          <w:tcPr>
            <w:tcW w:w="13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6AD69D1">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R (%)</w:t>
            </w:r>
          </w:p>
        </w:tc>
      </w:tr>
      <w:tr w14:paraId="4B68A907">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68AAF">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n10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755AAA">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34.28</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8E2EC5">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16.93</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E2B13A">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52.48</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EB793ED">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41.17</w:t>
            </w:r>
          </w:p>
        </w:tc>
      </w:tr>
      <w:tr w14:paraId="1F8397AE">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1D867EB">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n30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3E252CE">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37.27</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92885A">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19.16</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82D01C1">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50.76</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F763E1B">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47.12</w:t>
            </w:r>
          </w:p>
        </w:tc>
      </w:tr>
      <w:tr w14:paraId="1B5662E4">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4BD3AF">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s30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7D6A18">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38.77</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DDD797C">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20.23</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EC055">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48.62</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92698">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51.20</w:t>
            </w:r>
          </w:p>
        </w:tc>
      </w:tr>
      <w:tr w14:paraId="2D097040">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8A1964">
            <w:pPr>
              <w:keepNext/>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Balanced / 832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16CDA45">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40.16</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BB44F7">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20.27</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7EA371">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50.52</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C7922F">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52.00</w:t>
            </w:r>
          </w:p>
        </w:tc>
      </w:tr>
    </w:tbl>
    <w:p w14:paraId="2A47D642">
      <w:pPr>
        <w:pStyle w:val="165"/>
        <w:spacing w:line="360" w:lineRule="auto"/>
        <w:rPr>
          <w:rFonts w:hint="default" w:ascii="Times New Roman" w:hAnsi="Times New Roman" w:cs="Times New Roman"/>
        </w:rPr>
      </w:pPr>
      <w:r>
        <w:rPr>
          <w:rFonts w:hint="default" w:ascii="Times New Roman" w:hAnsi="Times New Roman" w:cs="Times New Roman"/>
        </w:rPr>
        <w:t>Note. The model labels n10, n30 and s30 denote YOLO11n trained for 10 epochs, YOLO11n for 30 epochs and YOLO11s for 30 epochs. The n30 and s30 runs form the matched architecture comparison; n10 provides context. Native validation reports mAP50 and mAP50–95 as percentages. Precision and recall use eight-class, one-to-one matching at IoU ≥0.5 on 2,623 annotated boxes.</w:t>
      </w:r>
    </w:p>
    <w:p w14:paraId="01DB66F0">
      <w:pPr>
        <w:spacing w:line="360" w:lineRule="auto"/>
        <w:ind w:firstLine="480" w:firstLineChars="200"/>
        <w:rPr>
          <w:rFonts w:hint="default" w:ascii="Times New Roman" w:hAnsi="Times New Roman" w:cs="Times New Roman"/>
        </w:rPr>
      </w:pPr>
      <w:r>
        <w:rPr>
          <w:rFonts w:hint="default" w:ascii="Times New Roman" w:hAnsi="Times New Roman" w:cs="Times New Roman"/>
        </w:rPr>
        <w:t>Balanced fine-tuning produced modest gains. Combining predictions from each original image and its horizontal flip subsequently achieved box precision of 53.02% and recall of 53.26%. However, median CPU latency rose from 85.19 to 142.64 ms, and the 95th percentile rose from 99.00 to 160.94 ms. We did not deploy this combined method. The released single-v1 model uses the balanced weights and processes only the original image at 832 pixels. It selects the primary detection using the confidence-and-area score defined in Section 3.2.</w:t>
      </w:r>
    </w:p>
    <w:p w14:paraId="3684309D">
      <w:pPr>
        <w:pStyle w:val="164"/>
        <w:keepNext/>
        <w:spacing w:line="360" w:lineRule="auto"/>
        <w:rPr>
          <w:rFonts w:hint="default" w:ascii="Times New Roman" w:hAnsi="Times New Roman" w:cs="Times New Roman"/>
        </w:rPr>
      </w:pPr>
      <w:r>
        <w:rPr>
          <w:rFonts w:hint="default" w:ascii="Times New Roman" w:hAnsi="Times New Roman" w:cs="Times New Roman"/>
        </w:rPr>
        <w:t>Table 7. Primary image-type results on the 377-image confirmation subset</w:t>
      </w:r>
    </w:p>
    <w:tbl>
      <w:tblPr>
        <w:tblStyle w:val="32"/>
        <w:tblW w:w="0" w:type="auto"/>
        <w:tblInd w:w="0" w:type="dxa"/>
        <w:tblLayout w:type="fixed"/>
        <w:tblCellMar>
          <w:top w:w="0" w:type="dxa"/>
          <w:left w:w="108" w:type="dxa"/>
          <w:bottom w:w="0" w:type="dxa"/>
          <w:right w:w="108" w:type="dxa"/>
        </w:tblCellMar>
      </w:tblPr>
      <w:tblGrid>
        <w:gridCol w:w="3143"/>
        <w:gridCol w:w="768"/>
        <w:gridCol w:w="768"/>
        <w:gridCol w:w="768"/>
        <w:gridCol w:w="1118"/>
        <w:gridCol w:w="1118"/>
        <w:gridCol w:w="1676"/>
      </w:tblGrid>
      <w:tr w14:paraId="2C8A33A1">
        <w:tblPrEx>
          <w:tblCellMar>
            <w:top w:w="0" w:type="dxa"/>
            <w:left w:w="108" w:type="dxa"/>
            <w:bottom w:w="0" w:type="dxa"/>
            <w:right w:w="108" w:type="dxa"/>
          </w:tblCellMar>
        </w:tblPrEx>
        <w:trPr>
          <w:cantSplit/>
          <w:tblHeader/>
        </w:trPr>
        <w:tc>
          <w:tcPr>
            <w:tcW w:w="3143"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1BFD50A">
            <w:pPr>
              <w:keepNext/>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Policy</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D221381">
            <w:pPr>
              <w:keepNext/>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TP</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D2B1855">
            <w:pPr>
              <w:keepNext/>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FP</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5D73FF9">
            <w:pPr>
              <w:keepNext/>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FN</w:t>
            </w:r>
          </w:p>
        </w:tc>
        <w:tc>
          <w:tcPr>
            <w:tcW w:w="111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AEE7EF0">
            <w:pPr>
              <w:keepNext/>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P (%)</w:t>
            </w:r>
          </w:p>
        </w:tc>
        <w:tc>
          <w:tcPr>
            <w:tcW w:w="111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080CF86">
            <w:pPr>
              <w:keepNext/>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R (%)</w:t>
            </w:r>
          </w:p>
        </w:tc>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40B134D">
            <w:pPr>
              <w:keepNext/>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Macro F1 (%)</w:t>
            </w:r>
          </w:p>
        </w:tc>
      </w:tr>
      <w:tr w14:paraId="3BF5A1FD">
        <w:tblPrEx>
          <w:tblCellMar>
            <w:top w:w="0" w:type="dxa"/>
            <w:left w:w="108" w:type="dxa"/>
            <w:bottom w:w="0" w:type="dxa"/>
            <w:right w:w="108" w:type="dxa"/>
          </w:tblCellMar>
        </w:tblPrEx>
        <w:trPr>
          <w:cantSplit/>
        </w:trPr>
        <w:tc>
          <w:tcPr>
            <w:tcW w:w="3143"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9EB518E">
            <w:pPr>
              <w:keepNext/>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Confidence baseline, threshold 0.25</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7600B2">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98</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8B0998">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62</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FFD198A">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73</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2996D0">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61.25</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94B7220">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57.31</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CCC9928">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42.64</w:t>
            </w:r>
          </w:p>
        </w:tc>
      </w:tr>
      <w:tr w14:paraId="3F281C18">
        <w:tblPrEx>
          <w:tblCellMar>
            <w:top w:w="0" w:type="dxa"/>
            <w:left w:w="108" w:type="dxa"/>
            <w:bottom w:w="0" w:type="dxa"/>
            <w:right w:w="108" w:type="dxa"/>
          </w:tblCellMar>
        </w:tblPrEx>
        <w:trPr>
          <w:cantSplit/>
        </w:trPr>
        <w:tc>
          <w:tcPr>
            <w:tcW w:w="3143"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BA20951">
            <w:pPr>
              <w:keepNext/>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Confidence-and-area selection, threshold 0.20</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651B3C5">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106</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F77F0B">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66</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75E810B">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65</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7AF088">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61.63</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CF4357">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61.99</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20DA2D">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46.15</w:t>
            </w:r>
          </w:p>
        </w:tc>
      </w:tr>
    </w:tbl>
    <w:p w14:paraId="7AADBD3D">
      <w:pPr>
        <w:pStyle w:val="165"/>
        <w:spacing w:line="360" w:lineRule="auto"/>
        <w:rPr>
          <w:rFonts w:hint="default" w:ascii="Times New Roman" w:hAnsi="Times New Roman" w:cs="Times New Roman"/>
        </w:rPr>
      </w:pPr>
      <w:r>
        <w:rPr>
          <w:rFonts w:hint="default" w:ascii="Times New Roman" w:hAnsi="Times New Roman" w:cs="Times New Roman"/>
        </w:rPr>
        <w:t>Note. These results use offline GPU exports verified by file hashes and include 171 positive images and 206 images with empty annotations. Localisation is not required for this metric. Macro F1 averages all eight classes, assigning zero to the class with no positive examples.</w:t>
      </w:r>
    </w:p>
    <w:p w14:paraId="5F864D1D">
      <w:pPr>
        <w:spacing w:line="360" w:lineRule="auto"/>
        <w:ind w:firstLine="480" w:firstLineChars="200"/>
        <w:rPr>
          <w:rFonts w:hint="default" w:ascii="Times New Roman" w:hAnsi="Times New Roman" w:cs="Times New Roman"/>
        </w:rPr>
      </w:pPr>
      <w:r>
        <w:rPr>
          <w:rFonts w:hint="default" w:ascii="Times New Roman" w:hAnsi="Times New Roman" w:cs="Times New Roman"/>
        </w:rPr>
        <w:t>On the 377-image confirmation subset, the selected policy achieved image-type precision of 61.63% and recall of 61.99%, compared with 61.25% and 57.31% for confidence-only selection. It correctly classified eight more images but also produced four more false positives. When a correct detection also required localisation at IoU 0.5, precision and recall fell to 50.58% and 50.88%.</w:t>
      </w:r>
    </w:p>
    <w:p w14:paraId="286F96B5">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Across all 1,230 eligible images, image-type precision and recall were 65.68% and 65.23%. This larger set includes the calibration images used to choose the policy, so it cannot replace the confirmation results. Neither precision nor recall met the target of above 70%.</w:t>
      </w:r>
    </w:p>
    <w:p w14:paraId="583D8159">
      <w:pPr>
        <w:spacing w:line="360" w:lineRule="auto"/>
        <w:ind w:firstLine="480" w:firstLineChars="200"/>
        <w:rPr>
          <w:rFonts w:hint="default" w:ascii="Times New Roman" w:hAnsi="Times New Roman" w:cs="Times New Roman"/>
        </w:rPr>
      </w:pPr>
      <w:r>
        <w:rPr>
          <w:rFonts w:hint="default" w:ascii="Times New Roman" w:hAnsi="Times New Roman" w:cs="Times New Roman"/>
        </w:rPr>
        <w:t>Both incorrect classification and missed or spurious detections contributed to the precision and recall of approximately 60%. Among 171 annotated positive images, the selected policy assigned the correct type to 106, assigned the wrong type to 31 and returned no detection for 34. It also returned predictions for 35 of the 206 images with empty annotations. These outcomes give 106 true positives, 66 false positives and 65 false negatives under the image-type metric. If evaluation considers only the presence of damage, precision rises to 79.65% and recall to 80.12% on the same images. This easier diagnostic does not establish recognition across the eight damage classes. Displaced boxes cannot explain the image-type shortfall because this metric does not require overlap.</w:t>
      </w:r>
    </w:p>
    <w:p w14:paraId="1327A5FC">
      <w:pPr>
        <w:pStyle w:val="164"/>
        <w:keepNext/>
        <w:spacing w:line="360" w:lineRule="auto"/>
        <w:rPr>
          <w:rFonts w:hint="default" w:ascii="Times New Roman" w:hAnsi="Times New Roman" w:cs="Times New Roman"/>
        </w:rPr>
      </w:pPr>
      <w:r>
        <w:rPr>
          <w:rFonts w:hint="default" w:ascii="Times New Roman" w:hAnsi="Times New Roman" w:cs="Times New Roman"/>
        </w:rPr>
        <w:t>Table 8. Class support and selected image-type performance</w:t>
      </w:r>
    </w:p>
    <w:tbl>
      <w:tblPr>
        <w:tblStyle w:val="32"/>
        <w:tblW w:w="0" w:type="auto"/>
        <w:tblInd w:w="0" w:type="dxa"/>
        <w:tblLayout w:type="fixed"/>
        <w:tblCellMar>
          <w:top w:w="0" w:type="dxa"/>
          <w:left w:w="108" w:type="dxa"/>
          <w:bottom w:w="0" w:type="dxa"/>
          <w:right w:w="108" w:type="dxa"/>
        </w:tblCellMar>
      </w:tblPr>
      <w:tblGrid>
        <w:gridCol w:w="4191"/>
        <w:gridCol w:w="1537"/>
        <w:gridCol w:w="1816"/>
        <w:gridCol w:w="1816"/>
      </w:tblGrid>
      <w:tr w14:paraId="03FC2D71">
        <w:tblPrEx>
          <w:tblCellMar>
            <w:top w:w="0" w:type="dxa"/>
            <w:left w:w="108" w:type="dxa"/>
            <w:bottom w:w="0" w:type="dxa"/>
            <w:right w:w="108" w:type="dxa"/>
          </w:tblCellMar>
        </w:tblPrEx>
        <w:trPr>
          <w:cantSplit/>
          <w:tblHeader/>
        </w:trPr>
        <w:tc>
          <w:tcPr>
            <w:tcW w:w="419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110200">
            <w:pPr>
              <w:keepNext/>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Source class</w:t>
            </w:r>
          </w:p>
        </w:tc>
        <w:tc>
          <w:tcPr>
            <w:tcW w:w="153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3A63EAC">
            <w:pPr>
              <w:keepNext/>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Support</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2B76BE0">
            <w:pPr>
              <w:keepNext/>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P (%)</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5E9B698">
            <w:pPr>
              <w:keepNext/>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R (%)</w:t>
            </w:r>
          </w:p>
        </w:tc>
      </w:tr>
      <w:tr w14:paraId="43E90A54">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B973B14">
            <w:pPr>
              <w:keepNext/>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longitudinal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FEFA54">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250</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004B41A">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73.25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AA3875A">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71.20</w:t>
            </w:r>
          </w:p>
        </w:tc>
      </w:tr>
      <w:tr w14:paraId="1412752F">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0095191">
            <w:pPr>
              <w:keepNext/>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longitudinal crack wide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848108A">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066E823">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39.39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81255A">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52.00</w:t>
            </w:r>
          </w:p>
        </w:tc>
      </w:tr>
      <w:tr w14:paraId="368B1846">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6A58E9D">
            <w:pPr>
              <w:keepNext/>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transverse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D2F3D5D">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74</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3DCCA45">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66.67</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F9D9C">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62.16</w:t>
            </w:r>
          </w:p>
        </w:tc>
      </w:tr>
      <w:tr w14:paraId="4E1D28E3">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DF5228">
            <w:pPr>
              <w:keepNext/>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transverse crack wide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1CDE161">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B0FC573">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75.00</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CD165E0">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60.00</w:t>
            </w:r>
          </w:p>
        </w:tc>
      </w:tr>
      <w:tr w14:paraId="61E97F05">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4278D7">
            <w:pPr>
              <w:keepNext/>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alligator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48C07C">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159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A5EC7E">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75.51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539149">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69.81</w:t>
            </w:r>
          </w:p>
        </w:tc>
      </w:tr>
      <w:tr w14:paraId="5F92E753">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843750">
            <w:pPr>
              <w:keepNext/>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alligator crack sunken</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498F40">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0BA36B9">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43.75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5279FCE">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36.84</w:t>
            </w:r>
          </w:p>
        </w:tc>
      </w:tr>
      <w:tr w14:paraId="4C937F48">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AA44C18">
            <w:pPr>
              <w:keepNext/>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pothole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09E1FB4">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41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CA243E5">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34.62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A4AA597">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43.90</w:t>
            </w:r>
          </w:p>
        </w:tc>
      </w:tr>
      <w:tr w14:paraId="2430B9AE">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B1A0D1">
            <w:pPr>
              <w:keepNext/>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pothole deep</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24F52DE">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8</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BFF145">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23.08</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49943BB">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37.50</w:t>
            </w:r>
          </w:p>
        </w:tc>
      </w:tr>
    </w:tbl>
    <w:p w14:paraId="44C4FD3D">
      <w:pPr>
        <w:pStyle w:val="165"/>
        <w:spacing w:line="360" w:lineRule="auto"/>
        <w:rPr>
          <w:rFonts w:hint="default" w:ascii="Times New Roman" w:hAnsi="Times New Roman" w:cs="Times New Roman"/>
        </w:rPr>
      </w:pPr>
      <w:r>
        <w:rPr>
          <w:rFonts w:hint="default" w:ascii="Times New Roman" w:hAnsi="Times New Roman" w:cs="Times New Roman"/>
        </w:rPr>
        <w:t>Note. These class results use all 1,230 eligible validation images, including calibration images. Support is the number of annotated positive images, rather than the number of boxes or independently captured scenes.</w:t>
      </w:r>
    </w:p>
    <w:p w14:paraId="1EAC3849">
      <w:pPr>
        <w:spacing w:line="360" w:lineRule="auto"/>
        <w:ind w:firstLine="480" w:firstLineChars="200"/>
        <w:rPr>
          <w:rFonts w:hint="default" w:ascii="Times New Roman" w:hAnsi="Times New Roman" w:cs="Times New Roman"/>
        </w:rPr>
      </w:pPr>
      <w:r>
        <w:rPr>
          <w:rFonts w:hint="default" w:ascii="Times New Roman" w:hAnsi="Times New Roman" w:cs="Times New Roman"/>
        </w:rPr>
        <w:t>The class distribution and observed confusions identify areas for further investigation. The full eligible set contains 250 positive images of longitudinal cracks but only eight of deep potholes. The confirmation set contains no positive image of a wide transverse crack. In a separate box-level audit of the full validation set, 146 of 190 matched pairs with an incorrect class involved confusion between subtypes of the same damage family.</w:t>
      </w:r>
    </w:p>
    <w:p w14:paraId="4F884D33">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Recall was also lower for small annotated regions: 45.4% for regions covering less than 1% of image area, compared with 75.0% for those covering at least 20%. These findings support further analysis of subtypes and object scale. The audit confirmed no annotation defect.</w:t>
      </w:r>
    </w:p>
    <w:p w14:paraId="1E5FB55B">
      <w:pPr>
        <w:spacing w:line="360" w:lineRule="auto"/>
        <w:ind w:firstLine="480" w:firstLineChars="200"/>
        <w:rPr>
          <w:rFonts w:hint="default" w:ascii="Times New Roman" w:hAnsi="Times New Roman" w:cs="Times New Roman"/>
        </w:rPr>
      </w:pPr>
      <w:r>
        <w:rPr>
          <w:rFonts w:hint="default" w:ascii="Times New Roman" w:hAnsi="Times New Roman" w:cs="Times New Roman"/>
        </w:rPr>
        <w:t>The model still labelled a known pothole photograph as an alligator crack, with confidence of approximately 0.253, so human correction was required. The comparisons show that increasing model capacity and relaxing filtering alone do not establish reliable recognition: selection rankings and thresholds trade false positives against missed detections.</w:t>
      </w:r>
    </w:p>
    <w:p w14:paraId="3B3FE46D">
      <w:pPr>
        <w:spacing w:line="360" w:lineRule="auto"/>
        <w:ind w:firstLine="480" w:firstLineChars="200"/>
        <w:rPr>
          <w:rFonts w:hint="default" w:ascii="Times New Roman" w:hAnsi="Times New Roman" w:cs="Times New Roman"/>
        </w:rPr>
      </w:pPr>
      <w:r>
        <w:rPr>
          <w:rFonts w:hint="default" w:ascii="Times New Roman" w:hAnsi="Times New Roman" w:cs="Times New Roman"/>
        </w:rPr>
        <w:t>Precision among tasks accepted at the 0.60 confidence gate remains to be measured. Section 6.2 therefore prioritises independent local data and evaluation of acceptance precision, review workload and errors that escape review, while retaining all eight labels.</w:t>
      </w:r>
    </w:p>
    <w:p w14:paraId="6C833963">
      <w:pPr>
        <w:pStyle w:val="4"/>
        <w:pageBreakBefore w:val="0"/>
        <w:spacing w:line="360" w:lineRule="auto"/>
        <w:jc w:val="left"/>
        <w:rPr>
          <w:rFonts w:hint="default" w:ascii="Times New Roman" w:hAnsi="Times New Roman" w:cs="Times New Roman"/>
        </w:rPr>
      </w:pPr>
      <w:bookmarkStart w:id="30" w:name="_RGI_25"/>
      <w:bookmarkStart w:id="31" w:name="RGCurrentHeading15"/>
      <w:r>
        <w:rPr>
          <w:rFonts w:hint="default" w:ascii="Times New Roman" w:hAnsi="Times New Roman" w:cs="Times New Roman"/>
        </w:rPr>
        <w:t>5.2 Routing Performance</w:t>
      </w:r>
      <w:bookmarkEnd w:id="30"/>
      <w:bookmarkEnd w:id="31"/>
    </w:p>
    <w:p w14:paraId="5CE007BD">
      <w:pPr>
        <w:keepLines/>
        <w:spacing w:line="360" w:lineRule="auto"/>
        <w:ind w:firstLine="480" w:firstLineChars="200"/>
        <w:rPr>
          <w:rFonts w:hint="default" w:ascii="Times New Roman" w:hAnsi="Times New Roman" w:cs="Times New Roman"/>
        </w:rPr>
      </w:pPr>
      <w:r>
        <w:rPr>
          <w:rFonts w:hint="default" w:ascii="Times New Roman" w:hAnsi="Times New Roman" w:cs="Times New Roman"/>
        </w:rPr>
        <w:t>The best-known solution (BKS) is the best result under the lexicographic ranking among 41 runs for each scenario; it is not a proven optimum. Objective gaps are compared only when the numbers of unassigned P1, P2 and P3 tasks match, while runs with inferior coverage are counted separately. Even matching priority counts can involve different tasks. A lower objective therefore does not necessarily represent travel savings for the same workload.</w:t>
      </w:r>
    </w:p>
    <w:p w14:paraId="0D6A8953">
      <w:pPr>
        <w:spacing w:line="360" w:lineRule="auto"/>
        <w:ind w:firstLine="480" w:firstLineChars="200"/>
        <w:rPr>
          <w:rFonts w:hint="default" w:ascii="Times New Roman" w:hAnsi="Times New Roman" w:cs="Times New Roman"/>
        </w:rPr>
      </w:pPr>
      <w:r>
        <w:rPr>
          <w:rFonts w:hint="default" w:ascii="Times New Roman" w:hAnsi="Times New Roman" w:cs="Times New Roman"/>
        </w:rPr>
        <w:t>The Greedy-seeded GA improved on Greedy in all 120 runs under the default search settings. Across scenarios, its mean objective reductions ranged from 0.73% to 3.62%, and its mean gaps from the BKS ranged from 0.23% to 1.82%, compared with 1.17–5.10% for Greedy. Its average runtime per scenario ranged from 104.6 to 361.9 ms, while Greedy took less than one millisecond. Including the Greedy solution and retaining elite solutions prevents the GA from returning a worse result than that baseline. The size of the improvements and the comparison with pure GA are therefore more informative than the absence of regression alone.</w:t>
      </w:r>
    </w:p>
    <w:p w14:paraId="47A8D86F">
      <w:pPr>
        <w:pStyle w:val="164"/>
        <w:keepNext/>
        <w:spacing w:line="360" w:lineRule="auto"/>
        <w:rPr>
          <w:rFonts w:hint="default" w:ascii="Times New Roman" w:hAnsi="Times New Roman" w:cs="Times New Roman"/>
        </w:rPr>
      </w:pPr>
      <w:r>
        <w:rPr>
          <w:rFonts w:hint="default" w:ascii="Times New Roman" w:hAnsi="Times New Roman" w:cs="Times New Roman"/>
        </w:rPr>
        <w:t>Table 9. Greedy and pure GA on complete 20-task scenarios</w:t>
      </w:r>
    </w:p>
    <w:tbl>
      <w:tblPr>
        <w:tblStyle w:val="32"/>
        <w:tblW w:w="0" w:type="auto"/>
        <w:tblInd w:w="0" w:type="dxa"/>
        <w:tblLayout w:type="fixed"/>
        <w:tblCellMar>
          <w:top w:w="0" w:type="dxa"/>
          <w:left w:w="108" w:type="dxa"/>
          <w:bottom w:w="0" w:type="dxa"/>
          <w:right w:w="108" w:type="dxa"/>
        </w:tblCellMar>
      </w:tblPr>
      <w:tblGrid>
        <w:gridCol w:w="1956"/>
        <w:gridCol w:w="1851"/>
        <w:gridCol w:w="1851"/>
        <w:gridCol w:w="1851"/>
        <w:gridCol w:w="1851"/>
      </w:tblGrid>
      <w:tr w14:paraId="0E3ECD05">
        <w:tblPrEx>
          <w:tblCellMar>
            <w:top w:w="0" w:type="dxa"/>
            <w:left w:w="108" w:type="dxa"/>
            <w:bottom w:w="0" w:type="dxa"/>
            <w:right w:w="108" w:type="dxa"/>
          </w:tblCellMar>
        </w:tblPrEx>
        <w:trPr>
          <w:cantSplit/>
          <w:tblHeader/>
        </w:trPr>
        <w:tc>
          <w:tcPr>
            <w:tcW w:w="195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F544B73">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Matrix / tasks / shift</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4687156">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Travel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F03A42F">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Makespan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1B2A5D2">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Priority completion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E573F1E">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Objective J G / GA</w:t>
            </w:r>
          </w:p>
        </w:tc>
      </w:tr>
      <w:tr w14:paraId="17132FED">
        <w:tblPrEx>
          <w:tblCellMar>
            <w:top w:w="0" w:type="dxa"/>
            <w:left w:w="108" w:type="dxa"/>
            <w:bottom w:w="0" w:type="dxa"/>
            <w:right w:w="108" w:type="dxa"/>
          </w:tblCellMar>
        </w:tblPrEx>
        <w:trPr>
          <w:cantSplit/>
        </w:trPr>
        <w:tc>
          <w:tcPr>
            <w:tcW w:w="195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9FECAC7">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Simulated / 20 / Unlimited</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E1802F">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227.8 / 242.6</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91A3CEA">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722.1 / 721.1</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ECF2D9">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438.9 / 402.2</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CE4A68">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1001.0 / 983.6</w:t>
            </w:r>
          </w:p>
        </w:tc>
      </w:tr>
      <w:tr w14:paraId="4967B704">
        <w:tblPrEx>
          <w:tblCellMar>
            <w:top w:w="0" w:type="dxa"/>
            <w:left w:w="108" w:type="dxa"/>
            <w:bottom w:w="0" w:type="dxa"/>
            <w:right w:w="108" w:type="dxa"/>
          </w:tblCellMar>
        </w:tblPrEx>
        <w:trPr>
          <w:cantSplit/>
        </w:trPr>
        <w:tc>
          <w:tcPr>
            <w:tcW w:w="195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CB52BA">
            <w:pPr>
              <w:keepNext/>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Google / 20 / Unlimited</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CC33EF">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282.9 / 270.3</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2E21CDF">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736.6 / 725.9</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6ABC5B">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441.6 / 409.8</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44EB72">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1030.4 / 997.7</w:t>
            </w:r>
          </w:p>
        </w:tc>
      </w:tr>
    </w:tbl>
    <w:p w14:paraId="1724AAD2">
      <w:pPr>
        <w:pStyle w:val="165"/>
        <w:spacing w:line="360" w:lineRule="auto"/>
        <w:rPr>
          <w:rFonts w:hint="default" w:ascii="Times New Roman" w:hAnsi="Times New Roman" w:cs="Times New Roman"/>
        </w:rPr>
      </w:pPr>
      <w:r>
        <w:rPr>
          <w:rFonts w:hint="default" w:ascii="Times New Roman" w:hAnsi="Times New Roman" w:cs="Times New Roman"/>
        </w:rPr>
        <w:t>Note. Each entry gives the Greedy value followed by the pure-GA mean over seeds 1–10. All tasks are assigned. Values are in minutes, except for the weighted objective J. A lower J does not require every component to improve, as the simulated travel results show.</w:t>
      </w:r>
    </w:p>
    <w:p w14:paraId="15DA63E2">
      <w:pPr>
        <w:pStyle w:val="164"/>
        <w:keepNext/>
        <w:spacing w:line="360" w:lineRule="auto"/>
        <w:rPr>
          <w:rFonts w:hint="default" w:ascii="Times New Roman" w:hAnsi="Times New Roman" w:cs="Times New Roman"/>
        </w:rPr>
      </w:pPr>
      <w:r>
        <w:rPr>
          <w:rFonts w:hint="default" w:ascii="Times New Roman" w:hAnsi="Times New Roman" w:cs="Times New Roman"/>
        </w:rPr>
        <w:t>Table 10. Representative mean objective gaps to the best-known solution</w:t>
      </w:r>
    </w:p>
    <w:tbl>
      <w:tblPr>
        <w:tblStyle w:val="32"/>
        <w:tblW w:w="0" w:type="auto"/>
        <w:tblInd w:w="0" w:type="dxa"/>
        <w:tblLayout w:type="fixed"/>
        <w:tblCellMar>
          <w:top w:w="0" w:type="dxa"/>
          <w:left w:w="108" w:type="dxa"/>
          <w:bottom w:w="0" w:type="dxa"/>
          <w:right w:w="108" w:type="dxa"/>
        </w:tblCellMar>
      </w:tblPr>
      <w:tblGrid>
        <w:gridCol w:w="3600"/>
        <w:gridCol w:w="1224"/>
        <w:gridCol w:w="1152"/>
        <w:gridCol w:w="2016"/>
        <w:gridCol w:w="1224"/>
      </w:tblGrid>
      <w:tr w14:paraId="7242E05C">
        <w:tblPrEx>
          <w:tblCellMar>
            <w:top w:w="0" w:type="dxa"/>
            <w:left w:w="108" w:type="dxa"/>
            <w:bottom w:w="0" w:type="dxa"/>
            <w:right w:w="108" w:type="dxa"/>
          </w:tblCellMar>
        </w:tblPrEx>
        <w:trPr>
          <w:cantSplit/>
          <w:tblHeader/>
        </w:trPr>
        <w:tc>
          <w:tcPr>
            <w:tcW w:w="3600"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E960DF7">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Matrix / shift / tasks</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979A3E">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Greedy gap</w:t>
            </w:r>
          </w:p>
        </w:tc>
        <w:tc>
          <w:tcPr>
            <w:tcW w:w="115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BB18BDD">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Pure gap</w:t>
            </w:r>
          </w:p>
        </w:tc>
        <w:tc>
          <w:tcPr>
            <w:tcW w:w="20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D066604">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Pure inferior coverage</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E78340">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Seeded gap</w:t>
            </w:r>
          </w:p>
        </w:tc>
      </w:tr>
      <w:tr w14:paraId="28AD0D4A">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55AEEA9">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Simulated / 480 / 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9BAA9F1">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1.17</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120D06">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0.68</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46A97AC">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0019BE7">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0.43</w:t>
            </w:r>
          </w:p>
        </w:tc>
      </w:tr>
      <w:tr w14:paraId="7F9439DF">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FF70BB">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Simulated / 480 / 15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DB740A">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1.49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2451853">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0.49</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DA56A9">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C50F4A9">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0.23</w:t>
            </w:r>
          </w:p>
        </w:tc>
      </w:tr>
      <w:tr w14:paraId="256BD5CE">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AB4BA1">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Simulated / 480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ADAF12">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4.29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C299DCB">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0.73</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E3CAF6">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04C63B">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1.07</w:t>
            </w:r>
          </w:p>
        </w:tc>
      </w:tr>
      <w:tr w14:paraId="1AB311FB">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007B45D">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Simulated / Unlimited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FA4C1E">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4.27</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FE6CA2">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2.46</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23C4A3">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1EEF02">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0.50</w:t>
            </w:r>
          </w:p>
        </w:tc>
      </w:tr>
      <w:tr w14:paraId="1D85A34C">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7D23CD9">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Google / 480 / 15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3C1B9F3">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2.19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40F37E">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0.85</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F11E658">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5/10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905D706">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0.23</w:t>
            </w:r>
          </w:p>
        </w:tc>
      </w:tr>
      <w:tr w14:paraId="45DC16E1">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BE41C1">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Google / 480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A0AD5B">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3.53</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96ABFA">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0.90</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C1A5AB">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2FF0870">
            <w:pPr>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0.93</w:t>
            </w:r>
          </w:p>
        </w:tc>
      </w:tr>
      <w:tr w14:paraId="358AFBA5">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D946E5">
            <w:pPr>
              <w:keepNext/>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Google / Unlimited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ADCA9DB">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5.10</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00D5C3">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1.77</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7304072">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9E84733">
            <w:pPr>
              <w:keepNext/>
              <w:spacing w:after="40" w:line="360" w:lineRule="auto"/>
              <w:jc w:val="center"/>
              <w:rPr>
                <w:rFonts w:hint="default" w:ascii="Times New Roman" w:hAnsi="Times New Roman" w:cs="Times New Roman"/>
              </w:rPr>
            </w:pPr>
            <w:r>
              <w:rPr>
                <w:rFonts w:hint="default" w:ascii="Times New Roman" w:hAnsi="Times New Roman" w:cs="Times New Roman"/>
                <w:b w:val="0"/>
                <w:color w:val="000000"/>
                <w:sz w:val="21"/>
              </w:rPr>
              <w:t>1.82</w:t>
            </w:r>
          </w:p>
        </w:tc>
      </w:tr>
    </w:tbl>
    <w:p w14:paraId="5EE0AAE1">
      <w:pPr>
        <w:pStyle w:val="165"/>
        <w:keepLines/>
        <w:spacing w:line="360" w:lineRule="auto"/>
        <w:rPr>
          <w:rFonts w:hint="default" w:ascii="Times New Roman" w:hAnsi="Times New Roman" w:cs="Times New Roman"/>
        </w:rPr>
      </w:pPr>
      <w:r>
        <w:rPr>
          <w:rFonts w:hint="default" w:ascii="Times New Roman" w:hAnsi="Times New Roman" w:cs="Times New Roman"/>
        </w:rPr>
        <w:t>Note. Gaps are percentages averaged over ten seeds. For pure GA in the Google/480/15 scenario, the gap uses the five runs with matching coverage; the other five runs remain recorded as coverage failures. The selected rows include capacity stress cases and cases where seeded GA had a larger gap. Full records are available in SystemCode/experiments/routing/results/.</w:t>
      </w:r>
    </w:p>
    <w:p w14:paraId="386977F6">
      <w:pPr>
        <w:spacing w:line="360" w:lineRule="auto"/>
        <w:ind w:firstLine="480" w:firstLineChars="200"/>
        <w:rPr>
          <w:rFonts w:hint="default" w:ascii="Times New Roman" w:hAnsi="Times New Roman" w:cs="Times New Roman"/>
        </w:rPr>
      </w:pPr>
      <w:r>
        <w:rPr>
          <w:rFonts w:hint="default" w:ascii="Times New Roman" w:hAnsi="Times New Roman" w:cs="Times New Roman"/>
        </w:rPr>
        <w:t xml:space="preserve">In the Google/480/15 scenario, pure-GA seeds 2, 4, 5, 7 and 10 assigned 12 tasks, compared with 13 for Greedy. </w:t>
      </w:r>
      <w:r>
        <w:rPr>
          <w:rFonts w:hint="default" w:ascii="Times New Roman" w:hAnsi="Times New Roman" w:cs="Times New Roman"/>
        </w:rPr>
        <w:t>Some remaining capacity was concentrated in one crew, but no additional task could be inserted directly. Assigning more work would therefore require moving tasks between crews.</w:t>
      </w:r>
      <w:r>
        <w:rPr>
          <w:rFonts w:hint="default" w:ascii="Times New Roman" w:hAnsi="Times New Roman" w:cs="Times New Roman"/>
        </w:rPr>
        <w:t xml:space="preserve"> Greedy seeding restored 13 assignments in all ten runs. However, the seeded GA had larger mean gaps than pure GA in three 20-task scenarios. Seeding thus provides a dependable starting point without outperforming pure GA in every scenario.</w:t>
      </w:r>
    </w:p>
    <w:p w14:paraId="0342F953">
      <w:pPr>
        <w:spacing w:line="360" w:lineRule="auto"/>
        <w:ind w:firstLine="480" w:firstLineChars="200"/>
        <w:rPr>
          <w:rFonts w:hint="default" w:ascii="Times New Roman" w:hAnsi="Times New Roman" w:cs="Times New Roman"/>
        </w:rPr>
      </w:pPr>
      <w:r>
        <w:rPr>
          <w:rFonts w:hint="default" w:ascii="Times New Roman" w:hAnsi="Times New Roman" w:cs="Times New Roman"/>
        </w:rPr>
        <w:t>The 15-task workload requires 1,920 service minutes, using the combined capacity of four 480-minute shifts before travel is included. Under the shift limit, the simulated matrix leaves three tasks unassigned, while the Google matrix allows one additional P3 task to be assigned. With 20 tasks, both matrices leave eight tasks unassigned, but all P1 tasks are assigned. Compared with Greedy, seeded GA reduces mean travel from 194.9 to 187.1 minutes and mean makespan from 477.9 to 474.6 minutes on the simulated matrix; on the Google matrix the reductions are smaller for travel (194.1 to 193.4 minutes) and makespan (477.1 to 473.0 minutes). The assigned task identities may differ between plans. Unlimited shifts allow all tasks to be assigned in the 15- and 20-task cases, but the resulting schedules exceed 480 minutes. The 10-task cases fit within the limit.</w:t>
      </w:r>
    </w:p>
    <w:p w14:paraId="093C8559">
      <w:pPr>
        <w:spacing w:line="360" w:lineRule="auto"/>
        <w:ind w:firstLine="480" w:firstLineChars="200"/>
        <w:rPr>
          <w:rFonts w:hint="default" w:ascii="Times New Roman" w:hAnsi="Times New Roman" w:cs="Times New Roman"/>
        </w:rPr>
      </w:pPr>
      <w:r>
        <w:rPr>
          <w:rFonts w:hint="default" w:ascii="Times New Roman" w:hAnsi="Times New Roman" w:cs="Times New Roman"/>
        </w:rPr>
        <w:t>The Google experiments used historical travel estimates that did not account for traffic, while browser acceptance checks used simulation. API waiting time and algorithm runtime were recorded separately.</w:t>
      </w:r>
    </w:p>
    <w:p w14:paraId="20F6198A">
      <w:pPr>
        <w:pStyle w:val="4"/>
        <w:pageBreakBefore w:val="0"/>
        <w:spacing w:line="360" w:lineRule="auto"/>
        <w:jc w:val="left"/>
        <w:rPr>
          <w:rFonts w:hint="default" w:ascii="Times New Roman" w:hAnsi="Times New Roman" w:cs="Times New Roman"/>
        </w:rPr>
      </w:pPr>
      <w:bookmarkStart w:id="32" w:name="RGCurrentHeading16"/>
      <w:bookmarkStart w:id="33" w:name="_RGI_26"/>
      <w:r>
        <w:rPr>
          <w:rFonts w:hint="default" w:ascii="Times New Roman" w:hAnsi="Times New Roman" w:cs="Times New Roman"/>
        </w:rPr>
        <w:t>5.3 Integrated Workflow Verification</w:t>
      </w:r>
      <w:bookmarkEnd w:id="32"/>
      <w:bookmarkEnd w:id="33"/>
    </w:p>
    <w:p w14:paraId="38E2A3A3">
      <w:pPr>
        <w:spacing w:line="360" w:lineRule="auto"/>
        <w:ind w:firstLine="480" w:firstLineChars="200"/>
        <w:rPr>
          <w:rFonts w:hint="default" w:ascii="Times New Roman" w:hAnsi="Times New Roman" w:cs="Times New Roman"/>
        </w:rPr>
      </w:pPr>
      <w:r>
        <w:rPr>
          <w:rFonts w:hint="default" w:ascii="Times New Roman" w:hAnsi="Times New Roman" w:cs="Times New Roman"/>
        </w:rPr>
        <w:t>The integration record contains 20 acceptance groups and 201 HTTP requests sent through the frontend proxy. These checks cover uploads using the real model, human correction, invalid-image handling, idempotency, task completion, disabled crews and stale plans. In the constructed 20-task case, both planners assigned 12 tasks and reported eight exclusions due to the shift limit, without omitting any P1 task.</w:t>
      </w:r>
    </w:p>
    <w:p w14:paraId="3988B035">
      <w:pPr>
        <w:pStyle w:val="164"/>
        <w:keepNext/>
        <w:spacing w:line="360" w:lineRule="auto"/>
        <w:rPr>
          <w:rFonts w:hint="default" w:ascii="Times New Roman" w:hAnsi="Times New Roman" w:cs="Times New Roman"/>
        </w:rPr>
      </w:pPr>
      <w:r>
        <w:rPr>
          <w:rFonts w:hint="default" w:ascii="Times New Roman" w:hAnsi="Times New Roman" w:cs="Times New Roman"/>
        </w:rPr>
        <w:t>Table 11. Recorded release checks and workflow boundaries</w:t>
      </w:r>
    </w:p>
    <w:tbl>
      <w:tblPr>
        <w:tblStyle w:val="32"/>
        <w:tblW w:w="0" w:type="auto"/>
        <w:tblInd w:w="0" w:type="dxa"/>
        <w:tblLayout w:type="fixed"/>
        <w:tblCellMar>
          <w:top w:w="0" w:type="dxa"/>
          <w:left w:w="108" w:type="dxa"/>
          <w:bottom w:w="0" w:type="dxa"/>
          <w:right w:w="108" w:type="dxa"/>
        </w:tblCellMar>
      </w:tblPr>
      <w:tblGrid>
        <w:gridCol w:w="2664"/>
        <w:gridCol w:w="3168"/>
        <w:gridCol w:w="3528"/>
      </w:tblGrid>
      <w:tr w14:paraId="01C62D2E">
        <w:tblPrEx>
          <w:tblCellMar>
            <w:top w:w="0" w:type="dxa"/>
            <w:left w:w="108" w:type="dxa"/>
            <w:bottom w:w="0" w:type="dxa"/>
            <w:right w:w="108" w:type="dxa"/>
          </w:tblCellMar>
        </w:tblPrEx>
        <w:trPr>
          <w:cantSplit/>
          <w:tblHeader/>
        </w:trPr>
        <w:tc>
          <w:tcPr>
            <w:tcW w:w="266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3DD2CC8">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Evidence or case</w:t>
            </w:r>
          </w:p>
        </w:tc>
        <w:tc>
          <w:tcPr>
            <w:tcW w:w="31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FBA1A47">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Recorded result</w:t>
            </w:r>
          </w:p>
        </w:tc>
        <w:tc>
          <w:tcPr>
            <w:tcW w:w="352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389332E">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Interpretation</w:t>
            </w:r>
          </w:p>
        </w:tc>
      </w:tr>
      <w:tr w14:paraId="3B001B3B">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51A8C0">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HTTP integration</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C439997">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20 groups / 201 requests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F2D97E">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Main workflow verified through the frontend proxy</w:t>
            </w:r>
          </w:p>
        </w:tc>
      </w:tr>
      <w:tr w14:paraId="1E5A21CB">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C21BB92">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Authenticated release d48b877</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A1F002">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973 backend passed / 1 skipped; 152 frontend; 49 CI guardrails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746962">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Evidence from regression tests and remote CI</w:t>
            </w:r>
          </w:p>
        </w:tc>
      </w:tr>
      <w:tr w14:paraId="21EC66F7">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6DB93E3">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0.60 / 0.5999; no detection</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7D9DC5">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Automatic task at 0.60; review at 0.5999; no active task when no detection is returned</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EE6EE39">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Controlled branch checks, not model calibration</w:t>
            </w:r>
          </w:p>
        </w:tc>
      </w:tr>
      <w:tr w14:paraId="6B413581">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87774F7">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Duplicate, stale or conflicting write</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F56FD6">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Replay or version conflict</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C689344">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No duplicate task created; stale plans rejected</w:t>
            </w:r>
          </w:p>
        </w:tc>
      </w:tr>
      <w:tr w14:paraId="63A68576">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DC75CD7">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Unavailable crew or invalid role</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1480317">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Explicit unassigned reason or access rejection</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07ED50">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Tasks retained; role and crew access restrictions enforced</w:t>
            </w:r>
          </w:p>
        </w:tc>
      </w:tr>
      <w:tr w14:paraId="1D2E5FA1">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5812A5C">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21 October assistant and task adjustments</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D92EEC3">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Four direct-answer cases with no provider calls; two actual grounded GPT calls; separate HTTP and browser records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9D1C0B3">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Targeted checks of grounding and confirmed changes that persist</w:t>
            </w:r>
          </w:p>
        </w:tc>
      </w:tr>
      <w:tr w14:paraId="70FCBC2C">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2F4746F">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21 October release PR 36, merged as b8d0fdea</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C8D19F9">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GitHub CI recorded 1,255 backend tests passed and 1 skipped, 179 frontend tests passed, and successful lint, type and build checks. Separately, 49 local infrastructure guardrail tests passed.</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999DAAF">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GitHub run 39569241424 checked head 155d3183. Base CI excludes optional vision dependencies and skips the YOLO test.</w:t>
            </w:r>
          </w:p>
        </w:tc>
      </w:tr>
    </w:tbl>
    <w:p w14:paraId="1C0AD230">
      <w:pPr>
        <w:spacing w:line="360" w:lineRule="auto"/>
        <w:ind w:firstLine="480" w:firstLineChars="200"/>
        <w:rPr>
          <w:rFonts w:hint="default" w:ascii="Times New Roman" w:hAnsi="Times New Roman" w:cs="Times New Roman"/>
          <w:color w:val="000000"/>
        </w:rPr>
      </w:pPr>
      <w:r>
        <w:rPr>
          <w:rFonts w:hint="default" w:ascii="Times New Roman" w:hAnsi="Times New Roman" w:cs="Times New Roman"/>
          <w:color w:val="000000"/>
        </w:rPr>
        <w:t>Table 11 summarises the checks performed at different stages of development. Some checks cover the same tests, so their counts are reported separately rather than added together. These checks assess whether the application behaves as intended, complementing the recognition and routing experiments in Sections 5.1 and 5.2. Table 12 summarises how this evaluation addresses the original project objectives.</w:t>
      </w:r>
    </w:p>
    <w:p w14:paraId="72401341">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We tested how the assistant handled both simple questions and questions requiring supporting evidence. Four direct-answer cases were handled locally without contacting the AI service. Two further cases used GPT-4.1-mini to answer questions based on project information. For the deep-pothole question, the answer correctly stated the project’s P1 priority and 240-minute repair duration. For the saved-route question, it reported 98.8 minutes of travel and 165.0 minutes of service, matching the stored plan. These results apply to the knowledge base available during testing; the two GPT cases were not repeated after the subsequent knowledge-base maintenance and documentation update</w:t>
      </w:r>
      <w:r>
        <w:rPr>
          <w:rFonts w:hint="default" w:ascii="Times New Roman" w:hAnsi="Times New Roman" w:cs="Times New Roman"/>
          <w:color w:val="000000"/>
        </w:rPr>
        <w:t>.</w:t>
      </w:r>
    </w:p>
    <w:p w14:paraId="05C1F30F">
      <w:pPr>
        <w:spacing w:line="360" w:lineRule="auto"/>
        <w:ind w:firstLine="480" w:firstLineChars="200"/>
        <w:rPr>
          <w:rFonts w:hint="default" w:ascii="Times New Roman" w:hAnsi="Times New Roman" w:cs="Times New Roman"/>
        </w:rPr>
      </w:pPr>
      <w:r>
        <w:rPr>
          <w:rFonts w:hint="default" w:ascii="Times New Roman" w:hAnsi="Times New Roman" w:cs="Times New Roman"/>
          <w:color w:val="000000"/>
        </w:rPr>
        <w:t>The task-adjustment acceptance record adds isolated, authenticated HTTP and browser checks covering all four route cards, move and cancellation previews, explicit confirmation and recalculation, persistent assignment constraints, and changes in crew access. Constructed routes test rejection when work exceeds the shift limit while retaining other tasks.</w:t>
      </w:r>
    </w:p>
    <w:p w14:paraId="4F89617E">
      <w:pPr>
        <w:pStyle w:val="164"/>
        <w:keepNext/>
        <w:spacing w:line="360" w:lineRule="auto"/>
        <w:rPr>
          <w:rFonts w:hint="default" w:ascii="Times New Roman" w:hAnsi="Times New Roman" w:cs="Times New Roman"/>
        </w:rPr>
      </w:pPr>
      <w:r>
        <w:rPr>
          <w:rFonts w:hint="default" w:ascii="Times New Roman" w:hAnsi="Times New Roman" w:cs="Times New Roman"/>
        </w:rPr>
        <w:t>Table 12. Evaluation coverage against the original project objectives</w:t>
      </w:r>
    </w:p>
    <w:tbl>
      <w:tblPr>
        <w:tblStyle w:val="32"/>
        <w:tblW w:w="0" w:type="auto"/>
        <w:tblInd w:w="0" w:type="dxa"/>
        <w:tblLayout w:type="fixed"/>
        <w:tblCellMar>
          <w:top w:w="0" w:type="dxa"/>
          <w:left w:w="108" w:type="dxa"/>
          <w:bottom w:w="0" w:type="dxa"/>
          <w:right w:w="108" w:type="dxa"/>
        </w:tblCellMar>
      </w:tblPr>
      <w:tblGrid>
        <w:gridCol w:w="1944"/>
        <w:gridCol w:w="7272"/>
      </w:tblGrid>
      <w:tr w14:paraId="3901419D">
        <w:tblPrEx>
          <w:tblCellMar>
            <w:top w:w="0" w:type="dxa"/>
            <w:left w:w="108" w:type="dxa"/>
            <w:bottom w:w="0" w:type="dxa"/>
            <w:right w:w="108" w:type="dxa"/>
          </w:tblCellMar>
        </w:tblPrEx>
        <w:trPr>
          <w:cantSplit/>
          <w:tblHeader/>
        </w:trPr>
        <w:tc>
          <w:tcPr>
            <w:tcW w:w="194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E2237C4">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Planned area</w:t>
            </w:r>
          </w:p>
        </w:tc>
        <w:tc>
          <w:tcPr>
            <w:tcW w:w="72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6674697">
            <w:pPr>
              <w:spacing w:after="40" w:line="360" w:lineRule="auto"/>
              <w:jc w:val="left"/>
              <w:rPr>
                <w:rFonts w:hint="default" w:ascii="Times New Roman" w:hAnsi="Times New Roman" w:cs="Times New Roman"/>
              </w:rPr>
            </w:pPr>
            <w:r>
              <w:rPr>
                <w:rFonts w:hint="default" w:ascii="Times New Roman" w:hAnsi="Times New Roman" w:cs="Times New Roman"/>
                <w:b/>
                <w:color w:val="000000"/>
                <w:sz w:val="21"/>
              </w:rPr>
              <w:t>Delivered evidence and remaining gap</w:t>
            </w:r>
          </w:p>
        </w:tc>
      </w:tr>
      <w:tr w14:paraId="76C2F589">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703C9E">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Image recognition</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003F46C">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Validation experiments and the historical n10 test are recorded; the final model has no independent local test.</w:t>
            </w:r>
          </w:p>
        </w:tc>
      </w:tr>
      <w:tr w14:paraId="2DBDFA8C">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CA8617">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Confidence gate</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3DAA0D">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Boundary, no-detection and replay tests are recorded; accepted-case precision and review rates still require evaluation.</w:t>
            </w:r>
          </w:p>
        </w:tc>
      </w:tr>
      <w:tr w14:paraId="06308C85">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5E1085">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Priority rules</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B8A9A7">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All eight labels were tested through automatic and corrected-review workflows. Frozen policies were checked, but service assumptions remain unvalidated.</w:t>
            </w:r>
          </w:p>
        </w:tc>
      </w:tr>
      <w:tr w14:paraId="6D2875D4">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D5743CF">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Route planning</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42B37D">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Experiments cover four crews and 10, 15 and 20 tasks. Accepted inspections now trigger an attempt to generate paired plans automatically; other changes require explicit replanning. Lateness against deadlines has not been evaluated.</w:t>
            </w:r>
          </w:p>
        </w:tc>
      </w:tr>
      <w:tr w14:paraId="4853817B">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ADD07E">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GPT/RAG</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3B614E">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Targeted evidence covers grounded repair and saved-plan answers, direct intent routing and confirmed adjustments through actual-provider calls, local retrieval tests, and controlled HTTP and browser checks. Completion of the full proposed ten-question and ten-change suite is not established. Broad evaluation of answer meaning and user experience remains outstanding.</w:t>
            </w:r>
          </w:p>
        </w:tc>
      </w:tr>
      <w:tr w14:paraId="32D7DC07">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E3F71A">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Whole system</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704051">
            <w:pPr>
              <w:spacing w:after="40" w:line="360" w:lineRule="auto"/>
              <w:jc w:val="left"/>
              <w:rPr>
                <w:rFonts w:hint="default" w:ascii="Times New Roman" w:hAnsi="Times New Roman" w:cs="Times New Roman"/>
              </w:rPr>
            </w:pPr>
            <w:r>
              <w:rPr>
                <w:rFonts w:hint="default" w:ascii="Times New Roman" w:hAnsi="Times New Roman" w:cs="Times New Roman"/>
                <w:b w:val="0"/>
                <w:color w:val="000000"/>
                <w:sz w:val="21"/>
              </w:rPr>
              <w:t>Dated desktop and HTTP acceptance records and separate mobile checks are available; user productivity has not been measured.</w:t>
            </w:r>
          </w:p>
        </w:tc>
      </w:tr>
    </w:tbl>
    <w:p w14:paraId="7377B0F7">
      <w:pPr>
        <w:pStyle w:val="3"/>
        <w:pageBreakBefore/>
        <w:spacing w:line="360" w:lineRule="auto"/>
        <w:jc w:val="left"/>
        <w:rPr>
          <w:rFonts w:hint="default" w:ascii="Times New Roman" w:hAnsi="Times New Roman" w:cs="Times New Roman"/>
        </w:rPr>
      </w:pPr>
      <w:bookmarkStart w:id="34" w:name="_RGI_27"/>
      <w:bookmarkStart w:id="35" w:name="RGCurrentHeading17"/>
      <w:r>
        <w:rPr>
          <w:rFonts w:hint="default" w:ascii="Times New Roman" w:hAnsi="Times New Roman" w:cs="Times New Roman"/>
        </w:rPr>
        <w:t>6 Conclusions and Future Work</w:t>
      </w:r>
      <w:bookmarkEnd w:id="34"/>
      <w:bookmarkEnd w:id="35"/>
    </w:p>
    <w:p w14:paraId="52E15CD0">
      <w:pPr>
        <w:pStyle w:val="4"/>
        <w:pageBreakBefore w:val="0"/>
        <w:spacing w:before="160" w:after="100" w:line="360" w:lineRule="auto"/>
        <w:jc w:val="left"/>
        <w:rPr>
          <w:rFonts w:hint="default" w:ascii="Times New Roman" w:hAnsi="Times New Roman" w:cs="Times New Roman"/>
        </w:rPr>
      </w:pPr>
      <w:bookmarkStart w:id="36" w:name="RGCurrentHeading18"/>
      <w:bookmarkStart w:id="37" w:name="_RGI_28"/>
      <w:r>
        <w:rPr>
          <w:rFonts w:hint="default" w:ascii="Times New Roman" w:hAnsi="Times New Roman" w:cs="Times New Roman"/>
        </w:rPr>
        <w:t>6.1 Conclusions and Limitations</w:t>
      </w:r>
      <w:bookmarkEnd w:id="36"/>
      <w:bookmarkEnd w:id="37"/>
    </w:p>
    <w:p w14:paraId="7D0D5756">
      <w:pPr>
        <w:spacing w:after="60" w:line="360" w:lineRule="auto"/>
        <w:ind w:firstLine="480" w:firstLineChars="200"/>
        <w:rPr>
          <w:rFonts w:hint="default" w:ascii="Times New Roman" w:hAnsi="Times New Roman" w:cs="Times New Roman"/>
        </w:rPr>
      </w:pPr>
      <w:r>
        <w:rPr>
          <w:rFonts w:hint="default" w:ascii="Times New Roman" w:hAnsi="Times New Roman" w:cs="Times New Roman"/>
          <w:color w:val="000000"/>
        </w:rPr>
        <w:t>RoadGuard connects image-based damage detection to repair decisions and crew schedules in one application. Inspectors submit photographs, dispatchers review uncertain results and adjust work, and crews view their routes and record completion. Stored evidence, citations and revision checks help explain how each decision was made. The experiments show modest recognition gains and better scheduling objectives with Greedy-seeded search. They also reveal unresolved classification errors, a pure-GA assignment failure and gaps in assistant evaluation.</w:t>
      </w:r>
    </w:p>
    <w:p w14:paraId="63D1BF85">
      <w:pPr>
        <w:spacing w:after="60" w:line="360" w:lineRule="auto"/>
        <w:ind w:firstLine="480" w:firstLineChars="200"/>
        <w:rPr>
          <w:rFonts w:hint="default" w:ascii="Times New Roman" w:hAnsi="Times New Roman" w:cs="Times New Roman"/>
        </w:rPr>
      </w:pPr>
      <w:r>
        <w:rPr>
          <w:rFonts w:hint="default" w:ascii="Times New Roman" w:hAnsi="Times New Roman" w:cs="Times New Roman"/>
          <w:color w:val="000000"/>
        </w:rPr>
        <w:t>Generalisation is limited by reused validation data, a single training seed, sparse damage subtypes, one task family and one Google travel snapshot. Service durations, shift and return policies, and objective weights are project assumptions requiring operational validation. Routing results compare constructed scenarios against an empirical best-known solution, and statistical significance has not been established. Independent local vision testing, broader assistant and user evaluation, and measurements of operational savings remain future work.</w:t>
      </w:r>
    </w:p>
    <w:p w14:paraId="33732143">
      <w:pPr>
        <w:pStyle w:val="4"/>
        <w:pageBreakBefore/>
        <w:spacing w:before="160" w:after="100" w:line="360" w:lineRule="auto"/>
        <w:jc w:val="left"/>
        <w:rPr>
          <w:rFonts w:hint="default" w:ascii="Times New Roman" w:hAnsi="Times New Roman" w:cs="Times New Roman"/>
        </w:rPr>
      </w:pPr>
      <w:bookmarkStart w:id="38" w:name="_RGI_29"/>
      <w:bookmarkStart w:id="39" w:name="RGCurrentHeading19"/>
      <w:r>
        <w:rPr>
          <w:rFonts w:hint="default" w:ascii="Times New Roman" w:hAnsi="Times New Roman" w:cs="Times New Roman"/>
        </w:rPr>
        <w:t>6.2 Future Work</w:t>
      </w:r>
      <w:bookmarkEnd w:id="38"/>
      <w:bookmarkEnd w:id="39"/>
    </w:p>
    <w:p w14:paraId="28E2B501">
      <w:pPr>
        <w:spacing w:after="60" w:line="360" w:lineRule="auto"/>
        <w:ind w:firstLine="480" w:firstLineChars="200"/>
        <w:rPr>
          <w:rFonts w:hint="default" w:ascii="Times New Roman" w:hAnsi="Times New Roman" w:cs="Times New Roman"/>
        </w:rPr>
      </w:pPr>
      <w:r>
        <w:rPr>
          <w:rFonts w:hint="default" w:ascii="Times New Roman" w:hAnsi="Times New Roman" w:cs="Times New Roman"/>
          <w:color w:val="000000"/>
        </w:rPr>
        <w:t>Future vision work should review subtype labels, missed potholes and disputed negative examples, retaining corrections only after verification. The dataset should include more examples of rare classes and hard negatives such as patches, wet surfaces, shadows, gravel and manholes. Local collection should include phone photographs taken from a moderate distance, with road context, annotations for all objects and an identified primary subject.</w:t>
      </w:r>
    </w:p>
    <w:p w14:paraId="75C6C353">
      <w:pPr>
        <w:spacing w:after="60" w:line="360" w:lineRule="auto"/>
        <w:ind w:firstLine="480" w:firstLineChars="200"/>
        <w:rPr>
          <w:rFonts w:hint="default" w:ascii="Times New Roman" w:hAnsi="Times New Roman" w:cs="Times New Roman"/>
        </w:rPr>
      </w:pPr>
      <w:r>
        <w:rPr>
          <w:rFonts w:hint="default" w:ascii="Times New Roman" w:hAnsi="Times New Roman" w:cs="Times New Roman"/>
          <w:color w:val="000000"/>
        </w:rPr>
        <w:t>An independently labelled local acceptance set should be frozen, with images grouped by location, defect and adjacent frames. Comparisons of sampling strategies, context-preserving augmentation and class calibration should use only training and calibration data. Model size and resolution should be varied one at a time, with repeated seeds, latency checks and checkpoints that support recovery. Evaluation should report eight-class precision and recall, misses by class, localisation, precision among automatically accepted cases and the review rate separately.</w:t>
      </w:r>
    </w:p>
    <w:p w14:paraId="595EF03B">
      <w:pPr>
        <w:spacing w:after="60" w:line="360" w:lineRule="auto"/>
        <w:ind w:firstLine="480" w:firstLineChars="200"/>
        <w:rPr>
          <w:rFonts w:hint="default" w:ascii="Times New Roman" w:hAnsi="Times New Roman" w:cs="Times New Roman"/>
        </w:rPr>
      </w:pPr>
      <w:r>
        <w:rPr>
          <w:rFonts w:hint="default" w:ascii="Times New Roman" w:hAnsi="Times New Roman" w:cs="Times New Roman"/>
          <w:color w:val="000000"/>
        </w:rPr>
        <w:t>Future routing evaluation should use verified access information, measured service durations, travel estimates from varied periods and independent task sets. Comparisons with bounded or exact solutions on small instances would help assess solution quality. Coordinated moves between crews could address cases where direct insertion fails. A repair step that relocates a task and then inserts an unassigned one, or local search such as 2-opt and inter-crew relocation applied to elite solutions, would follow the hybrid approach discussed in Section 1.2. A representation that stores each crew's sequence directly would also remove redundant solutions in which only the relative order of different crews' tasks differs.</w:t>
      </w:r>
      <w:r>
        <w:rPr>
          <w:rFonts w:hint="eastAsia" w:cs="Times New Roman"/>
          <w:color w:val="000000"/>
          <w:lang w:val="en-US" w:eastAsia="zh-CN"/>
        </w:rPr>
        <w:t xml:space="preserve"> </w:t>
      </w:r>
      <w:r>
        <w:rPr>
          <w:rFonts w:hint="default" w:ascii="Times New Roman" w:hAnsi="Times New Roman" w:cs="Times New Roman"/>
          <w:color w:val="000000"/>
        </w:rPr>
        <w:t>The assistant and confirmed-adjustment workflows also need broader evaluation of answer quality, citations, multilingual ambiguity and recovery, systematically covering the original question and change cases.</w:t>
      </w:r>
    </w:p>
    <w:p w14:paraId="4078747E">
      <w:pPr>
        <w:pStyle w:val="3"/>
        <w:pageBreakBefore/>
        <w:spacing w:line="360" w:lineRule="auto"/>
        <w:jc w:val="left"/>
        <w:rPr>
          <w:rFonts w:hint="default" w:ascii="Times New Roman" w:hAnsi="Times New Roman" w:cs="Times New Roman"/>
        </w:rPr>
      </w:pPr>
      <w:bookmarkStart w:id="40" w:name="_RGI_14"/>
      <w:bookmarkStart w:id="41" w:name="RGCurrentHeading20"/>
      <w:r>
        <w:rPr>
          <w:rFonts w:hint="default" w:ascii="Times New Roman" w:hAnsi="Times New Roman" w:cs="Times New Roman"/>
        </w:rPr>
        <w:t>Appendix A Installation and User Guide</w:t>
      </w:r>
      <w:bookmarkEnd w:id="40"/>
      <w:bookmarkEnd w:id="41"/>
    </w:p>
    <w:p w14:paraId="796BB179">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This guide covers local installation, the workflow from inspection to completion, and the dispatcher assistant. Local acceptance checks used Windows, Python 3.12.14 and Node 22.23.3. Installation on an independent clean machine has not been validated.</w:t>
      </w:r>
    </w:p>
    <w:p w14:paraId="7895BCFA">
      <w:pPr>
        <w:pStyle w:val="4"/>
        <w:spacing w:line="360" w:lineRule="auto"/>
        <w:rPr>
          <w:rFonts w:hint="default" w:ascii="Times New Roman" w:hAnsi="Times New Roman" w:cs="Times New Roman"/>
        </w:rPr>
      </w:pPr>
      <w:bookmarkStart w:id="42" w:name="RGCurrentHeading21"/>
      <w:r>
        <w:rPr>
          <w:rFonts w:hint="default" w:ascii="Times New Roman" w:hAnsi="Times New Roman" w:cs="Times New Roman"/>
          <w:color w:val="000000"/>
        </w:rPr>
        <w:t>A.1 Environment and dependencies</w:t>
      </w:r>
      <w:bookmarkEnd w:id="42"/>
    </w:p>
    <w:p w14:paraId="04031C0E">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Use Python 3.12 for the full application because the pinned numpy==2.5.2 requires Python &gt;=3.12. Base CI uses Python 3.11 and excludes the optional vision dependencies, so its success does not establish that vision runs on Python 3.11. Use Node 22.x &gt;=22.12 and npm &gt;=10.</w:t>
      </w:r>
    </w:p>
    <w:p w14:paraId="3E462E77">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Clone the private repository using authorised access. The approved YOLO checkpoint is included in SystemCode/backend/roadguard/model/, and the Dataset directory is not required for inference. On first use, create a new environment from the repository root:</w:t>
      </w:r>
    </w:p>
    <w:p w14:paraId="7A2D1E6A">
      <w:pPr>
        <w:pStyle w:val="167"/>
        <w:spacing w:line="360" w:lineRule="auto"/>
        <w:ind w:firstLine="720" w:firstLineChars="0"/>
        <w:jc w:val="left"/>
        <w:rPr>
          <w:rFonts w:hint="default" w:ascii="Times New Roman" w:hAnsi="Times New Roman" w:cs="Times New Roman"/>
        </w:rPr>
      </w:pPr>
      <w:r>
        <w:rPr>
          <w:rFonts w:hint="default" w:ascii="Times New Roman" w:hAnsi="Times New Roman" w:cs="Times New Roman"/>
          <w:color w:val="000000"/>
        </w:rPr>
        <w:t>py -3.12 -m venv .venv</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.\.venv\Scripts\python.exe -m pip install -r SystemCode/backend/requirements-ci.txt</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.\.venv\Scripts\python.exe -m pip install -r SystemCode/model/requirements-vision.txt</w:t>
      </w:r>
    </w:p>
    <w:p w14:paraId="52EC62A0">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If an existing .venv uses another Python version, create a separate Python 3.12 environment and use its path in every command below. Do not recreate an environment while it is in use. The recorded local acceptance tests support CPU inference. GPU training has separate CUDA requirements.</w:t>
      </w:r>
    </w:p>
    <w:p w14:paraId="1DDA7468">
      <w:pPr>
        <w:pStyle w:val="4"/>
        <w:spacing w:line="360" w:lineRule="auto"/>
        <w:rPr>
          <w:rFonts w:hint="default" w:ascii="Times New Roman" w:hAnsi="Times New Roman" w:cs="Times New Roman"/>
        </w:rPr>
      </w:pPr>
      <w:bookmarkStart w:id="43" w:name="RGCurrentHeading22"/>
      <w:r>
        <w:rPr>
          <w:rFonts w:hint="default" w:ascii="Times New Roman" w:hAnsi="Times New Roman" w:cs="Times New Roman"/>
          <w:color w:val="000000"/>
        </w:rPr>
        <w:t>A.2 Local retrieval and optional GPT configuration</w:t>
      </w:r>
      <w:bookmarkEnd w:id="43"/>
    </w:p>
    <w:p w14:paraId="40874211">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Install the full backend requirements and prepare the reviewed local knowledge index before using evidence questions. Run these commands from the repository root after creating the Python 3.12 environment:</w:t>
      </w:r>
    </w:p>
    <w:p w14:paraId="421C6EEB">
      <w:pPr>
        <w:pStyle w:val="167"/>
        <w:spacing w:line="360" w:lineRule="auto"/>
        <w:ind w:firstLine="720" w:firstLineChars="0"/>
        <w:jc w:val="left"/>
        <w:rPr>
          <w:rFonts w:hint="default" w:ascii="Times New Roman" w:hAnsi="Times New Roman" w:cs="Times New Roman"/>
        </w:rPr>
      </w:pPr>
      <w:r>
        <w:rPr>
          <w:rFonts w:hint="default" w:ascii="Times New Roman" w:hAnsi="Times New Roman" w:cs="Times New Roman"/>
          <w:color w:val="000000"/>
        </w:rPr>
        <w:t>.\.venv\Scripts\python.exe -m pip install -r SystemCode/backend/requirements.txt</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$env:PYTHONPATH = 'SystemCode/backend'</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.\.venv\Scripts\python.exe -m roadguard.assistant.index_knowledge --download-model</w:t>
      </w:r>
    </w:p>
    <w:p w14:paraId="0C3C5EFC">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On first setup, the command downloads approximately 487 MB of pinned multilingual-e5-small model and tokenizer files and verifies their hashes. The encoder runs on CPU through ONNX Runtime. It does not call an embedding API or change the YOLO model. Later setup runs reuse the verified files.</w:t>
      </w:r>
    </w:p>
    <w:p w14:paraId="7F188A1D">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After pulling a reviewed knowledge update, rebuild the current index with the following command:</w:t>
      </w:r>
    </w:p>
    <w:p w14:paraId="796D0CB7">
      <w:pPr>
        <w:pStyle w:val="167"/>
        <w:spacing w:line="360" w:lineRule="auto"/>
        <w:ind w:firstLine="720" w:firstLineChars="0"/>
        <w:jc w:val="left"/>
        <w:rPr>
          <w:rFonts w:hint="default" w:ascii="Times New Roman" w:hAnsi="Times New Roman" w:cs="Times New Roman"/>
        </w:rPr>
      </w:pPr>
      <w:r>
        <w:rPr>
          <w:rFonts w:hint="default" w:ascii="Times New Roman" w:hAnsi="Times New Roman" w:cs="Times New Roman"/>
          <w:color w:val="000000"/>
        </w:rPr>
        <w:t>.\.venv\Scripts\python.exe -m roadguard.assistant.index_knowledge</w:t>
      </w:r>
    </w:p>
    <w:p w14:paraId="31DC9667">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Then restart the backend. HTTP requests never download models or rebuild indexes. The current knowledge package is a-knowledge-v19. Chroma collections are versioned against the manifest, encoder and chunking policy.</w:t>
      </w:r>
    </w:p>
    <w:p w14:paraId="581D8A50">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The default Chroma path is SystemCode/backend/data/rag/chroma/, and embedding files are stored under SystemCode/backend/data/rag/models/multilingual-e5-small/. Both locations hold local runtime files excluded from Git. To override them on the server, use ROADGUARD_CHROMA_PATH and ROADGUARD_EMBEDDING_PATH.</w:t>
      </w:r>
    </w:p>
    <w:p w14:paraId="7B0CA3EC">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The index excludes the dataset, uploads, account records and business databases. Retrieval uses cosine similarity, which measures similarity rather than answer correctness. See the vector retrieval guide (../SystemCode/backend/roadguard/assistant/VECTOR_RETRIEVAL.md).</w:t>
      </w:r>
    </w:p>
    <w:p w14:paraId="1EB03EFD">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GPT generation is disabled by default. To enable it, set these variables privately in the backend terminal before startup:</w:t>
      </w:r>
    </w:p>
    <w:p w14:paraId="53F1EAD7">
      <w:pPr>
        <w:pStyle w:val="167"/>
        <w:spacing w:line="360" w:lineRule="auto"/>
        <w:ind w:firstLine="720" w:firstLineChars="0"/>
        <w:jc w:val="left"/>
        <w:rPr>
          <w:rFonts w:hint="default" w:ascii="Times New Roman" w:hAnsi="Times New Roman" w:cs="Times New Roman"/>
        </w:rPr>
      </w:pPr>
      <w:r>
        <w:rPr>
          <w:rFonts w:hint="default" w:ascii="Times New Roman" w:hAnsi="Times New Roman" w:cs="Times New Roman"/>
          <w:color w:val="000000"/>
        </w:rPr>
        <w:t>$env:ROADGUARD_ASSISTANT_ENABLED = 'true'</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$env:ROADGUARD_ASSISTANT_MODEL = 'gpt-4.1-mini'</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$privateKey = Read-Host 'OpenAI API key' -AsSecureString</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$env:OPENAI_API_KEY = [System.Net.NetworkCredential]::new('', $privateKey).Password</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Remove-Variable privateKey</w:t>
      </w:r>
    </w:p>
    <w:p w14:paraId="58F9B0B8">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The recorded targeted acceptance tests used gpt-4.1-mini. Select a model available to your account. The enabled flag accepts exactly lowercase true or false; uppercase True is invalid. Restart the backend after changing environment settings. Keep the key out of frontend code, Git and the report. The status endpoint reports non-secret configuration and usage, but does not verify credential validity.</w:t>
      </w:r>
    </w:p>
    <w:p w14:paraId="3586DCF3">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The optional limits are ROADGUARD_ASSISTANT_MAX_OUTPUT_TOKENS (default 1200, range 256–2000) and ROADGUARD_ASSISTANT_MAX_CALLS (default 20 per process, range 1–200). Every attempted call, including a failed call, consumes the local budget. This budget resets on restart and does not cap account-wide spending. Real provider requests may incur charges. The assistant does not automatically retry requests or fall back to another model.</w:t>
      </w:r>
    </w:p>
    <w:p w14:paraId="1BA3AE05">
      <w:pPr>
        <w:pStyle w:val="4"/>
        <w:spacing w:line="360" w:lineRule="auto"/>
        <w:rPr>
          <w:rFonts w:hint="default" w:ascii="Times New Roman" w:hAnsi="Times New Roman" w:cs="Times New Roman"/>
        </w:rPr>
      </w:pPr>
      <w:bookmarkStart w:id="44" w:name="RGCurrentHeading23"/>
      <w:r>
        <w:rPr>
          <w:rFonts w:hint="default" w:ascii="Times New Roman" w:hAnsi="Times New Roman" w:cs="Times New Roman"/>
          <w:color w:val="000000"/>
        </w:rPr>
        <w:t>A.3 Accounts and data</w:t>
      </w:r>
      <w:bookmarkEnd w:id="44"/>
    </w:p>
    <w:p w14:paraId="1B86E869">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No default accounts or shared passwords are shipped. Provision accounts in the same database used by the server; each command privately prompts for a 12–256-character password:</w:t>
      </w:r>
    </w:p>
    <w:p w14:paraId="19433CCF">
      <w:pPr>
        <w:pStyle w:val="167"/>
        <w:spacing w:line="360" w:lineRule="auto"/>
        <w:ind w:firstLine="720" w:firstLineChars="0"/>
        <w:jc w:val="left"/>
        <w:rPr>
          <w:rFonts w:hint="default" w:ascii="Times New Roman" w:hAnsi="Times New Roman" w:cs="Times New Roman"/>
        </w:rPr>
      </w:pPr>
      <w:r>
        <w:rPr>
          <w:rFonts w:hint="default" w:ascii="Times New Roman" w:hAnsi="Times New Roman" w:cs="Times New Roman"/>
          <w:color w:val="000000"/>
        </w:rPr>
        <w:t>$env:PYTHONPATH = 'SystemCode/backend'</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.\.venv\Scripts\python.exe -m roadguard.auth.manage create inspector --role inspector</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.\.venv\Scripts\python.exe -m roadguard.auth.manage create dispatcher --role dispatcher</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.\.venv\Scripts\python.exe -m roadguard.auth.manage create crew02 --role crew --crew crew-02</w:t>
      </w:r>
    </w:p>
    <w:p w14:paraId="50B26699">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When needed, provision distinct usernames for crew-01, crew-03 and crew-04. Each account has a fixed crew identity. Accounts and passwords are stored in the local database and are not shared through Git.</w:t>
      </w:r>
    </w:p>
    <w:p w14:paraId="42EFC5DF">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The default database is SystemCode/backend/data/roadguard.sqlite3. Back it up together with the adjacent uploads directory. If you customise ROADGUARD_DB_PATH, use the same value when provisioning accounts and starting the server. See account roles (../Miscellaneous/ACCOUNT_ROLES.md).</w:t>
      </w:r>
    </w:p>
    <w:p w14:paraId="4CE35A85">
      <w:pPr>
        <w:pStyle w:val="4"/>
        <w:spacing w:line="360" w:lineRule="auto"/>
        <w:rPr>
          <w:rFonts w:hint="default" w:ascii="Times New Roman" w:hAnsi="Times New Roman" w:cs="Times New Roman"/>
        </w:rPr>
      </w:pPr>
      <w:bookmarkStart w:id="45" w:name="RGCurrentHeading24"/>
      <w:r>
        <w:rPr>
          <w:rFonts w:hint="default" w:ascii="Times New Roman" w:hAnsi="Times New Roman" w:cs="Times New Roman"/>
          <w:color w:val="000000"/>
        </w:rPr>
        <w:t>A.4 Start the application</w:t>
      </w:r>
      <w:bookmarkEnd w:id="45"/>
    </w:p>
    <w:p w14:paraId="0AFEA220">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Backend, from the repository root:</w:t>
      </w:r>
    </w:p>
    <w:p w14:paraId="115B49A5">
      <w:pPr>
        <w:pStyle w:val="167"/>
        <w:spacing w:line="360" w:lineRule="auto"/>
        <w:ind w:firstLine="720" w:firstLineChars="0"/>
        <w:jc w:val="left"/>
        <w:rPr>
          <w:rFonts w:hint="default" w:ascii="Times New Roman" w:hAnsi="Times New Roman" w:cs="Times New Roman"/>
        </w:rPr>
      </w:pPr>
      <w:r>
        <w:rPr>
          <w:rFonts w:hint="default" w:ascii="Times New Roman" w:hAnsi="Times New Roman" w:cs="Times New Roman"/>
          <w:color w:val="000000"/>
        </w:rPr>
        <w:t>$env:ROADGUARD_TRAVEL_MATRIX_PROVIDER = 'simulated'</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.\.venv\Scripts\python.exe -m uvicorn roadguard.main:app --app-dir SystemCode/backend --host 127.0.0.1 --port 8000</w:t>
      </w:r>
    </w:p>
    <w:p w14:paraId="02C81B3B">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In a second terminal, from the repository root:</w:t>
      </w:r>
    </w:p>
    <w:p w14:paraId="2576335E">
      <w:pPr>
        <w:pStyle w:val="167"/>
        <w:spacing w:line="360" w:lineRule="auto"/>
        <w:ind w:firstLine="720" w:firstLineChars="0"/>
        <w:jc w:val="left"/>
        <w:rPr>
          <w:rFonts w:hint="default" w:ascii="Times New Roman" w:hAnsi="Times New Roman" w:cs="Times New Roman"/>
        </w:rPr>
      </w:pPr>
      <w:r>
        <w:rPr>
          <w:rFonts w:hint="default" w:ascii="Times New Roman" w:hAnsi="Times New Roman" w:cs="Times New Roman"/>
          <w:color w:val="000000"/>
        </w:rPr>
        <w:t>cd SystemCode/frontend</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npm ci</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$env:ROADGUARD_API_TARGET = 'http://127.0.0.1:8000'</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npm run dev</w:t>
      </w:r>
    </w:p>
    <w:p w14:paraId="67FE3C8F">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Open http://127.0.0.1:5173 and sign in. API documentation is available at http://127.0.0.1:8000/docs, and the public health endpoint is /api/v1/health. The health check verifies application and database access only. The model loads when real inference is first requested.</w:t>
      </w:r>
    </w:p>
    <w:p w14:paraId="72C17C09">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To stop a server, press Ctrl+C in its terminal. Do not start duplicate servers on occupied ports.</w:t>
      </w:r>
    </w:p>
    <w:p w14:paraId="57C91813">
      <w:pPr>
        <w:pStyle w:val="4"/>
        <w:spacing w:line="360" w:lineRule="auto"/>
        <w:rPr>
          <w:rFonts w:hint="default" w:ascii="Times New Roman" w:hAnsi="Times New Roman" w:cs="Times New Roman"/>
        </w:rPr>
      </w:pPr>
      <w:bookmarkStart w:id="46" w:name="RGCurrentHeading25"/>
      <w:r>
        <w:rPr>
          <w:rFonts w:hint="default" w:ascii="Times New Roman" w:hAnsi="Times New Roman" w:cs="Times New Roman"/>
          <w:color w:val="000000"/>
        </w:rPr>
        <w:t>A.5 User workflow</w:t>
      </w:r>
      <w:bookmarkEnd w:id="46"/>
    </w:p>
    <w:p w14:paraId="5D28F83F">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1. Sign in as an inspector. Upload a JPEG or PNG within the limits of 8 MiB and 20 megapixels. Choose real inference or an explicit synthetic scenario, enter Jurong coordinates and declare the road type. Example coordinates such as 1.3405, 103.706 are synthetic unless verified as the photo's location.</w:t>
      </w:r>
    </w:p>
    <w:p w14:paraId="58E37CC4">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2. Inspect the result. The upload response contains inspection_id, status, one detection or null, and task_id. For real inference, a primary detection with raw confidence &gt;=0.60 creates one task. A lower confidence requires review, while no detection creates no task. Open the inspection details to view the raw evidence and the frozen rules used for the decision.</w:t>
      </w:r>
    </w:p>
    <w:p w14:paraId="049A0B7A">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3. Sign in as the dispatcher. Confirm, correct or reject pending inspections. Corrections use the stored rules, and accepted tasks contain the demonstration priority and service duration. Completed and cancelled records retain their history but are excluded from the active planning snapshot.</w:t>
      </w:r>
    </w:p>
    <w:p w14:paraId="4B265155">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4. An accepted upload or review confirmation/correction automatically starts a paired planning attempt after the task is committed. GA and Greedy use the same task snapshot and travel matrix, and both honour crew constraints. Inspect any unassigned-task reasons and compare the results from the same planning round. If the browser no longer retains a matching response, use the manual recalculation button to obtain a comparison from one round. Manual recalculation is also required after other input changes or a failed automatic attempt.</w:t>
      </w:r>
    </w:p>
    <w:p w14:paraId="57EB5EED">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The upload or review response waits for the planning attempt. X-RoadGuard-Replanning reports completed, failed or not_needed, while the four upload JSON fields remain unchanged. If planning fails, the task is preserved, the previous plans remain stale and a warning appears. Repeating the accepted request recovers missing or stale plans and skips replanning when the pair is already current.</w:t>
      </w:r>
    </w:p>
    <w:p w14:paraId="52649E4C">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Automatic planning is serialized within each server process. It allows at most three attempts in total, or two retries, and retries only stale conflicts. There is no durable worker to resume retries after a restart. If the server crashes after the task is committed, repeat the accepted request or recalculate manually.</w:t>
      </w:r>
    </w:p>
    <w:p w14:paraId="71E148A7">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5. Sign in as the crew assigned by the latest saved GA plan. View and complete that crew's tasks. The server checks the current assignment and task version before accepting completion. Completion changes the planning inputs, so the dispatcher must explicitly replan.</w:t>
      </w:r>
    </w:p>
    <w:p w14:paraId="501F2497">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The frontend map shows a schematic stop order rather than turn-by-turn navigation. See the frontend guide (../SystemCode/frontend/README.md).</w:t>
      </w:r>
    </w:p>
    <w:p w14:paraId="1461DB65">
      <w:pPr>
        <w:pStyle w:val="4"/>
        <w:spacing w:line="360" w:lineRule="auto"/>
        <w:rPr>
          <w:rFonts w:hint="default" w:ascii="Times New Roman" w:hAnsi="Times New Roman" w:cs="Times New Roman"/>
        </w:rPr>
      </w:pPr>
      <w:bookmarkStart w:id="47" w:name="RGCurrentHeading26"/>
      <w:r>
        <w:rPr>
          <w:rFonts w:hint="default" w:ascii="Times New Roman" w:hAnsi="Times New Roman" w:cs="Times New Roman"/>
          <w:color w:val="000000"/>
        </w:rPr>
        <w:t>A.6 Dispatcher evidence questions</w:t>
      </w:r>
      <w:bookmarkEnd w:id="47"/>
    </w:p>
    <w:p w14:paraId="458233C6">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Sign in as a dispatcher and open Route assistant. Ask about a supported repair rule or project operation. For a route question, select an explicit saved plan. Saved-plan answers use authorised facts stored on the server rather than totals supplied by the browser.</w:t>
      </w:r>
    </w:p>
    <w:p w14:paraId="42194C08">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Questions may use English or the supported, limited set of Chinese aliases. Generated answers and the interface are in English.</w:t>
      </w:r>
    </w:p>
    <w:p w14:paraId="5A7DF65C">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Read the answer first. Sources are closed by default. Expand View sources to inspect exact quotations, citation IDs, package/version hashes and the provenance of saved-plan facts.</w:t>
      </w:r>
    </w:p>
    <w:p w14:paraId="7DBD9D13">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The query-v3 grounded_summary mode retrieves evidence locally through Chroma/E5 and may make one GPT call. GPT selects evidence IDs owned by the server, which then restores the exact quotations and required context. For canonical repair questions, the server renders answers from matching rule rows and retains the demonstration qualifiers.</w:t>
      </w:r>
    </w:p>
    <w:p w14:paraId="36748C1A">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Checks on numbers, priorities, identifiers, labels, sources and plans reject unsupported output. These bounded checks do not establish semantic correctness for every possible answer.</w:t>
      </w:r>
    </w:p>
    <w:p w14:paraId="2948B748">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A standalone question such as “What model are you?” returns the configured model name through server_configuration. It does not call GPT, retrieve knowledge or read saved plans, and remains available when generation is disabled or the key is missing. The answer identifies the configured assistant model. It does not prove provider execution or identify the separate YOLO detector.</w:t>
      </w:r>
    </w:p>
    <w:p w14:paraId="7C4773BF">
      <w:pPr>
        <w:spacing w:line="360" w:lineRule="auto"/>
        <w:ind w:firstLine="480" w:firstLineChars="200"/>
        <w:jc w:val="left"/>
        <w:rPr>
          <w:rFonts w:hint="eastAsia" w:cs="Times New Roman"/>
          <w:color w:val="000000"/>
          <w:lang w:val="en-US" w:eastAsia="zh-CN"/>
        </w:rPr>
      </w:pPr>
      <w:r>
        <w:rPr>
          <w:rFonts w:hint="default" w:ascii="Times New Roman" w:hAnsi="Times New Roman" w:cs="Times New Roman"/>
          <w:color w:val="000000"/>
        </w:rPr>
        <w:t xml:space="preserve">Clearly unrelated questions return scope_guidance with RoadGuard examples. These direct modes provide no citations or knowledge-package metadata and consume no model-call budget. </w:t>
      </w:r>
      <w:r>
        <w:rPr>
          <w:rFonts w:hint="eastAsia" w:cs="Times New Roman"/>
          <w:color w:val="000000"/>
          <w:lang w:val="en-US" w:eastAsia="zh-CN"/>
        </w:rPr>
        <w:t xml:space="preserve">       </w:t>
      </w:r>
    </w:p>
    <w:p w14:paraId="2E7A43B4">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Ambiguous questions and questions that mix domain topics still follow the evidence flow. Insufficient evidence and validation failures are reported explicitly.</w:t>
      </w:r>
    </w:p>
    <w:p w14:paraId="48543591">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Queries do not change tasks, crew availability or routes. A model answer never authorizes a business action.</w:t>
      </w:r>
    </w:p>
    <w:p w14:paraId="3F95D6AE">
      <w:pPr>
        <w:pStyle w:val="4"/>
        <w:spacing w:line="360" w:lineRule="auto"/>
        <w:rPr>
          <w:rFonts w:hint="default" w:ascii="Times New Roman" w:hAnsi="Times New Roman" w:cs="Times New Roman"/>
        </w:rPr>
      </w:pPr>
      <w:bookmarkStart w:id="48" w:name="RGCurrentHeading27"/>
      <w:r>
        <w:rPr>
          <w:rFonts w:hint="default" w:ascii="Times New Roman" w:hAnsi="Times New Roman" w:cs="Times New Roman"/>
          <w:color w:val="000000"/>
        </w:rPr>
        <w:t>A.7 Dispatcher route previews and confirmed adjustments</w:t>
      </w:r>
      <w:bookmarkEnd w:id="48"/>
    </w:p>
    <w:p w14:paraId="478EE866">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Open Crew adjustments in Route assistant and load a saved plan ID or the latest GA plan.</w:t>
      </w:r>
      <w:r>
        <w:rPr>
          <w:rFonts w:hint="eastAsia" w:cs="Times New Roman"/>
          <w:color w:val="000000"/>
          <w:lang w:val="en-US" w:eastAsia="zh-CN"/>
        </w:rPr>
        <w:t xml:space="preserve"> </w:t>
      </w:r>
      <w:r>
        <w:rPr>
          <w:rFonts w:hint="default" w:ascii="Times New Roman" w:hAnsi="Times New Roman" w:cs="Times New Roman"/>
          <w:color w:val="000000"/>
        </w:rPr>
        <w:t>The four crew cards show stop order, travel, service, required return travel, total work, remaining shift and persistent assignment badges. Use a current plan when making changes. Changes to crew availability have their own preview and confirmation workflow.</w:t>
      </w:r>
    </w:p>
    <w:p w14:paraId="12B2DEDB">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To move a task, select an assigned active task and a different available crew, then preview the move. Compare the routes before and after the change, acknowledge the preview and confirm.</w:t>
      </w:r>
    </w:p>
    <w:p w14:paraId="15CB6A69">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The server retains all other assigned work. It checks that travel, service and the configured depot return fit within the shift limit, which is 480 minutes in the routing demo. It rejects the move without changing records if travel is unknown, the work is infeasible, inputs or configuration are stale, or the preview has expired. A rejected move never silently drops another task.</w:t>
      </w:r>
    </w:p>
    <w:p w14:paraId="6A78D706">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Confirmation saves a durable task-to-crew constraint. To generate a new saved route, choose Recalculate saved task change and reload the latest GA plan.</w:t>
      </w:r>
    </w:p>
    <w:p w14:paraId="7B2AC128">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Both Greedy and GA retain the constraint after a restart and when new tasks are added, although stop order may change. If the constrained crew is unavailable or the assignment is infeasible, the task is reported as unassigned rather than silently moved to another crew. The shift and return policies remain configurable demonstration assumptions.</w:t>
      </w:r>
    </w:p>
    <w:p w14:paraId="21E6EA81">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To cancel work, choose Cancel active task, preview the cancellation and explicitly confirm it. Both assigned and unassigned active tasks can be cancelled. Cancellation preserves the task and its history but removes it from active planning. Explicitly recalculate to replace stale routes. Completed and cancelled tasks cannot be reopened.</w:t>
      </w:r>
    </w:p>
    <w:p w14:paraId="38ADCC24">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Discard task preview closes only an unconfirmed proposal; it does not cancel a task. After an interruption, use recent records or the change ID to recover the operation. Refresh before retrying a version conflict. Confirmation and replanning retries are bounded and idempotent.</w:t>
      </w:r>
    </w:p>
    <w:p w14:paraId="7C9A0A19">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Reassignment immediately removes the previous crew's access to read the task and inspection or complete the task. The target crew gains access through an explicitly recalculated saved GA plan. An affected old route is omitted, with an explanation that it is stale and requires recalculation.</w:t>
      </w:r>
    </w:p>
    <w:p w14:paraId="45C3FA6B">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Crew and inspector accounts cannot perform dispatcher adjustments. The backend enforces these checks as well as the interface.</w:t>
      </w:r>
    </w:p>
    <w:p w14:paraId="0937FC8A">
      <w:pPr>
        <w:pStyle w:val="4"/>
        <w:spacing w:line="360" w:lineRule="auto"/>
        <w:rPr>
          <w:rFonts w:hint="default" w:ascii="Times New Roman" w:hAnsi="Times New Roman" w:cs="Times New Roman"/>
        </w:rPr>
      </w:pPr>
      <w:bookmarkStart w:id="49" w:name="RGCurrentHeading28"/>
      <w:r>
        <w:rPr>
          <w:rFonts w:hint="default" w:ascii="Times New Roman" w:hAnsi="Times New Roman" w:cs="Times New Roman"/>
          <w:color w:val="000000"/>
        </w:rPr>
        <w:t>A.8 API testing and troubleshooting</w:t>
      </w:r>
      <w:bookmarkEnd w:id="49"/>
    </w:p>
    <w:p w14:paraId="33DB8700">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In Swagger, call POST /api/v1/auth/login with a provisioned account. Use the same host name throughout so that session cookies are retained. For authenticated requests that modify data, send the returned csrf_token as X-CSRF-Token.</w:t>
      </w:r>
    </w:p>
    <w:p w14:paraId="11F4A08A">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An upload uses multipart image and metadata fields. Use a new Idempotency-Key for each new submission. If the response is lost, retry with identical content and the same key.</w:t>
      </w:r>
    </w:p>
    <w:p w14:paraId="14311398">
      <w:pPr>
        <w:pStyle w:val="164"/>
        <w:spacing w:line="360" w:lineRule="auto"/>
        <w:rPr>
          <w:rFonts w:hint="default" w:ascii="Times New Roman" w:hAnsi="Times New Roman" w:cs="Times New Roman"/>
        </w:rPr>
      </w:pPr>
      <w:r>
        <w:rPr>
          <w:rFonts w:hint="default" w:ascii="Times New Roman" w:hAnsi="Times New Roman" w:cs="Times New Roman"/>
          <w:color w:val="000000"/>
        </w:rPr>
        <w:t>Table A1. Common issues</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375"/>
        <w:gridCol w:w="6985"/>
      </w:tblGrid>
      <w:tr w14:paraId="42D386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375" w:type="dxa"/>
            <w:shd w:val="clear" w:color="auto" w:fill="EAEAEA"/>
          </w:tcPr>
          <w:p w14:paraId="4B5BBF70">
            <w:pPr>
              <w:spacing w:before="60" w:after="60" w:line="360" w:lineRule="auto"/>
              <w:jc w:val="left"/>
              <w:rPr>
                <w:rFonts w:hint="default" w:ascii="Times New Roman" w:hAnsi="Times New Roman" w:cs="Times New Roman"/>
              </w:rPr>
            </w:pPr>
            <w:r>
              <w:rPr>
                <w:rFonts w:hint="default" w:ascii="Times New Roman" w:hAnsi="Times New Roman" w:cs="Times New Roman"/>
                <w:b/>
                <w:color w:val="000000"/>
                <w:sz w:val="21"/>
              </w:rPr>
              <w:t>Issue</w:t>
            </w:r>
          </w:p>
        </w:tc>
        <w:tc>
          <w:tcPr>
            <w:tcW w:w="6985" w:type="dxa"/>
            <w:shd w:val="clear" w:color="auto" w:fill="EAEAEA"/>
          </w:tcPr>
          <w:p w14:paraId="3ACE6D1A">
            <w:pPr>
              <w:spacing w:before="60" w:after="60" w:line="360" w:lineRule="auto"/>
              <w:jc w:val="left"/>
              <w:rPr>
                <w:rFonts w:hint="default" w:ascii="Times New Roman" w:hAnsi="Times New Roman" w:cs="Times New Roman"/>
              </w:rPr>
            </w:pPr>
            <w:r>
              <w:rPr>
                <w:rFonts w:hint="default" w:ascii="Times New Roman" w:hAnsi="Times New Roman" w:cs="Times New Roman"/>
                <w:b/>
                <w:color w:val="000000"/>
                <w:sz w:val="21"/>
              </w:rPr>
              <w:t>Action</w:t>
            </w:r>
          </w:p>
        </w:tc>
      </w:tr>
      <w:tr w14:paraId="54DB5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0D13D68">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Dependency installation rejects NumPy</w:t>
            </w:r>
          </w:p>
        </w:tc>
        <w:tc>
          <w:tcPr>
            <w:tcW w:w="6985" w:type="dxa"/>
          </w:tcPr>
          <w:p w14:paraId="0B9EBCE5">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Check that the environment uses Python 3.12. Base CI uses Python 3.11 and does not include vision dependencies.</w:t>
            </w:r>
          </w:p>
        </w:tc>
      </w:tr>
      <w:tr w14:paraId="6629B9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9C77436">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Connection refused</w:t>
            </w:r>
          </w:p>
        </w:tc>
        <w:tc>
          <w:tcPr>
            <w:tcW w:w="6985" w:type="dxa"/>
          </w:tcPr>
          <w:p w14:paraId="024DC97F">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Start the backend and check that the frontend proxy target matches its address.</w:t>
            </w:r>
          </w:p>
        </w:tc>
      </w:tr>
      <w:tr w14:paraId="11C2D1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80A763C">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401/403</w:t>
            </w:r>
          </w:p>
        </w:tc>
        <w:tc>
          <w:tcPr>
            <w:tcW w:w="6985" w:type="dxa"/>
          </w:tcPr>
          <w:p w14:paraId="60C235AA">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Check sign-in, account role, session host and CSRF token.</w:t>
            </w:r>
          </w:p>
        </w:tc>
      </w:tr>
      <w:tr w14:paraId="655E3D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1F7895D6">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Database locked</w:t>
            </w:r>
          </w:p>
        </w:tc>
        <w:tc>
          <w:tcPr>
            <w:tcW w:w="6985" w:type="dxa"/>
          </w:tcPr>
          <w:p w14:paraId="716F5DB7">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End outstanding viewer transactions. Do not delete the database.</w:t>
            </w:r>
          </w:p>
        </w:tc>
      </w:tr>
      <w:tr w14:paraId="71D583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25EAC43C">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Real inference unavailable</w:t>
            </w:r>
          </w:p>
        </w:tc>
        <w:tc>
          <w:tcPr>
            <w:tcW w:w="6985" w:type="dxa"/>
          </w:tcPr>
          <w:p w14:paraId="2897954B">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Install the vision requirements and verify the bundled weight and manifest. Restart after a failed model load.</w:t>
            </w:r>
          </w:p>
        </w:tc>
      </w:tr>
      <w:tr w14:paraId="5E9EC4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C0D2FF9">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Stale plan or 409</w:t>
            </w:r>
          </w:p>
        </w:tc>
        <w:tc>
          <w:tcPr>
            <w:tcW w:w="6985" w:type="dxa"/>
          </w:tcPr>
          <w:p w14:paraId="7F508289">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Refresh the current state, then explicitly replan or retry with the current record version.</w:t>
            </w:r>
          </w:p>
        </w:tc>
      </w:tr>
      <w:tr w14:paraId="6EF0DE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863DA00">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Unassigned tasks</w:t>
            </w:r>
          </w:p>
        </w:tc>
        <w:tc>
          <w:tcPr>
            <w:tcW w:w="6985" w:type="dxa"/>
          </w:tcPr>
          <w:p w14:paraId="09C57DCC">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Read the reported reasons, such as unavailable crews or shift limits.</w:t>
            </w:r>
          </w:p>
        </w:tc>
      </w:tr>
      <w:tr w14:paraId="1095BF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373DADBB">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Embedding model unavailable or index missing/stale</w:t>
            </w:r>
          </w:p>
        </w:tc>
        <w:tc>
          <w:tcPr>
            <w:tcW w:w="6985" w:type="dxa"/>
          </w:tcPr>
          <w:p w14:paraId="36788292">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Install the full backend requirements, verify the configured paths, run the explicit index command and restart. HTTP requests do not repair indexes.</w:t>
            </w:r>
          </w:p>
        </w:tc>
      </w:tr>
      <w:tr w14:paraId="50BCF6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05649F42">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Invalid assistant configuration</w:t>
            </w:r>
          </w:p>
        </w:tc>
        <w:tc>
          <w:tcPr>
            <w:tcW w:w="6985" w:type="dxa"/>
          </w:tcPr>
          <w:p w14:paraId="2A1D57FB">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Use lowercase true/false, a valid model name and the documented limit ranges, then restart.</w:t>
            </w:r>
          </w:p>
        </w:tc>
      </w:tr>
      <w:tr w14:paraId="31F11E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92448E0">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GPT unavailable, quota or provider error</w:t>
            </w:r>
          </w:p>
        </w:tc>
        <w:tc>
          <w:tcPr>
            <w:tcW w:w="6985" w:type="dxa"/>
          </w:tcPr>
          <w:p w14:paraId="081DCC73">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Check private server configuration, account access and the local attempted-call budget. Model identity remains available. Do not repeatedly retry requests whose outcomes are unknown.</w:t>
            </w:r>
          </w:p>
        </w:tc>
      </w:tr>
      <w:tr w14:paraId="13BE8E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5D74D84">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Insufficient evidence or rejected answer</w:t>
            </w:r>
          </w:p>
        </w:tc>
        <w:tc>
          <w:tcPr>
            <w:tcW w:w="6985" w:type="dxa"/>
          </w:tcPr>
          <w:p w14:paraId="79F979A9">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Narrow the question or select a current saved plan. Inspect the explicit error without bypassing citation validation.</w:t>
            </w:r>
          </w:p>
        </w:tc>
      </w:tr>
      <w:tr w14:paraId="03BF7C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AE0DEAD">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Task preview expired or 409</w:t>
            </w:r>
          </w:p>
        </w:tc>
        <w:tc>
          <w:tcPr>
            <w:tcW w:w="6985" w:type="dxa"/>
          </w:tcPr>
          <w:p w14:paraId="0F2E996D">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Refresh the task, plan and configuration, then create a new preview before confirming.</w:t>
            </w:r>
          </w:p>
        </w:tc>
      </w:tr>
      <w:tr w14:paraId="5F79E4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DD5EA39">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Move exceeds shift or travel is unknown</w:t>
            </w:r>
          </w:p>
        </w:tc>
        <w:tc>
          <w:tcPr>
            <w:tcW w:w="6985" w:type="dxa"/>
          </w:tcPr>
          <w:p w14:paraId="587CD218">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Inspect travel, service and return totals and crew availability, then choose a feasible crew. Other tasks are retained.</w:t>
            </w:r>
          </w:p>
        </w:tc>
      </w:tr>
      <w:tr w14:paraId="30A3E3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F516BD8">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Constrained task unassigned</w:t>
            </w:r>
          </w:p>
        </w:tc>
        <w:tc>
          <w:tcPr>
            <w:tcW w:w="6985" w:type="dxa"/>
          </w:tcPr>
          <w:p w14:paraId="1C9CFD9C">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Inspect the locked crew and the reported reason. Later recalculation preserves the constraint rather than silently transferring the work.</w:t>
            </w:r>
          </w:p>
        </w:tc>
      </w:tr>
      <w:tr w14:paraId="4525D7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3975BA44">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Crew access lost after reassignment</w:t>
            </w:r>
          </w:p>
        </w:tc>
        <w:tc>
          <w:tcPr>
            <w:tcW w:w="6985" w:type="dxa"/>
          </w:tcPr>
          <w:p w14:paraId="6AD29E6F">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The dispatcher must explicitly recalculate. The target crew can then refresh its latest saved GA route.</w:t>
            </w:r>
          </w:p>
        </w:tc>
      </w:tr>
      <w:tr w14:paraId="1ED705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472B9C3">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Google provider error</w:t>
            </w:r>
          </w:p>
        </w:tc>
        <w:tc>
          <w:tcPr>
            <w:tcW w:w="6985" w:type="dxa"/>
          </w:tcPr>
          <w:p w14:paraId="0B22B42C">
            <w:pPr>
              <w:spacing w:before="60" w:after="60" w:line="360" w:lineRule="auto"/>
              <w:jc w:val="left"/>
              <w:rPr>
                <w:rFonts w:hint="default" w:ascii="Times New Roman" w:hAnsi="Times New Roman" w:cs="Times New Roman"/>
              </w:rPr>
            </w:pPr>
            <w:r>
              <w:rPr>
                <w:rFonts w:hint="default" w:ascii="Times New Roman" w:hAnsi="Times New Roman" w:cs="Times New Roman"/>
                <w:b w:val="0"/>
                <w:color w:val="000000"/>
                <w:sz w:val="21"/>
              </w:rPr>
              <w:t>Check server credentials and service access. Provider errors do not silently switch the system to simulation.</w:t>
            </w:r>
          </w:p>
        </w:tc>
      </w:tr>
    </w:tbl>
    <w:p w14:paraId="148D9916">
      <w:pPr>
        <w:spacing w:line="360" w:lineRule="auto"/>
        <w:jc w:val="left"/>
        <w:rPr>
          <w:rFonts w:hint="default" w:ascii="Times New Roman" w:hAnsi="Times New Roman" w:cs="Times New Roman"/>
        </w:rPr>
      </w:pPr>
    </w:p>
    <w:p w14:paraId="5A42DA3D">
      <w:pPr>
        <w:pStyle w:val="4"/>
        <w:spacing w:line="360" w:lineRule="auto"/>
        <w:rPr>
          <w:rFonts w:hint="default" w:ascii="Times New Roman" w:hAnsi="Times New Roman" w:cs="Times New Roman"/>
        </w:rPr>
      </w:pPr>
      <w:bookmarkStart w:id="50" w:name="RGCurrentHeading29"/>
      <w:r>
        <w:rPr>
          <w:rFonts w:hint="default" w:ascii="Times New Roman" w:hAnsi="Times New Roman" w:cs="Times New Roman"/>
          <w:color w:val="000000"/>
        </w:rPr>
        <w:t>A.9 Optional Google travel estimates</w:t>
      </w:r>
      <w:bookmarkEnd w:id="50"/>
    </w:p>
    <w:p w14:paraId="6614C040">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Set these variables in the backend terminal, then restart and explicitly recalculate:</w:t>
      </w:r>
    </w:p>
    <w:p w14:paraId="09E8FB93">
      <w:pPr>
        <w:pStyle w:val="167"/>
        <w:spacing w:line="360" w:lineRule="auto"/>
        <w:ind w:firstLine="720" w:firstLineChars="0"/>
        <w:jc w:val="left"/>
        <w:rPr>
          <w:rFonts w:hint="default" w:ascii="Times New Roman" w:hAnsi="Times New Roman" w:cs="Times New Roman"/>
        </w:rPr>
      </w:pPr>
      <w:r>
        <w:rPr>
          <w:rFonts w:hint="default" w:ascii="Times New Roman" w:hAnsi="Times New Roman" w:cs="Times New Roman"/>
          <w:color w:val="000000"/>
        </w:rPr>
        <w:t>$env:ROADGUARD_TRAVEL_MATRIX_PROVIDER = 'google_routes'</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$env:ROADGUARD_GOOGLE_MAPS_API_KEY = '&lt;your private key&gt;'</w:t>
      </w:r>
    </w:p>
    <w:p w14:paraId="75F8E39D">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Usage may incur charges. Keep the key private and out of frontend source. The current provider uses traffic-unaware estimates, and the map remains schematic. Existing plans retain their original travel source.</w:t>
      </w:r>
    </w:p>
    <w:p w14:paraId="7118CDF6">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The recorded browser acceptance tests used simulation and did not make a new real-Google call. See the routing guide (../SystemCode/backend/roadguard/routing/README.md).</w:t>
      </w:r>
    </w:p>
    <w:p w14:paraId="2D82B982">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Additional operating details: the pinned vision requirements include PyTorch, torchvision</w:t>
      </w:r>
      <w:r>
        <w:rPr>
          <w:rFonts w:hint="eastAsia" w:cs="Times New Roman"/>
          <w:color w:val="000000"/>
          <w:lang w:val="en-US" w:eastAsia="zh-CN"/>
        </w:rPr>
        <w:t xml:space="preserve"> </w:t>
      </w:r>
      <w:r>
        <w:rPr>
          <w:rFonts w:hint="default" w:ascii="Times New Roman" w:hAnsi="Times New Roman" w:cs="Times New Roman"/>
          <w:color w:val="000000"/>
        </w:rPr>
        <w:t>and Ultralytics. The example crew02 account can act only for Crew 02 and may have no assigned work. For the crew workflow, use the crew assigned in the latest saved GA plan.</w:t>
      </w:r>
    </w:p>
    <w:p w14:paraId="23E4C786">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After an upload, open the detail page to inspect provenance and stored rule information. A changed upload payload requires a new submission and Idempotency-Key. GET requests do not require CSRF.</w:t>
      </w:r>
    </w:p>
    <w:p w14:paraId="1B347584">
      <w:pPr>
        <w:spacing w:line="360" w:lineRule="auto"/>
        <w:ind w:firstLine="480" w:firstLineChars="200"/>
        <w:jc w:val="left"/>
        <w:rPr>
          <w:rFonts w:hint="default" w:ascii="Times New Roman" w:hAnsi="Times New Roman" w:cs="Times New Roman"/>
        </w:rPr>
      </w:pPr>
      <w:r>
        <w:rPr>
          <w:rFonts w:hint="default" w:ascii="Times New Roman" w:hAnsi="Times New Roman" w:cs="Times New Roman"/>
          <w:color w:val="000000"/>
        </w:rPr>
        <w:t>Example real-upload metadata, supplied with the multipart image:</w:t>
      </w:r>
    </w:p>
    <w:p w14:paraId="178084A6">
      <w:pPr>
        <w:pStyle w:val="167"/>
        <w:spacing w:line="360" w:lineRule="auto"/>
        <w:ind w:firstLine="720" w:firstLineChars="0"/>
        <w:jc w:val="left"/>
        <w:rPr>
          <w:rFonts w:hint="default" w:ascii="Times New Roman" w:hAnsi="Times New Roman" w:cs="Times New Roman"/>
        </w:rPr>
      </w:pPr>
      <w:r>
        <w:rPr>
          <w:rFonts w:hint="default" w:ascii="Times New Roman" w:hAnsi="Times New Roman" w:cs="Times New Roman"/>
          <w:color w:val="000000"/>
        </w:rPr>
        <w:t>{"mode":"real","latitude":1.3405,"longitude":103.706,</w:t>
      </w:r>
      <w:r>
        <w:rPr>
          <w:rFonts w:hint="default" w:ascii="Times New Roman" w:hAnsi="Times New Roman" w:cs="Times New Roman"/>
          <w:color w:val="000000"/>
        </w:rPr>
        <w:br w:type="textWrapping"/>
      </w:r>
      <w:r>
        <w:rPr>
          <w:rFonts w:hint="eastAsia" w:ascii="Times New Roman" w:hAnsi="Times New Roman" w:cs="Times New Roman"/>
          <w:color w:val="000000"/>
          <w:lang w:val="en-US" w:eastAsia="zh-CN"/>
        </w:rPr>
        <w:tab/>
      </w:r>
      <w:r>
        <w:rPr>
          <w:rFonts w:hint="default" w:ascii="Times New Roman" w:hAnsi="Times New Roman" w:cs="Times New Roman"/>
          <w:color w:val="000000"/>
        </w:rPr>
        <w:t xml:space="preserve"> "road_type":"public_motor_road"}</w:t>
      </w:r>
    </w:p>
    <w:p w14:paraId="6A98F73E">
      <w:pPr>
        <w:pStyle w:val="3"/>
        <w:pageBreakBefore/>
        <w:spacing w:line="360" w:lineRule="auto"/>
        <w:rPr>
          <w:rFonts w:hint="default" w:ascii="Times New Roman" w:hAnsi="Times New Roman" w:cs="Times New Roman"/>
        </w:rPr>
      </w:pPr>
      <w:bookmarkStart w:id="51" w:name="RGCurrentHeading30"/>
      <w:bookmarkStart w:id="52" w:name="appendix_b_proposal"/>
      <w:r>
        <w:rPr>
          <w:rFonts w:hint="default" w:ascii="Times New Roman" w:hAnsi="Times New Roman" w:cs="Times New Roman"/>
        </w:rPr>
        <w:t>Appendix B Submitted Project Proposal</w:t>
      </w:r>
      <w:bookmarkEnd w:id="51"/>
      <w:bookmarkEnd w:id="52"/>
    </w:p>
    <w:p w14:paraId="2FF797EC">
      <w:pPr>
        <w:spacing w:line="360" w:lineRule="auto"/>
        <w:ind w:firstLine="480" w:firstLineChars="200"/>
        <w:rPr>
          <w:rFonts w:hint="default" w:ascii="Times New Roman" w:hAnsi="Times New Roman" w:cs="Times New Roman"/>
        </w:rPr>
      </w:pPr>
      <w:r>
        <w:rPr>
          <w:rFonts w:hint="default" w:ascii="Times New Roman" w:hAnsi="Times New Roman" w:cs="Times New Roman"/>
        </w:rPr>
        <w:t>The submitted proposal is reproduced in full, including its original contents, diagrams and pagination. Its cover retains the former Group 07 identifier; the current group is 37. The proposed two-crew arrangement records the original plan. Sections 1.3 and 5.3 explain subsequent changes to scope and evaluation. Report page numbering continues through the appendix.</w:t>
      </w:r>
    </w:p>
    <w:p w14:paraId="723980F5">
      <w:pPr>
        <w:pStyle w:val="165"/>
        <w:keepNext/>
        <w:pageBreakBefore w:val="0"/>
        <w:spacing w:before="0" w:after="60" w:line="360" w:lineRule="auto"/>
        <w:rPr>
          <w:rFonts w:hint="default" w:ascii="Times New Roman" w:hAnsi="Times New Roman" w:cs="Times New Roman"/>
        </w:rPr>
      </w:pPr>
      <w:r>
        <w:rPr>
          <w:rFonts w:hint="default" w:ascii="Times New Roman" w:hAnsi="Times New Roman" w:cs="Times New Roman"/>
          <w:i/>
          <w:sz w:val="18"/>
        </w:rPr>
        <w:t>Submitted proposal - source page 1 of 13</w:t>
      </w:r>
    </w:p>
    <w:p w14:paraId="0093F9C8">
      <w:pPr>
        <w:spacing w:before="0" w:after="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943600" cy="5196840"/>
            <wp:effectExtent l="0" t="0" r="0" b="3810"/>
            <wp:docPr id="4" name="Picture 4" descr="Final submitted RoadGuard proposal, original page 1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nal submitted RoadGuard proposal, original page 1 of 13. The original PDF is archived in ProjectReport/Proposal/RoadGuard_ProjectProposal.pdf."/>
                    <pic:cNvPicPr>
                      <a:picLocks noChangeAspect="1"/>
                    </pic:cNvPicPr>
                  </pic:nvPicPr>
                  <pic:blipFill>
                    <a:blip r:embed="rId15"/>
                    <a:stretch>
                      <a:fillRect/>
                    </a:stretch>
                  </pic:blipFill>
                  <pic:spPr>
                    <a:xfrm>
                      <a:off x="0" y="0"/>
                      <a:ext cx="5943600" cy="5197026"/>
                    </a:xfrm>
                    <a:prstGeom prst="rect">
                      <a:avLst/>
                    </a:prstGeom>
                  </pic:spPr>
                </pic:pic>
              </a:graphicData>
            </a:graphic>
          </wp:inline>
        </w:drawing>
      </w:r>
    </w:p>
    <w:p w14:paraId="497ED22A">
      <w:pPr>
        <w:pStyle w:val="165"/>
        <w:keepNext/>
        <w:pageBreakBefore/>
        <w:spacing w:before="0" w:after="60" w:line="360" w:lineRule="auto"/>
        <w:rPr>
          <w:rFonts w:hint="default" w:ascii="Times New Roman" w:hAnsi="Times New Roman" w:cs="Times New Roman"/>
        </w:rPr>
      </w:pPr>
      <w:r>
        <w:rPr>
          <w:rFonts w:hint="default" w:ascii="Times New Roman" w:hAnsi="Times New Roman" w:cs="Times New Roman"/>
          <w:i/>
          <w:sz w:val="18"/>
        </w:rPr>
        <w:t>Submitted proposal - source page 2 of 13</w:t>
      </w:r>
    </w:p>
    <w:p w14:paraId="630CFF52">
      <w:pPr>
        <w:spacing w:before="0" w:after="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91175" cy="8046720"/>
            <wp:effectExtent l="0" t="0" r="0" b="0"/>
            <wp:docPr id="5" name="Picture 5" descr="Final submitted RoadGuard proposal, original page 2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inal submitted RoadGuard proposal, original page 2 of 13. The original PDF is archived in ProjectReport/Proposal/RoadGuard_ProjectProposal.pdf."/>
                    <pic:cNvPicPr>
                      <a:picLocks noChangeAspect="1"/>
                    </pic:cNvPicPr>
                  </pic:nvPicPr>
                  <pic:blipFill>
                    <a:blip r:embed="rId16"/>
                    <a:stretch>
                      <a:fillRect/>
                    </a:stretch>
                  </pic:blipFill>
                  <pic:spPr>
                    <a:xfrm>
                      <a:off x="0" y="0"/>
                      <a:ext cx="5591788" cy="8046720"/>
                    </a:xfrm>
                    <a:prstGeom prst="rect">
                      <a:avLst/>
                    </a:prstGeom>
                  </pic:spPr>
                </pic:pic>
              </a:graphicData>
            </a:graphic>
          </wp:inline>
        </w:drawing>
      </w:r>
    </w:p>
    <w:p w14:paraId="64ABD9E1">
      <w:pPr>
        <w:pStyle w:val="165"/>
        <w:keepNext/>
        <w:pageBreakBefore/>
        <w:spacing w:before="0" w:after="60" w:line="360" w:lineRule="auto"/>
        <w:rPr>
          <w:rFonts w:hint="default" w:ascii="Times New Roman" w:hAnsi="Times New Roman" w:cs="Times New Roman"/>
        </w:rPr>
      </w:pPr>
      <w:r>
        <w:rPr>
          <w:rFonts w:hint="default" w:ascii="Times New Roman" w:hAnsi="Times New Roman" w:cs="Times New Roman"/>
          <w:i/>
          <w:sz w:val="18"/>
        </w:rPr>
        <w:t>Submitted proposal - source page 3 of 13</w:t>
      </w:r>
    </w:p>
    <w:p w14:paraId="1F1D3245">
      <w:pPr>
        <w:spacing w:before="0" w:after="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91175" cy="8046720"/>
            <wp:effectExtent l="0" t="0" r="1905" b="0"/>
            <wp:docPr id="6" name="Picture 6" descr="Final submitted RoadGuard proposal, original page 3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inal submitted RoadGuard proposal, original page 3 of 13. The original PDF is archived in ProjectReport/Proposal/RoadGuard_ProjectProposal.pdf."/>
                    <pic:cNvPicPr>
                      <a:picLocks noChangeAspect="1"/>
                    </pic:cNvPicPr>
                  </pic:nvPicPr>
                  <pic:blipFill>
                    <a:blip r:embed="rId17"/>
                    <a:stretch>
                      <a:fillRect/>
                    </a:stretch>
                  </pic:blipFill>
                  <pic:spPr>
                    <a:xfrm>
                      <a:off x="0" y="0"/>
                      <a:ext cx="5591788" cy="8046720"/>
                    </a:xfrm>
                    <a:prstGeom prst="rect">
                      <a:avLst/>
                    </a:prstGeom>
                  </pic:spPr>
                </pic:pic>
              </a:graphicData>
            </a:graphic>
          </wp:inline>
        </w:drawing>
      </w:r>
    </w:p>
    <w:p w14:paraId="499E6105">
      <w:pPr>
        <w:pStyle w:val="165"/>
        <w:keepNext/>
        <w:pageBreakBefore/>
        <w:spacing w:before="0" w:after="60" w:line="360" w:lineRule="auto"/>
        <w:rPr>
          <w:rFonts w:hint="default" w:ascii="Times New Roman" w:hAnsi="Times New Roman" w:cs="Times New Roman"/>
        </w:rPr>
      </w:pPr>
      <w:r>
        <w:rPr>
          <w:rFonts w:hint="default" w:ascii="Times New Roman" w:hAnsi="Times New Roman" w:cs="Times New Roman"/>
          <w:i/>
          <w:sz w:val="18"/>
        </w:rPr>
        <w:t>Submitted proposal - source page 4 of 13</w:t>
      </w:r>
    </w:p>
    <w:p w14:paraId="323B7092">
      <w:pPr>
        <w:spacing w:before="0" w:after="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91175" cy="8046720"/>
            <wp:effectExtent l="0" t="0" r="0" b="0"/>
            <wp:docPr id="7" name="Picture 7" descr="Final submitted RoadGuard proposal, original page 4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inal submitted RoadGuard proposal, original page 4 of 13. The original PDF is archived in ProjectReport/Proposal/RoadGuard_ProjectProposal.pdf."/>
                    <pic:cNvPicPr>
                      <a:picLocks noChangeAspect="1"/>
                    </pic:cNvPicPr>
                  </pic:nvPicPr>
                  <pic:blipFill>
                    <a:blip r:embed="rId18"/>
                    <a:stretch>
                      <a:fillRect/>
                    </a:stretch>
                  </pic:blipFill>
                  <pic:spPr>
                    <a:xfrm>
                      <a:off x="0" y="0"/>
                      <a:ext cx="5591788" cy="8046720"/>
                    </a:xfrm>
                    <a:prstGeom prst="rect">
                      <a:avLst/>
                    </a:prstGeom>
                  </pic:spPr>
                </pic:pic>
              </a:graphicData>
            </a:graphic>
          </wp:inline>
        </w:drawing>
      </w:r>
    </w:p>
    <w:p w14:paraId="268D76E6">
      <w:pPr>
        <w:pStyle w:val="165"/>
        <w:keepNext/>
        <w:pageBreakBefore/>
        <w:spacing w:before="0" w:after="60" w:line="360" w:lineRule="auto"/>
        <w:rPr>
          <w:rFonts w:hint="default" w:ascii="Times New Roman" w:hAnsi="Times New Roman" w:cs="Times New Roman"/>
        </w:rPr>
      </w:pPr>
      <w:r>
        <w:rPr>
          <w:rFonts w:hint="default" w:ascii="Times New Roman" w:hAnsi="Times New Roman" w:cs="Times New Roman"/>
          <w:i/>
          <w:sz w:val="18"/>
        </w:rPr>
        <w:t>Submitted proposal - source page 5 of 13</w:t>
      </w:r>
    </w:p>
    <w:p w14:paraId="7921D6A8">
      <w:pPr>
        <w:spacing w:before="0" w:after="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91175" cy="8046720"/>
            <wp:effectExtent l="0" t="0" r="0" b="0"/>
            <wp:docPr id="8" name="Picture 8" descr="Final submitted RoadGuard proposal, original page 5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inal submitted RoadGuard proposal, original page 5 of 13. The original PDF is archived in ProjectReport/Proposal/RoadGuard_ProjectProposal.pdf."/>
                    <pic:cNvPicPr>
                      <a:picLocks noChangeAspect="1"/>
                    </pic:cNvPicPr>
                  </pic:nvPicPr>
                  <pic:blipFill>
                    <a:blip r:embed="rId19"/>
                    <a:stretch>
                      <a:fillRect/>
                    </a:stretch>
                  </pic:blipFill>
                  <pic:spPr>
                    <a:xfrm>
                      <a:off x="0" y="0"/>
                      <a:ext cx="5591788" cy="8046720"/>
                    </a:xfrm>
                    <a:prstGeom prst="rect">
                      <a:avLst/>
                    </a:prstGeom>
                  </pic:spPr>
                </pic:pic>
              </a:graphicData>
            </a:graphic>
          </wp:inline>
        </w:drawing>
      </w:r>
    </w:p>
    <w:p w14:paraId="0D9B9F0F">
      <w:pPr>
        <w:pStyle w:val="165"/>
        <w:keepNext/>
        <w:pageBreakBefore/>
        <w:spacing w:before="0" w:after="60" w:line="360" w:lineRule="auto"/>
        <w:rPr>
          <w:rFonts w:hint="default" w:ascii="Times New Roman" w:hAnsi="Times New Roman" w:cs="Times New Roman"/>
        </w:rPr>
      </w:pPr>
      <w:r>
        <w:rPr>
          <w:rFonts w:hint="default" w:ascii="Times New Roman" w:hAnsi="Times New Roman" w:cs="Times New Roman"/>
          <w:i/>
          <w:sz w:val="18"/>
        </w:rPr>
        <w:t>Submitted proposal - source page 6 of 13</w:t>
      </w:r>
    </w:p>
    <w:p w14:paraId="1DCFEE8F">
      <w:pPr>
        <w:spacing w:before="0" w:after="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91175" cy="8046720"/>
            <wp:effectExtent l="0" t="0" r="0" b="0"/>
            <wp:docPr id="9" name="Picture 9" descr="Final submitted RoadGuard proposal, original page 6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inal submitted RoadGuard proposal, original page 6 of 13. The original PDF is archived in ProjectReport/Proposal/RoadGuard_ProjectProposal.pdf."/>
                    <pic:cNvPicPr>
                      <a:picLocks noChangeAspect="1"/>
                    </pic:cNvPicPr>
                  </pic:nvPicPr>
                  <pic:blipFill>
                    <a:blip r:embed="rId20"/>
                    <a:stretch>
                      <a:fillRect/>
                    </a:stretch>
                  </pic:blipFill>
                  <pic:spPr>
                    <a:xfrm>
                      <a:off x="0" y="0"/>
                      <a:ext cx="5591788" cy="8046720"/>
                    </a:xfrm>
                    <a:prstGeom prst="rect">
                      <a:avLst/>
                    </a:prstGeom>
                  </pic:spPr>
                </pic:pic>
              </a:graphicData>
            </a:graphic>
          </wp:inline>
        </w:drawing>
      </w:r>
    </w:p>
    <w:p w14:paraId="3BBA82E7">
      <w:pPr>
        <w:pStyle w:val="165"/>
        <w:keepNext/>
        <w:pageBreakBefore/>
        <w:spacing w:before="0" w:after="60" w:line="360" w:lineRule="auto"/>
        <w:rPr>
          <w:rFonts w:hint="default" w:ascii="Times New Roman" w:hAnsi="Times New Roman" w:cs="Times New Roman"/>
        </w:rPr>
      </w:pPr>
      <w:r>
        <w:rPr>
          <w:rFonts w:hint="default" w:ascii="Times New Roman" w:hAnsi="Times New Roman" w:cs="Times New Roman"/>
          <w:i/>
          <w:sz w:val="18"/>
        </w:rPr>
        <w:t>Submitted proposal - source page 7 of 13</w:t>
      </w:r>
    </w:p>
    <w:p w14:paraId="7CF29427">
      <w:pPr>
        <w:spacing w:before="0" w:after="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91175" cy="8046720"/>
            <wp:effectExtent l="0" t="0" r="0" b="0"/>
            <wp:docPr id="10" name="Picture 10" descr="Final submitted RoadGuard proposal, original page 7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Final submitted RoadGuard proposal, original page 7 of 13. The original PDF is archived in ProjectReport/Proposal/RoadGuard_ProjectProposal.pdf."/>
                    <pic:cNvPicPr>
                      <a:picLocks noChangeAspect="1"/>
                    </pic:cNvPicPr>
                  </pic:nvPicPr>
                  <pic:blipFill>
                    <a:blip r:embed="rId21"/>
                    <a:stretch>
                      <a:fillRect/>
                    </a:stretch>
                  </pic:blipFill>
                  <pic:spPr>
                    <a:xfrm>
                      <a:off x="0" y="0"/>
                      <a:ext cx="5591788" cy="8046720"/>
                    </a:xfrm>
                    <a:prstGeom prst="rect">
                      <a:avLst/>
                    </a:prstGeom>
                  </pic:spPr>
                </pic:pic>
              </a:graphicData>
            </a:graphic>
          </wp:inline>
        </w:drawing>
      </w:r>
    </w:p>
    <w:p w14:paraId="413C4EA2">
      <w:pPr>
        <w:pStyle w:val="165"/>
        <w:keepNext/>
        <w:pageBreakBefore/>
        <w:spacing w:before="0" w:after="60" w:line="360" w:lineRule="auto"/>
        <w:rPr>
          <w:rFonts w:hint="default" w:ascii="Times New Roman" w:hAnsi="Times New Roman" w:cs="Times New Roman"/>
        </w:rPr>
      </w:pPr>
      <w:r>
        <w:rPr>
          <w:rFonts w:hint="default" w:ascii="Times New Roman" w:hAnsi="Times New Roman" w:cs="Times New Roman"/>
          <w:i/>
          <w:sz w:val="18"/>
        </w:rPr>
        <w:t>Submitted proposal - source page 8 of 13</w:t>
      </w:r>
    </w:p>
    <w:p w14:paraId="6D972F61">
      <w:pPr>
        <w:spacing w:before="0" w:after="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91175" cy="8046720"/>
            <wp:effectExtent l="0" t="0" r="0" b="0"/>
            <wp:docPr id="11" name="Picture 11" descr="Final submitted RoadGuard proposal, original page 8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inal submitted RoadGuard proposal, original page 8 of 13. The original PDF is archived in ProjectReport/Proposal/RoadGuard_ProjectProposal.pdf."/>
                    <pic:cNvPicPr>
                      <a:picLocks noChangeAspect="1"/>
                    </pic:cNvPicPr>
                  </pic:nvPicPr>
                  <pic:blipFill>
                    <a:blip r:embed="rId22"/>
                    <a:stretch>
                      <a:fillRect/>
                    </a:stretch>
                  </pic:blipFill>
                  <pic:spPr>
                    <a:xfrm>
                      <a:off x="0" y="0"/>
                      <a:ext cx="5591788" cy="8046720"/>
                    </a:xfrm>
                    <a:prstGeom prst="rect">
                      <a:avLst/>
                    </a:prstGeom>
                  </pic:spPr>
                </pic:pic>
              </a:graphicData>
            </a:graphic>
          </wp:inline>
        </w:drawing>
      </w:r>
    </w:p>
    <w:p w14:paraId="417EB324">
      <w:pPr>
        <w:pStyle w:val="165"/>
        <w:keepNext/>
        <w:pageBreakBefore/>
        <w:spacing w:before="0" w:after="60" w:line="360" w:lineRule="auto"/>
        <w:rPr>
          <w:rFonts w:hint="default" w:ascii="Times New Roman" w:hAnsi="Times New Roman" w:cs="Times New Roman"/>
        </w:rPr>
      </w:pPr>
      <w:r>
        <w:rPr>
          <w:rFonts w:hint="default" w:ascii="Times New Roman" w:hAnsi="Times New Roman" w:cs="Times New Roman"/>
          <w:i/>
          <w:sz w:val="18"/>
        </w:rPr>
        <w:t>Submitted proposal - source page 9 of 13</w:t>
      </w:r>
    </w:p>
    <w:p w14:paraId="2830519F">
      <w:pPr>
        <w:spacing w:before="0" w:after="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91175" cy="8046720"/>
            <wp:effectExtent l="0" t="0" r="0" b="0"/>
            <wp:docPr id="12" name="Picture 12" descr="Final submitted RoadGuard proposal, original page 9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inal submitted RoadGuard proposal, original page 9 of 13. The original PDF is archived in ProjectReport/Proposal/RoadGuard_ProjectProposal.pdf."/>
                    <pic:cNvPicPr>
                      <a:picLocks noChangeAspect="1"/>
                    </pic:cNvPicPr>
                  </pic:nvPicPr>
                  <pic:blipFill>
                    <a:blip r:embed="rId23"/>
                    <a:stretch>
                      <a:fillRect/>
                    </a:stretch>
                  </pic:blipFill>
                  <pic:spPr>
                    <a:xfrm>
                      <a:off x="0" y="0"/>
                      <a:ext cx="5591788" cy="8046720"/>
                    </a:xfrm>
                    <a:prstGeom prst="rect">
                      <a:avLst/>
                    </a:prstGeom>
                  </pic:spPr>
                </pic:pic>
              </a:graphicData>
            </a:graphic>
          </wp:inline>
        </w:drawing>
      </w:r>
    </w:p>
    <w:p w14:paraId="33B081BA">
      <w:pPr>
        <w:pStyle w:val="165"/>
        <w:keepNext/>
        <w:pageBreakBefore/>
        <w:spacing w:before="0" w:after="60" w:line="360" w:lineRule="auto"/>
        <w:rPr>
          <w:rFonts w:hint="default" w:ascii="Times New Roman" w:hAnsi="Times New Roman" w:cs="Times New Roman"/>
        </w:rPr>
      </w:pPr>
      <w:r>
        <w:rPr>
          <w:rFonts w:hint="default" w:ascii="Times New Roman" w:hAnsi="Times New Roman" w:cs="Times New Roman"/>
          <w:i/>
          <w:sz w:val="18"/>
        </w:rPr>
        <w:t>Submitted proposal - source page 10 of 13</w:t>
      </w:r>
    </w:p>
    <w:p w14:paraId="30AB2E8E">
      <w:pPr>
        <w:spacing w:before="0" w:after="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91175" cy="8046720"/>
            <wp:effectExtent l="0" t="0" r="0" b="0"/>
            <wp:docPr id="13" name="Picture 13" descr="Final submitted RoadGuard proposal, original page 10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Final submitted RoadGuard proposal, original page 10 of 13. The original PDF is archived in ProjectReport/Proposal/RoadGuard_ProjectProposal.pdf."/>
                    <pic:cNvPicPr>
                      <a:picLocks noChangeAspect="1"/>
                    </pic:cNvPicPr>
                  </pic:nvPicPr>
                  <pic:blipFill>
                    <a:blip r:embed="rId24"/>
                    <a:stretch>
                      <a:fillRect/>
                    </a:stretch>
                  </pic:blipFill>
                  <pic:spPr>
                    <a:xfrm>
                      <a:off x="0" y="0"/>
                      <a:ext cx="5591788" cy="8046720"/>
                    </a:xfrm>
                    <a:prstGeom prst="rect">
                      <a:avLst/>
                    </a:prstGeom>
                  </pic:spPr>
                </pic:pic>
              </a:graphicData>
            </a:graphic>
          </wp:inline>
        </w:drawing>
      </w:r>
    </w:p>
    <w:p w14:paraId="0A352B3F">
      <w:pPr>
        <w:pStyle w:val="165"/>
        <w:keepNext/>
        <w:pageBreakBefore/>
        <w:spacing w:before="0" w:after="60" w:line="360" w:lineRule="auto"/>
        <w:rPr>
          <w:rFonts w:hint="default" w:ascii="Times New Roman" w:hAnsi="Times New Roman" w:cs="Times New Roman"/>
        </w:rPr>
      </w:pPr>
      <w:r>
        <w:rPr>
          <w:rFonts w:hint="default" w:ascii="Times New Roman" w:hAnsi="Times New Roman" w:cs="Times New Roman"/>
          <w:i/>
          <w:sz w:val="18"/>
        </w:rPr>
        <w:t>Submitted proposal - source page 11 of 13</w:t>
      </w:r>
    </w:p>
    <w:p w14:paraId="204933E5">
      <w:pPr>
        <w:spacing w:before="0" w:after="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91175" cy="8046720"/>
            <wp:effectExtent l="0" t="0" r="0" b="0"/>
            <wp:docPr id="14" name="Picture 14" descr="Final submitted RoadGuard proposal, original page 11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Final submitted RoadGuard proposal, original page 11 of 13. The original PDF is archived in ProjectReport/Proposal/RoadGuard_ProjectProposal.pdf."/>
                    <pic:cNvPicPr>
                      <a:picLocks noChangeAspect="1"/>
                    </pic:cNvPicPr>
                  </pic:nvPicPr>
                  <pic:blipFill>
                    <a:blip r:embed="rId25"/>
                    <a:stretch>
                      <a:fillRect/>
                    </a:stretch>
                  </pic:blipFill>
                  <pic:spPr>
                    <a:xfrm>
                      <a:off x="0" y="0"/>
                      <a:ext cx="5591788" cy="8046720"/>
                    </a:xfrm>
                    <a:prstGeom prst="rect">
                      <a:avLst/>
                    </a:prstGeom>
                  </pic:spPr>
                </pic:pic>
              </a:graphicData>
            </a:graphic>
          </wp:inline>
        </w:drawing>
      </w:r>
    </w:p>
    <w:p w14:paraId="4BD02EA2">
      <w:pPr>
        <w:pStyle w:val="165"/>
        <w:keepNext/>
        <w:pageBreakBefore/>
        <w:spacing w:before="0" w:after="60" w:line="360" w:lineRule="auto"/>
        <w:rPr>
          <w:rFonts w:hint="default" w:ascii="Times New Roman" w:hAnsi="Times New Roman" w:cs="Times New Roman"/>
        </w:rPr>
      </w:pPr>
      <w:r>
        <w:rPr>
          <w:rFonts w:hint="default" w:ascii="Times New Roman" w:hAnsi="Times New Roman" w:cs="Times New Roman"/>
          <w:i/>
          <w:sz w:val="18"/>
        </w:rPr>
        <w:t>Submitted proposal - source page 12 of 13</w:t>
      </w:r>
    </w:p>
    <w:p w14:paraId="1982690E">
      <w:pPr>
        <w:spacing w:before="0" w:after="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91175" cy="8046720"/>
            <wp:effectExtent l="0" t="0" r="0" b="0"/>
            <wp:docPr id="15" name="Picture 15" descr="Final submitted RoadGuard proposal, original page 12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Final submitted RoadGuard proposal, original page 12 of 13. The original PDF is archived in ProjectReport/Proposal/RoadGuard_ProjectProposal.pdf."/>
                    <pic:cNvPicPr>
                      <a:picLocks noChangeAspect="1"/>
                    </pic:cNvPicPr>
                  </pic:nvPicPr>
                  <pic:blipFill>
                    <a:blip r:embed="rId26"/>
                    <a:stretch>
                      <a:fillRect/>
                    </a:stretch>
                  </pic:blipFill>
                  <pic:spPr>
                    <a:xfrm>
                      <a:off x="0" y="0"/>
                      <a:ext cx="5591788" cy="8046720"/>
                    </a:xfrm>
                    <a:prstGeom prst="rect">
                      <a:avLst/>
                    </a:prstGeom>
                  </pic:spPr>
                </pic:pic>
              </a:graphicData>
            </a:graphic>
          </wp:inline>
        </w:drawing>
      </w:r>
    </w:p>
    <w:p w14:paraId="6C69503F">
      <w:pPr>
        <w:pStyle w:val="165"/>
        <w:keepNext/>
        <w:pageBreakBefore/>
        <w:spacing w:before="0" w:after="60" w:line="360" w:lineRule="auto"/>
        <w:rPr>
          <w:rFonts w:hint="default" w:ascii="Times New Roman" w:hAnsi="Times New Roman" w:cs="Times New Roman"/>
        </w:rPr>
      </w:pPr>
      <w:r>
        <w:rPr>
          <w:rFonts w:hint="default" w:ascii="Times New Roman" w:hAnsi="Times New Roman" w:cs="Times New Roman"/>
          <w:i/>
          <w:sz w:val="18"/>
        </w:rPr>
        <w:t>Submitted proposal - source page 13 of 13</w:t>
      </w:r>
    </w:p>
    <w:p w14:paraId="3F2A5B8A">
      <w:pPr>
        <w:spacing w:before="0" w:after="0"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91175" cy="8046720"/>
            <wp:effectExtent l="0" t="0" r="0" b="0"/>
            <wp:docPr id="16" name="Picture 16" descr="Final submitted RoadGuard proposal, original page 13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Final submitted RoadGuard proposal, original page 13 of 13. The original PDF is archived in ProjectReport/Proposal/RoadGuard_ProjectProposal.pdf."/>
                    <pic:cNvPicPr>
                      <a:picLocks noChangeAspect="1"/>
                    </pic:cNvPicPr>
                  </pic:nvPicPr>
                  <pic:blipFill>
                    <a:blip r:embed="rId27"/>
                    <a:stretch>
                      <a:fillRect/>
                    </a:stretch>
                  </pic:blipFill>
                  <pic:spPr>
                    <a:xfrm>
                      <a:off x="0" y="0"/>
                      <a:ext cx="5591788" cy="8046720"/>
                    </a:xfrm>
                    <a:prstGeom prst="rect">
                      <a:avLst/>
                    </a:prstGeom>
                  </pic:spPr>
                </pic:pic>
              </a:graphicData>
            </a:graphic>
          </wp:inline>
        </w:drawing>
      </w:r>
    </w:p>
    <w:p w14:paraId="3B86E546">
      <w:pPr>
        <w:pStyle w:val="3"/>
        <w:pageBreakBefore/>
        <w:spacing w:line="360" w:lineRule="auto"/>
        <w:rPr>
          <w:rFonts w:hint="default" w:ascii="Times New Roman" w:hAnsi="Times New Roman" w:cs="Times New Roman"/>
        </w:rPr>
      </w:pPr>
      <w:bookmarkStart w:id="53" w:name="RGCurrentHeading31"/>
      <w:bookmarkStart w:id="54" w:name="appendix_c_mapping"/>
      <w:r>
        <w:rPr>
          <w:rFonts w:hint="default" w:ascii="Times New Roman" w:hAnsi="Times New Roman" w:cs="Times New Roman"/>
        </w:rPr>
        <w:t>Appendix C Course Functionality Mapping</w:t>
      </w:r>
      <w:bookmarkEnd w:id="53"/>
      <w:bookmarkEnd w:id="54"/>
    </w:p>
    <w:p w14:paraId="07FFC835">
      <w:pPr>
        <w:spacing w:line="360" w:lineRule="auto"/>
        <w:ind w:firstLine="480" w:firstLineChars="200"/>
        <w:rPr>
          <w:rFonts w:hint="default" w:ascii="Times New Roman" w:hAnsi="Times New Roman" w:cs="Times New Roman"/>
        </w:rPr>
      </w:pPr>
      <w:r>
        <w:rPr>
          <w:rFonts w:hint="default" w:ascii="Times New Roman" w:hAnsi="Times New Roman" w:cs="Times New Roman"/>
        </w:rPr>
        <w:t>Table C1 maps the implemented functions to the MR, RS and CGS course content and the three applicable technique groups in the practice briefing. It points to the design and evaluation evidence in the main report without repeating the experimental results.</w:t>
      </w:r>
    </w:p>
    <w:p w14:paraId="4BDF62F0">
      <w:pPr>
        <w:pStyle w:val="164"/>
        <w:keepNext/>
        <w:spacing w:line="360" w:lineRule="auto"/>
        <w:rPr>
          <w:rFonts w:hint="default" w:ascii="Times New Roman" w:hAnsi="Times New Roman" w:cs="Times New Roman"/>
        </w:rPr>
      </w:pPr>
      <w:r>
        <w:rPr>
          <w:rFonts w:hint="default" w:ascii="Times New Roman" w:hAnsi="Times New Roman" w:cs="Times New Roman"/>
        </w:rPr>
        <w:t>Table C1. Course content applied in the delivered system</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100" w:type="dxa"/>
          <w:left w:w="100" w:type="dxa"/>
          <w:bottom w:w="100" w:type="dxa"/>
          <w:right w:w="100" w:type="dxa"/>
        </w:tblCellMar>
      </w:tblPr>
      <w:tblGrid>
        <w:gridCol w:w="1584"/>
        <w:gridCol w:w="2592"/>
        <w:gridCol w:w="2376"/>
        <w:gridCol w:w="2808"/>
      </w:tblGrid>
      <w:tr w14:paraId="451CE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tblHeader/>
          <w:jc w:val="center"/>
        </w:trPr>
        <w:tc>
          <w:tcPr>
            <w:tcW w:w="1584" w:type="dxa"/>
            <w:shd w:val="clear" w:color="auto" w:fill="EAEAEA"/>
            <w:vAlign w:val="center"/>
          </w:tcPr>
          <w:p w14:paraId="33232985">
            <w:pPr>
              <w:spacing w:before="0" w:after="0" w:line="360" w:lineRule="auto"/>
              <w:jc w:val="left"/>
              <w:rPr>
                <w:rFonts w:hint="default" w:ascii="Times New Roman" w:hAnsi="Times New Roman" w:cs="Times New Roman"/>
              </w:rPr>
            </w:pPr>
            <w:r>
              <w:rPr>
                <w:rFonts w:hint="default" w:ascii="Times New Roman" w:hAnsi="Times New Roman" w:cs="Times New Roman"/>
                <w:b/>
                <w:color w:val="000000"/>
                <w:sz w:val="21"/>
              </w:rPr>
              <w:t>Course and technique</w:t>
            </w:r>
          </w:p>
        </w:tc>
        <w:tc>
          <w:tcPr>
            <w:tcW w:w="2592" w:type="dxa"/>
            <w:shd w:val="clear" w:color="auto" w:fill="EAEAEA"/>
            <w:vAlign w:val="center"/>
          </w:tcPr>
          <w:p w14:paraId="4D3266E2">
            <w:pPr>
              <w:spacing w:before="0" w:after="0" w:line="360" w:lineRule="auto"/>
              <w:jc w:val="left"/>
              <w:rPr>
                <w:rFonts w:hint="default" w:ascii="Times New Roman" w:hAnsi="Times New Roman" w:cs="Times New Roman"/>
              </w:rPr>
            </w:pPr>
            <w:r>
              <w:rPr>
                <w:rFonts w:hint="default" w:ascii="Times New Roman" w:hAnsi="Times New Roman" w:cs="Times New Roman"/>
                <w:b/>
                <w:color w:val="000000"/>
                <w:sz w:val="21"/>
              </w:rPr>
              <w:t>Applied function</w:t>
            </w:r>
          </w:p>
        </w:tc>
        <w:tc>
          <w:tcPr>
            <w:tcW w:w="2376" w:type="dxa"/>
            <w:shd w:val="clear" w:color="auto" w:fill="EAEAEA"/>
            <w:vAlign w:val="center"/>
          </w:tcPr>
          <w:p w14:paraId="1A608063">
            <w:pPr>
              <w:spacing w:before="0" w:after="0" w:line="360" w:lineRule="auto"/>
              <w:jc w:val="left"/>
              <w:rPr>
                <w:rFonts w:hint="default" w:ascii="Times New Roman" w:hAnsi="Times New Roman" w:cs="Times New Roman"/>
              </w:rPr>
            </w:pPr>
            <w:r>
              <w:rPr>
                <w:rFonts w:hint="default" w:ascii="Times New Roman" w:hAnsi="Times New Roman" w:cs="Times New Roman"/>
                <w:b/>
                <w:color w:val="000000"/>
                <w:sz w:val="21"/>
              </w:rPr>
              <w:t>Implementation evidence</w:t>
            </w:r>
          </w:p>
        </w:tc>
        <w:tc>
          <w:tcPr>
            <w:tcW w:w="2808" w:type="dxa"/>
            <w:shd w:val="clear" w:color="auto" w:fill="EAEAEA"/>
            <w:vAlign w:val="center"/>
          </w:tcPr>
          <w:p w14:paraId="40E3ED55">
            <w:pPr>
              <w:spacing w:before="0" w:after="0" w:line="360" w:lineRule="auto"/>
              <w:jc w:val="left"/>
              <w:rPr>
                <w:rFonts w:hint="default" w:ascii="Times New Roman" w:hAnsi="Times New Roman" w:cs="Times New Roman"/>
              </w:rPr>
            </w:pPr>
            <w:r>
              <w:rPr>
                <w:rFonts w:hint="default" w:ascii="Times New Roman" w:hAnsi="Times New Roman" w:cs="Times New Roman"/>
                <w:b/>
                <w:color w:val="000000"/>
                <w:sz w:val="21"/>
              </w:rPr>
              <w:t>Verification evidence</w:t>
            </w:r>
          </w:p>
        </w:tc>
      </w:tr>
      <w:tr w14:paraId="2456AB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73A99D3E">
            <w:pPr>
              <w:spacing w:before="0" w:after="0" w:line="360" w:lineRule="auto"/>
              <w:jc w:val="left"/>
              <w:rPr>
                <w:rFonts w:hint="default" w:ascii="Times New Roman" w:hAnsi="Times New Roman" w:cs="Times New Roman"/>
              </w:rPr>
            </w:pPr>
            <w:r>
              <w:rPr>
                <w:rFonts w:hint="default" w:ascii="Times New Roman" w:hAnsi="Times New Roman" w:cs="Times New Roman"/>
                <w:b w:val="0"/>
                <w:color w:val="000000"/>
                <w:sz w:val="21"/>
              </w:rPr>
              <w:t>MR</w:t>
            </w:r>
            <w:r>
              <w:rPr>
                <w:rFonts w:hint="default" w:ascii="Times New Roman" w:hAnsi="Times New Roman" w:cs="Times New Roman"/>
                <w:b w:val="0"/>
                <w:color w:val="000000"/>
                <w:sz w:val="21"/>
              </w:rPr>
              <w:br w:type="textWrapping"/>
            </w:r>
            <w:r>
              <w:rPr>
                <w:rFonts w:hint="default" w:ascii="Times New Roman" w:hAnsi="Times New Roman" w:cs="Times New Roman"/>
                <w:b w:val="0"/>
                <w:color w:val="000000"/>
                <w:sz w:val="21"/>
              </w:rPr>
              <w:t>Decision automation</w:t>
            </w:r>
          </w:p>
        </w:tc>
        <w:tc>
          <w:tcPr>
            <w:tcW w:w="2592" w:type="dxa"/>
            <w:vAlign w:val="center"/>
          </w:tcPr>
          <w:p w14:paraId="2806D095">
            <w:pPr>
              <w:spacing w:before="0" w:after="0" w:line="360" w:lineRule="auto"/>
              <w:jc w:val="left"/>
              <w:rPr>
                <w:rFonts w:hint="default" w:ascii="Times New Roman" w:hAnsi="Times New Roman" w:cs="Times New Roman"/>
              </w:rPr>
            </w:pPr>
            <w:r>
              <w:rPr>
                <w:rFonts w:hint="default" w:ascii="Times New Roman" w:hAnsi="Times New Roman" w:cs="Times New Roman"/>
                <w:b w:val="0"/>
                <w:color w:val="000000"/>
                <w:sz w:val="21"/>
              </w:rPr>
              <w:t>Confidence routing, repair rules and human correction create tasks. Separately confirmed adjustments govern reassignment and cancellation.</w:t>
            </w:r>
          </w:p>
        </w:tc>
        <w:tc>
          <w:tcPr>
            <w:tcW w:w="2376" w:type="dxa"/>
            <w:vAlign w:val="center"/>
          </w:tcPr>
          <w:p w14:paraId="2A5BDCE5">
            <w:pPr>
              <w:spacing w:before="0" w:after="0" w:line="360" w:lineRule="auto"/>
              <w:jc w:val="left"/>
              <w:rPr>
                <w:rFonts w:hint="default" w:ascii="Times New Roman" w:hAnsi="Times New Roman" w:cs="Times New Roman"/>
              </w:rPr>
            </w:pPr>
            <w:r>
              <w:rPr>
                <w:rFonts w:hint="default" w:ascii="Times New Roman" w:hAnsi="Times New Roman" w:cs="Times New Roman"/>
                <w:b w:val="0"/>
                <w:color w:val="000000"/>
                <w:sz w:val="21"/>
              </w:rPr>
              <w:t>Versioned policies, stored rule snapshots and decision traces. Preview validation and durable crew constraints support adjustments. Accepted inspections trigger automatic planning; other changes require explicit replanning.</w:t>
            </w:r>
          </w:p>
        </w:tc>
        <w:tc>
          <w:tcPr>
            <w:tcW w:w="2808" w:type="dxa"/>
            <w:vAlign w:val="center"/>
          </w:tcPr>
          <w:p w14:paraId="27522C95">
            <w:pPr>
              <w:spacing w:before="0" w:after="0" w:line="360" w:lineRule="auto"/>
              <w:jc w:val="left"/>
              <w:rPr>
                <w:rFonts w:hint="default" w:ascii="Times New Roman" w:hAnsi="Times New Roman" w:cs="Times New Roman"/>
              </w:rPr>
            </w:pPr>
            <w:r>
              <w:rPr>
                <w:rFonts w:hint="default" w:ascii="Times New Roman" w:hAnsi="Times New Roman" w:cs="Times New Roman"/>
                <w:b w:val="0"/>
                <w:color w:val="000000"/>
                <w:sz w:val="21"/>
              </w:rPr>
              <w:t>Sections 2, 3.2 and 5.3 cover boundary, correction, replay and controlled adjustment checks.</w:t>
            </w:r>
          </w:p>
        </w:tc>
      </w:tr>
      <w:tr w14:paraId="11278A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37077294">
            <w:pPr>
              <w:spacing w:before="0" w:after="0" w:line="360" w:lineRule="auto"/>
              <w:jc w:val="left"/>
              <w:rPr>
                <w:rFonts w:hint="default" w:ascii="Times New Roman" w:hAnsi="Times New Roman" w:cs="Times New Roman"/>
              </w:rPr>
            </w:pPr>
            <w:r>
              <w:rPr>
                <w:rFonts w:hint="default" w:ascii="Times New Roman" w:hAnsi="Times New Roman" w:cs="Times New Roman"/>
                <w:b w:val="0"/>
                <w:color w:val="000000"/>
                <w:sz w:val="21"/>
              </w:rPr>
              <w:t>RS</w:t>
            </w:r>
            <w:r>
              <w:rPr>
                <w:rFonts w:hint="default" w:ascii="Times New Roman" w:hAnsi="Times New Roman" w:cs="Times New Roman"/>
                <w:b w:val="0"/>
                <w:color w:val="000000"/>
                <w:sz w:val="21"/>
              </w:rPr>
              <w:br w:type="textWrapping"/>
            </w:r>
            <w:r>
              <w:rPr>
                <w:rFonts w:hint="default" w:ascii="Times New Roman" w:hAnsi="Times New Roman" w:cs="Times New Roman"/>
                <w:b w:val="0"/>
                <w:color w:val="000000"/>
                <w:sz w:val="21"/>
              </w:rPr>
              <w:t>Evolutionary resource optimisation</w:t>
            </w:r>
          </w:p>
        </w:tc>
        <w:tc>
          <w:tcPr>
            <w:tcW w:w="2592" w:type="dxa"/>
            <w:vAlign w:val="center"/>
          </w:tcPr>
          <w:p w14:paraId="7353FBB8">
            <w:pPr>
              <w:spacing w:before="0" w:after="0" w:line="360" w:lineRule="auto"/>
              <w:jc w:val="left"/>
              <w:rPr>
                <w:rFonts w:hint="default" w:ascii="Times New Roman" w:hAnsi="Times New Roman" w:cs="Times New Roman"/>
              </w:rPr>
            </w:pPr>
            <w:r>
              <w:rPr>
                <w:rFonts w:hint="default" w:ascii="Times New Roman" w:hAnsi="Times New Roman" w:cs="Times New Roman"/>
                <w:b w:val="0"/>
                <w:color w:val="000000"/>
                <w:sz w:val="21"/>
              </w:rPr>
              <w:t>Assign tasks and order visits for four crews. Priority-first coverage takes precedence over the weighted completion, travel and workload objective.</w:t>
            </w:r>
          </w:p>
        </w:tc>
        <w:tc>
          <w:tcPr>
            <w:tcW w:w="2376" w:type="dxa"/>
            <w:vAlign w:val="center"/>
          </w:tcPr>
          <w:p w14:paraId="6F241D01">
            <w:pPr>
              <w:spacing w:before="0" w:after="0" w:line="360" w:lineRule="auto"/>
              <w:jc w:val="left"/>
              <w:rPr>
                <w:rFonts w:hint="default" w:ascii="Times New Roman" w:hAnsi="Times New Roman" w:cs="Times New Roman"/>
              </w:rPr>
            </w:pPr>
            <w:r>
              <w:rPr>
                <w:rFonts w:hint="default" w:ascii="Times New Roman" w:hAnsi="Times New Roman" w:cs="Times New Roman"/>
                <w:b w:val="0"/>
                <w:color w:val="000000"/>
                <w:sz w:val="21"/>
              </w:rPr>
              <w:t>The group-built GA uses encoding, selection, crossover, mutation and elitism. GA and Greedy share the evaluator, task snapshot and travel matrix.</w:t>
            </w:r>
          </w:p>
        </w:tc>
        <w:tc>
          <w:tcPr>
            <w:tcW w:w="2808" w:type="dxa"/>
            <w:vAlign w:val="center"/>
          </w:tcPr>
          <w:p w14:paraId="1ED5C7CD">
            <w:pPr>
              <w:spacing w:before="0" w:after="0" w:line="360" w:lineRule="auto"/>
              <w:jc w:val="left"/>
              <w:rPr>
                <w:rFonts w:hint="default" w:ascii="Times New Roman" w:hAnsi="Times New Roman" w:cs="Times New Roman"/>
              </w:rPr>
            </w:pPr>
            <w:r>
              <w:rPr>
                <w:rFonts w:hint="default" w:ascii="Times New Roman" w:hAnsi="Times New Roman" w:cs="Times New Roman"/>
                <w:b w:val="0"/>
                <w:color w:val="000000"/>
                <w:sz w:val="21"/>
              </w:rPr>
              <w:t>Sections 3.2, 4 and 5.2 cover 10/15/20-task scenarios, multiple seeds, a seeding ablation and analysis of unassigned-task failures.</w:t>
            </w:r>
          </w:p>
        </w:tc>
      </w:tr>
      <w:tr w14:paraId="708F9C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501CBDCA">
            <w:pPr>
              <w:spacing w:before="0" w:after="0" w:line="360" w:lineRule="auto"/>
              <w:jc w:val="left"/>
              <w:rPr>
                <w:rFonts w:hint="default" w:ascii="Times New Roman" w:hAnsi="Times New Roman" w:cs="Times New Roman"/>
              </w:rPr>
            </w:pPr>
            <w:r>
              <w:rPr>
                <w:rFonts w:hint="default" w:ascii="Times New Roman" w:hAnsi="Times New Roman" w:cs="Times New Roman"/>
                <w:b w:val="0"/>
                <w:color w:val="000000"/>
                <w:sz w:val="21"/>
              </w:rPr>
              <w:t>CGS</w:t>
            </w:r>
            <w:r>
              <w:rPr>
                <w:rFonts w:hint="default" w:ascii="Times New Roman" w:hAnsi="Times New Roman" w:cs="Times New Roman"/>
                <w:b w:val="0"/>
                <w:color w:val="000000"/>
                <w:sz w:val="21"/>
              </w:rPr>
              <w:br w:type="textWrapping"/>
            </w:r>
            <w:r>
              <w:rPr>
                <w:rFonts w:hint="default" w:ascii="Times New Roman" w:hAnsi="Times New Roman" w:cs="Times New Roman"/>
                <w:b w:val="0"/>
                <w:color w:val="000000"/>
                <w:sz w:val="21"/>
              </w:rPr>
              <w:t>Learned perception and grounded explanation</w:t>
            </w:r>
          </w:p>
        </w:tc>
        <w:tc>
          <w:tcPr>
            <w:tcW w:w="2592" w:type="dxa"/>
            <w:vAlign w:val="center"/>
          </w:tcPr>
          <w:p w14:paraId="03911123">
            <w:pPr>
              <w:spacing w:before="0" w:after="0" w:line="360" w:lineRule="auto"/>
              <w:jc w:val="left"/>
              <w:rPr>
                <w:rFonts w:hint="default" w:ascii="Times New Roman" w:hAnsi="Times New Roman" w:cs="Times New Roman"/>
              </w:rPr>
            </w:pPr>
            <w:r>
              <w:rPr>
                <w:rFonts w:hint="default" w:ascii="Times New Roman" w:hAnsi="Times New Roman" w:cs="Times New Roman"/>
                <w:b w:val="0"/>
                <w:color w:val="000000"/>
                <w:sz w:val="21"/>
              </w:rPr>
              <w:t>YOLO11s predicts eight damage classes and bounding boxes. Primary selection supplies evidence to the rules. Retrieval and optional GPT explain reviewed knowledge and authorised saved plans.</w:t>
            </w:r>
          </w:p>
        </w:tc>
        <w:tc>
          <w:tcPr>
            <w:tcW w:w="2376" w:type="dxa"/>
            <w:vAlign w:val="center"/>
          </w:tcPr>
          <w:p w14:paraId="6E02E9F0">
            <w:pPr>
              <w:spacing w:before="0" w:after="0" w:line="360" w:lineRule="auto"/>
              <w:jc w:val="left"/>
              <w:rPr>
                <w:rFonts w:hint="default" w:ascii="Times New Roman" w:hAnsi="Times New Roman" w:cs="Times New Roman"/>
              </w:rPr>
            </w:pPr>
            <w:r>
              <w:rPr>
                <w:rFonts w:hint="default" w:ascii="Times New Roman" w:hAnsi="Times New Roman" w:cs="Times New Roman"/>
                <w:b w:val="0"/>
                <w:color w:val="000000"/>
                <w:sz w:val="21"/>
              </w:rPr>
              <w:t>Grouped data, supervised training and local inference support perception. A static Chroma/E5 index, query-v3 exact citations and server-derived rule answers support explanation. Plan facts remain outside the index.</w:t>
            </w:r>
          </w:p>
        </w:tc>
        <w:tc>
          <w:tcPr>
            <w:tcW w:w="2808" w:type="dxa"/>
            <w:vAlign w:val="center"/>
          </w:tcPr>
          <w:p w14:paraId="7C4B88CF">
            <w:pPr>
              <w:spacing w:before="0" w:after="0" w:line="360" w:lineRule="auto"/>
              <w:jc w:val="left"/>
              <w:rPr>
                <w:rFonts w:hint="default" w:ascii="Times New Roman" w:hAnsi="Times New Roman" w:cs="Times New Roman"/>
              </w:rPr>
            </w:pPr>
            <w:r>
              <w:rPr>
                <w:rFonts w:hint="default" w:ascii="Times New Roman" w:hAnsi="Times New Roman" w:cs="Times New Roman"/>
                <w:b w:val="0"/>
                <w:color w:val="000000"/>
                <w:sz w:val="21"/>
              </w:rPr>
              <w:t>Sections 2–5 report recognition metrics and a failure audit, with separate actual-GPT, local-retrieval and controlled-case evaluations.</w:t>
            </w:r>
          </w:p>
        </w:tc>
      </w:tr>
    </w:tbl>
    <w:p w14:paraId="6050E90D">
      <w:pPr>
        <w:spacing w:before="200" w:line="360" w:lineRule="auto"/>
        <w:ind w:firstLine="480" w:firstLineChars="200"/>
        <w:rPr>
          <w:rFonts w:hint="default" w:ascii="Times New Roman" w:hAnsi="Times New Roman" w:cs="Times New Roman"/>
        </w:rPr>
      </w:pPr>
      <w:r>
        <w:rPr>
          <w:rFonts w:hint="default" w:ascii="Times New Roman" w:hAnsi="Times New Roman" w:cs="Times New Roman"/>
          <w:color w:val="000000"/>
        </w:rPr>
        <w:t>Storage, authorisation and interface display support these three technique groups.</w:t>
      </w:r>
    </w:p>
    <w:sectPr>
      <w:headerReference r:id="rId9" w:type="default"/>
      <w:footerReference r:id="rId10" w:type="default"/>
      <w:pgSz w:w="12240" w:h="15840"/>
      <w:pgMar w:top="1296" w:right="1440" w:bottom="1296" w:left="1440" w:header="576" w:footer="576"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47C50"/>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D1770">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i</w:t>
    </w:r>
    <w:r>
      <w:rPr>
        <w:rFonts w:ascii="Times New Roman" w:hAnsi="Times New Roman"/>
        <w:b w:val="0"/>
        <w:color w:val="000000"/>
        <w:sz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AA66F0">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1</w:t>
    </w:r>
    <w:r>
      <w:rPr>
        <w:rFonts w:ascii="Times New Roman" w:hAnsi="Times New Roman"/>
        <w:b w:val="0"/>
        <w:color w:val="00000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05C57"/>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D8D5C"/>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8CE18">
    <w:pPr>
      <w:jc w:val="right"/>
    </w:pPr>
    <w:r>
      <w:rPr>
        <w:rFonts w:ascii="Times New Roman" w:hAnsi="Times New Roman"/>
        <w:b w:val="0"/>
        <w:i/>
        <w:color w:val="000000"/>
        <w:sz w:val="18"/>
      </w:rPr>
      <w:t>RoadGuard  |  Group 37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C048E"/>
    <w:rsid w:val="0029639D"/>
    <w:rsid w:val="00326F90"/>
    <w:rsid w:val="003746D2"/>
    <w:rsid w:val="0071020B"/>
    <w:rsid w:val="00AA1D8D"/>
    <w:rsid w:val="00B47730"/>
    <w:rsid w:val="00CB0664"/>
    <w:rsid w:val="00FC693F"/>
    <w:rsid w:val="01683C2E"/>
    <w:rsid w:val="060C14E1"/>
    <w:rsid w:val="0668393D"/>
    <w:rsid w:val="06A05249"/>
    <w:rsid w:val="07302A71"/>
    <w:rsid w:val="07EF5837"/>
    <w:rsid w:val="087B1539"/>
    <w:rsid w:val="08BA0844"/>
    <w:rsid w:val="08C47915"/>
    <w:rsid w:val="0A981059"/>
    <w:rsid w:val="0BED7D3A"/>
    <w:rsid w:val="0CD21ED4"/>
    <w:rsid w:val="0CF37ECA"/>
    <w:rsid w:val="0D131F44"/>
    <w:rsid w:val="110D2D8A"/>
    <w:rsid w:val="11334569"/>
    <w:rsid w:val="16B5089D"/>
    <w:rsid w:val="19287A4C"/>
    <w:rsid w:val="1B8B2D3D"/>
    <w:rsid w:val="1BAB7696"/>
    <w:rsid w:val="1DCF733B"/>
    <w:rsid w:val="1F873DBC"/>
    <w:rsid w:val="21DE6A8B"/>
    <w:rsid w:val="229B128E"/>
    <w:rsid w:val="22C229F3"/>
    <w:rsid w:val="232B6D65"/>
    <w:rsid w:val="246062EC"/>
    <w:rsid w:val="254A2AF8"/>
    <w:rsid w:val="2B365FF8"/>
    <w:rsid w:val="2B94641F"/>
    <w:rsid w:val="2E5C5D76"/>
    <w:rsid w:val="2EEF6BEA"/>
    <w:rsid w:val="2F74578F"/>
    <w:rsid w:val="30DC319E"/>
    <w:rsid w:val="333922BD"/>
    <w:rsid w:val="33C901E9"/>
    <w:rsid w:val="355C7D01"/>
    <w:rsid w:val="362829E1"/>
    <w:rsid w:val="38A467DA"/>
    <w:rsid w:val="3BC92571"/>
    <w:rsid w:val="3C771EA4"/>
    <w:rsid w:val="3D7D3613"/>
    <w:rsid w:val="3E483C21"/>
    <w:rsid w:val="3E86719B"/>
    <w:rsid w:val="3FE13309"/>
    <w:rsid w:val="40642868"/>
    <w:rsid w:val="40EC091F"/>
    <w:rsid w:val="42B23D5F"/>
    <w:rsid w:val="435C1F1C"/>
    <w:rsid w:val="449776B0"/>
    <w:rsid w:val="455B692F"/>
    <w:rsid w:val="47A25BB7"/>
    <w:rsid w:val="47FE0118"/>
    <w:rsid w:val="48802C4C"/>
    <w:rsid w:val="48E44E8E"/>
    <w:rsid w:val="48EA02C8"/>
    <w:rsid w:val="4B67356D"/>
    <w:rsid w:val="4F8B1BBF"/>
    <w:rsid w:val="52DB7E49"/>
    <w:rsid w:val="534E5E76"/>
    <w:rsid w:val="54490586"/>
    <w:rsid w:val="54C65EB4"/>
    <w:rsid w:val="5777287F"/>
    <w:rsid w:val="57931345"/>
    <w:rsid w:val="59AC10B0"/>
    <w:rsid w:val="5C250119"/>
    <w:rsid w:val="5D460BBE"/>
    <w:rsid w:val="606700E4"/>
    <w:rsid w:val="62612C54"/>
    <w:rsid w:val="65B5782C"/>
    <w:rsid w:val="65CE472F"/>
    <w:rsid w:val="66E856F1"/>
    <w:rsid w:val="672114AD"/>
    <w:rsid w:val="6759039D"/>
    <w:rsid w:val="68572B2F"/>
    <w:rsid w:val="6B086362"/>
    <w:rsid w:val="6BA179D9"/>
    <w:rsid w:val="6D78582B"/>
    <w:rsid w:val="6D965EA7"/>
    <w:rsid w:val="74CB5A00"/>
    <w:rsid w:val="76520A9D"/>
    <w:rsid w:val="76BF021D"/>
    <w:rsid w:val="79BA116F"/>
    <w:rsid w:val="7B7B492E"/>
    <w:rsid w:val="7DBF48B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360" w:lineRule="auto"/>
      <w:jc w:val="both"/>
    </w:pPr>
    <w:rPr>
      <w:rFonts w:ascii="Times New Roman" w:hAnsi="Times New Roman" w:eastAsia="宋体" w:cs="Times New Roman"/>
      <w:color w:val="000000"/>
      <w:sz w:val="24"/>
      <w:szCs w:val="22"/>
      <w:lang w:val="en-US" w:eastAsia="en-US" w:bidi="ar-SA"/>
    </w:rPr>
  </w:style>
  <w:style w:type="paragraph" w:styleId="3">
    <w:name w:val="heading 1"/>
    <w:basedOn w:val="1"/>
    <w:next w:val="1"/>
    <w:link w:val="138"/>
    <w:qFormat/>
    <w:uiPriority w:val="9"/>
    <w:pPr>
      <w:keepNext/>
      <w:keepLines/>
      <w:spacing w:before="320" w:after="180" w:line="264" w:lineRule="auto"/>
      <w:outlineLvl w:val="0"/>
    </w:pPr>
    <w:rPr>
      <w:rFonts w:ascii="Times New Roman" w:hAnsi="Times New Roman"/>
      <w:b/>
      <w:bCs/>
      <w:color w:val="000000"/>
      <w:sz w:val="32"/>
      <w:szCs w:val="28"/>
    </w:rPr>
  </w:style>
  <w:style w:type="paragraph" w:styleId="4">
    <w:name w:val="heading 2"/>
    <w:basedOn w:val="1"/>
    <w:next w:val="1"/>
    <w:link w:val="139"/>
    <w:unhideWhenUsed/>
    <w:qFormat/>
    <w:uiPriority w:val="9"/>
    <w:pPr>
      <w:keepNext/>
      <w:keepLines/>
      <w:spacing w:before="320" w:after="180" w:line="264" w:lineRule="auto"/>
      <w:outlineLvl w:val="1"/>
    </w:pPr>
    <w:rPr>
      <w:rFonts w:ascii="Times New Roman" w:hAnsi="Times New Roman"/>
      <w:b/>
      <w:bCs/>
      <w:color w:val="000000"/>
      <w:sz w:val="26"/>
      <w:szCs w:val="26"/>
    </w:rPr>
  </w:style>
  <w:style w:type="paragraph" w:styleId="5">
    <w:name w:val="heading 3"/>
    <w:basedOn w:val="1"/>
    <w:next w:val="1"/>
    <w:link w:val="140"/>
    <w:unhideWhenUsed/>
    <w:qFormat/>
    <w:uiPriority w:val="9"/>
    <w:pPr>
      <w:keepNext/>
      <w:keepLines/>
      <w:spacing w:before="320" w:after="180" w:line="264" w:lineRule="auto"/>
      <w:outlineLvl w:val="2"/>
    </w:pPr>
    <w:rPr>
      <w:rFonts w:ascii="Times New Roman" w:hAnsi="Times New Roman"/>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imes New Roman" w:hAnsi="Times New Roman"/>
      <w:b/>
      <w:bCs/>
      <w:i/>
      <w:iCs/>
      <w:color w:val="000000"/>
    </w:rPr>
  </w:style>
  <w:style w:type="paragraph" w:styleId="7">
    <w:name w:val="heading 5"/>
    <w:basedOn w:val="1"/>
    <w:next w:val="1"/>
    <w:link w:val="151"/>
    <w:semiHidden/>
    <w:unhideWhenUsed/>
    <w:qFormat/>
    <w:uiPriority w:val="9"/>
    <w:pPr>
      <w:keepNext/>
      <w:keepLines/>
      <w:spacing w:before="200" w:after="0"/>
      <w:outlineLvl w:val="4"/>
    </w:pPr>
    <w:rPr>
      <w:rFonts w:ascii="Times New Roman" w:hAnsi="Times New Roman"/>
      <w:color w:val="000000"/>
    </w:rPr>
  </w:style>
  <w:style w:type="paragraph" w:styleId="8">
    <w:name w:val="heading 6"/>
    <w:basedOn w:val="1"/>
    <w:next w:val="1"/>
    <w:link w:val="152"/>
    <w:semiHidden/>
    <w:unhideWhenUsed/>
    <w:qFormat/>
    <w:uiPriority w:val="9"/>
    <w:pPr>
      <w:keepNext/>
      <w:keepLines/>
      <w:spacing w:before="200" w:after="0"/>
      <w:outlineLvl w:val="5"/>
    </w:pPr>
    <w:rPr>
      <w:rFonts w:ascii="Times New Roman" w:hAnsi="Times New Roman"/>
      <w:i/>
      <w:iCs/>
      <w:color w:val="000000"/>
    </w:rPr>
  </w:style>
  <w:style w:type="paragraph" w:styleId="9">
    <w:name w:val="heading 7"/>
    <w:basedOn w:val="1"/>
    <w:next w:val="1"/>
    <w:link w:val="153"/>
    <w:semiHidden/>
    <w:unhideWhenUsed/>
    <w:qFormat/>
    <w:uiPriority w:val="9"/>
    <w:pPr>
      <w:keepNext/>
      <w:keepLines/>
      <w:spacing w:before="200" w:after="0"/>
      <w:outlineLvl w:val="6"/>
    </w:pPr>
    <w:rPr>
      <w:rFonts w:ascii="Times New Roman" w:hAnsi="Times New Roman"/>
      <w:i/>
      <w:iCs/>
      <w:color w:val="000000"/>
    </w:rPr>
  </w:style>
  <w:style w:type="paragraph" w:styleId="10">
    <w:name w:val="heading 8"/>
    <w:basedOn w:val="1"/>
    <w:next w:val="1"/>
    <w:link w:val="154"/>
    <w:semiHidden/>
    <w:unhideWhenUsed/>
    <w:qFormat/>
    <w:uiPriority w:val="9"/>
    <w:pPr>
      <w:keepNext/>
      <w:keepLines/>
      <w:spacing w:before="200" w:after="0"/>
      <w:outlineLvl w:val="7"/>
    </w:pPr>
    <w:rPr>
      <w:rFonts w:ascii="Times New Roman" w:hAnsi="Times New Roman"/>
      <w:color w:val="000000"/>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imes New Roman" w:hAnsi="Times New Roman"/>
      <w:i/>
      <w:iCs/>
      <w:color w:val="000000"/>
      <w:sz w:val="20"/>
      <w:szCs w:val="20"/>
    </w:rPr>
  </w:style>
  <w:style w:type="character" w:default="1" w:styleId="132">
    <w:name w:val="Default Paragraph Font"/>
    <w:semiHidden/>
    <w:unhideWhenUsed/>
    <w:qFormat/>
    <w:uiPriority w:val="1"/>
    <w:rPr>
      <w:rFonts w:ascii="Times New Roman" w:hAnsi="Times New Roman"/>
      <w:color w:val="000000"/>
    </w:rPr>
  </w:style>
  <w:style w:type="table" w:default="1" w:styleId="32">
    <w:name w:val="Normal Table"/>
    <w:semiHidden/>
    <w:unhideWhenUsed/>
    <w:qFormat/>
    <w:uiPriority w:val="99"/>
    <w:rPr>
      <w:rFonts w:ascii="Times New Roman" w:hAnsi="Times New Roman"/>
      <w:color w:val="000000"/>
    </w:rPr>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宋体" w:cs="Times New Roman"/>
      <w:color w:val="000000"/>
      <w:sz w:val="20"/>
      <w:szCs w:val="20"/>
      <w:lang w:val="en-US" w:eastAsia="en-US" w:bidi="ar-SA"/>
    </w:rPr>
  </w:style>
  <w:style w:type="paragraph" w:styleId="12">
    <w:name w:val="List 3"/>
    <w:basedOn w:val="1"/>
    <w:unhideWhenUsed/>
    <w:qFormat/>
    <w:uiPriority w:val="99"/>
    <w:pPr>
      <w:ind w:left="1080" w:hanging="360"/>
      <w:contextualSpacing/>
    </w:pPr>
    <w:rPr>
      <w:rFonts w:ascii="Times New Roman" w:hAnsi="Times New Roman"/>
      <w:color w:val="000000"/>
    </w:rPr>
  </w:style>
  <w:style w:type="paragraph" w:styleId="13">
    <w:name w:val="List Number 2"/>
    <w:basedOn w:val="1"/>
    <w:unhideWhenUsed/>
    <w:qFormat/>
    <w:uiPriority w:val="99"/>
    <w:pPr>
      <w:numPr>
        <w:ilvl w:val="0"/>
        <w:numId w:val="1"/>
      </w:numPr>
      <w:contextualSpacing/>
    </w:pPr>
    <w:rPr>
      <w:rFonts w:ascii="Times New Roman" w:hAnsi="Times New Roman"/>
      <w:color w:val="000000"/>
    </w:rPr>
  </w:style>
  <w:style w:type="paragraph" w:styleId="14">
    <w:name w:val="List Number"/>
    <w:basedOn w:val="1"/>
    <w:unhideWhenUsed/>
    <w:qFormat/>
    <w:uiPriority w:val="99"/>
    <w:pPr>
      <w:numPr>
        <w:ilvl w:val="0"/>
        <w:numId w:val="2"/>
      </w:numPr>
      <w:contextualSpacing/>
    </w:pPr>
    <w:rPr>
      <w:rFonts w:ascii="Times New Roman" w:hAnsi="Times New Roman"/>
      <w:color w:val="000000"/>
    </w:rPr>
  </w:style>
  <w:style w:type="paragraph" w:styleId="15">
    <w:name w:val="caption"/>
    <w:basedOn w:val="1"/>
    <w:next w:val="1"/>
    <w:semiHidden/>
    <w:unhideWhenUsed/>
    <w:qFormat/>
    <w:uiPriority w:val="35"/>
    <w:pPr>
      <w:spacing w:after="160" w:line="247" w:lineRule="auto"/>
    </w:pPr>
    <w:rPr>
      <w:rFonts w:ascii="Times New Roman" w:hAnsi="Times New Roman"/>
      <w:b/>
      <w:bCs/>
      <w:color w:val="000000"/>
      <w:sz w:val="18"/>
      <w:szCs w:val="18"/>
    </w:rPr>
  </w:style>
  <w:style w:type="paragraph" w:styleId="16">
    <w:name w:val="List Bullet"/>
    <w:basedOn w:val="1"/>
    <w:unhideWhenUsed/>
    <w:qFormat/>
    <w:uiPriority w:val="99"/>
    <w:pPr>
      <w:numPr>
        <w:ilvl w:val="0"/>
        <w:numId w:val="3"/>
      </w:numPr>
      <w:contextualSpacing/>
    </w:pPr>
    <w:rPr>
      <w:rFonts w:ascii="Times New Roman" w:hAnsi="Times New Roman"/>
      <w:color w:val="000000"/>
    </w:rPr>
  </w:style>
  <w:style w:type="paragraph" w:styleId="17">
    <w:name w:val="Body Text 3"/>
    <w:basedOn w:val="1"/>
    <w:link w:val="146"/>
    <w:unhideWhenUsed/>
    <w:qFormat/>
    <w:uiPriority w:val="99"/>
    <w:pPr>
      <w:spacing w:after="120"/>
    </w:pPr>
    <w:rPr>
      <w:rFonts w:ascii="Times New Roman" w:hAnsi="Times New Roman"/>
      <w:color w:val="000000"/>
      <w:sz w:val="16"/>
      <w:szCs w:val="16"/>
    </w:rPr>
  </w:style>
  <w:style w:type="paragraph" w:styleId="18">
    <w:name w:val="List Bullet 3"/>
    <w:basedOn w:val="1"/>
    <w:unhideWhenUsed/>
    <w:qFormat/>
    <w:uiPriority w:val="99"/>
    <w:pPr>
      <w:numPr>
        <w:ilvl w:val="0"/>
        <w:numId w:val="4"/>
      </w:numPr>
      <w:contextualSpacing/>
    </w:pPr>
    <w:rPr>
      <w:rFonts w:ascii="Times New Roman" w:hAnsi="Times New Roman"/>
      <w:color w:val="000000"/>
    </w:rPr>
  </w:style>
  <w:style w:type="paragraph" w:styleId="19">
    <w:name w:val="Body Text"/>
    <w:basedOn w:val="1"/>
    <w:link w:val="144"/>
    <w:unhideWhenUsed/>
    <w:qFormat/>
    <w:uiPriority w:val="99"/>
    <w:pPr>
      <w:spacing w:after="120"/>
    </w:pPr>
    <w:rPr>
      <w:rFonts w:ascii="Times New Roman" w:hAnsi="Times New Roman"/>
      <w:color w:val="000000"/>
    </w:rPr>
  </w:style>
  <w:style w:type="paragraph" w:styleId="20">
    <w:name w:val="List Number 3"/>
    <w:basedOn w:val="1"/>
    <w:unhideWhenUsed/>
    <w:qFormat/>
    <w:uiPriority w:val="99"/>
    <w:pPr>
      <w:numPr>
        <w:ilvl w:val="0"/>
        <w:numId w:val="5"/>
      </w:numPr>
      <w:contextualSpacing/>
    </w:pPr>
    <w:rPr>
      <w:rFonts w:ascii="Times New Roman" w:hAnsi="Times New Roman"/>
      <w:color w:val="000000"/>
    </w:rPr>
  </w:style>
  <w:style w:type="paragraph" w:styleId="21">
    <w:name w:val="List 2"/>
    <w:basedOn w:val="1"/>
    <w:unhideWhenUsed/>
    <w:uiPriority w:val="99"/>
    <w:pPr>
      <w:ind w:left="720" w:hanging="360"/>
      <w:contextualSpacing/>
    </w:pPr>
    <w:rPr>
      <w:rFonts w:ascii="Times New Roman" w:hAnsi="Times New Roman"/>
      <w:color w:val="000000"/>
    </w:rPr>
  </w:style>
  <w:style w:type="paragraph" w:styleId="22">
    <w:name w:val="List Continue"/>
    <w:basedOn w:val="1"/>
    <w:unhideWhenUsed/>
    <w:qFormat/>
    <w:uiPriority w:val="99"/>
    <w:pPr>
      <w:spacing w:after="120"/>
      <w:ind w:left="360"/>
      <w:contextualSpacing/>
    </w:pPr>
    <w:rPr>
      <w:rFonts w:ascii="Times New Roman" w:hAnsi="Times New Roman"/>
      <w:color w:val="000000"/>
    </w:rPr>
  </w:style>
  <w:style w:type="paragraph" w:styleId="23">
    <w:name w:val="List Bullet 2"/>
    <w:basedOn w:val="1"/>
    <w:unhideWhenUsed/>
    <w:uiPriority w:val="99"/>
    <w:pPr>
      <w:numPr>
        <w:ilvl w:val="0"/>
        <w:numId w:val="6"/>
      </w:numPr>
      <w:contextualSpacing/>
    </w:pPr>
    <w:rPr>
      <w:rFonts w:ascii="Times New Roman" w:hAnsi="Times New Roman"/>
      <w:color w:val="000000"/>
    </w:rPr>
  </w:style>
  <w:style w:type="paragraph" w:styleId="24">
    <w:name w:val="footer"/>
    <w:basedOn w:val="1"/>
    <w:link w:val="136"/>
    <w:unhideWhenUsed/>
    <w:qFormat/>
    <w:uiPriority w:val="99"/>
    <w:pPr>
      <w:tabs>
        <w:tab w:val="center" w:pos="4680"/>
        <w:tab w:val="right" w:pos="9360"/>
      </w:tabs>
      <w:spacing w:after="0" w:line="240" w:lineRule="auto"/>
    </w:pPr>
    <w:rPr>
      <w:rFonts w:ascii="Times New Roman" w:hAnsi="Times New Roman"/>
      <w:color w:val="000000"/>
    </w:rPr>
  </w:style>
  <w:style w:type="paragraph" w:styleId="25">
    <w:name w:val="header"/>
    <w:basedOn w:val="1"/>
    <w:link w:val="135"/>
    <w:unhideWhenUsed/>
    <w:qFormat/>
    <w:uiPriority w:val="99"/>
    <w:pPr>
      <w:tabs>
        <w:tab w:val="center" w:pos="4680"/>
        <w:tab w:val="right" w:pos="9360"/>
      </w:tabs>
      <w:spacing w:after="0" w:line="240" w:lineRule="auto"/>
    </w:pPr>
    <w:rPr>
      <w:rFonts w:ascii="Times New Roman" w:hAnsi="Times New Roman"/>
      <w:color w:val="000000"/>
    </w:rPr>
  </w:style>
  <w:style w:type="paragraph" w:styleId="26">
    <w:name w:val="Subtitle"/>
    <w:basedOn w:val="1"/>
    <w:next w:val="1"/>
    <w:link w:val="142"/>
    <w:qFormat/>
    <w:uiPriority w:val="11"/>
    <w:rPr>
      <w:rFonts w:ascii="Times New Roman" w:hAnsi="Times New Roman"/>
      <w:i/>
      <w:iCs/>
      <w:color w:val="000000"/>
      <w:spacing w:val="15"/>
      <w:sz w:val="24"/>
      <w:szCs w:val="24"/>
    </w:rPr>
  </w:style>
  <w:style w:type="paragraph" w:styleId="27">
    <w:name w:val="List"/>
    <w:basedOn w:val="1"/>
    <w:unhideWhenUsed/>
    <w:qFormat/>
    <w:uiPriority w:val="99"/>
    <w:pPr>
      <w:ind w:left="360" w:hanging="360"/>
      <w:contextualSpacing/>
    </w:pPr>
    <w:rPr>
      <w:rFonts w:ascii="Times New Roman" w:hAnsi="Times New Roman"/>
      <w:color w:val="000000"/>
    </w:rPr>
  </w:style>
  <w:style w:type="paragraph" w:styleId="28">
    <w:name w:val="Body Text 2"/>
    <w:basedOn w:val="1"/>
    <w:link w:val="145"/>
    <w:unhideWhenUsed/>
    <w:qFormat/>
    <w:uiPriority w:val="99"/>
    <w:pPr>
      <w:spacing w:after="120" w:line="480" w:lineRule="auto"/>
    </w:pPr>
    <w:rPr>
      <w:rFonts w:ascii="Times New Roman" w:hAnsi="Times New Roman"/>
      <w:color w:val="000000"/>
    </w:rPr>
  </w:style>
  <w:style w:type="paragraph" w:styleId="29">
    <w:name w:val="List Continue 2"/>
    <w:basedOn w:val="1"/>
    <w:unhideWhenUsed/>
    <w:qFormat/>
    <w:uiPriority w:val="99"/>
    <w:pPr>
      <w:spacing w:after="120"/>
      <w:ind w:left="720"/>
      <w:contextualSpacing/>
    </w:pPr>
    <w:rPr>
      <w:rFonts w:ascii="Times New Roman" w:hAnsi="Times New Roman"/>
      <w:color w:val="000000"/>
    </w:rPr>
  </w:style>
  <w:style w:type="paragraph" w:styleId="30">
    <w:name w:val="List Continue 3"/>
    <w:basedOn w:val="1"/>
    <w:unhideWhenUsed/>
    <w:qFormat/>
    <w:uiPriority w:val="99"/>
    <w:pPr>
      <w:spacing w:after="120"/>
      <w:ind w:left="1080"/>
      <w:contextualSpacing/>
    </w:pPr>
    <w:rPr>
      <w:rFonts w:ascii="Times New Roman" w:hAnsi="Times New Roman"/>
      <w:color w:val="000000"/>
    </w:rPr>
  </w:style>
  <w:style w:type="paragraph" w:styleId="31">
    <w:name w:val="Title"/>
    <w:basedOn w:val="1"/>
    <w:next w:val="1"/>
    <w:link w:val="141"/>
    <w:qFormat/>
    <w:uiPriority w:val="10"/>
    <w:pPr>
      <w:keepNext/>
      <w:spacing w:before="0" w:after="180" w:line="264" w:lineRule="auto"/>
      <w:contextualSpacing/>
    </w:pPr>
    <w:rPr>
      <w:rFonts w:ascii="Times New Roman" w:hAnsi="Times New Roman"/>
      <w:b/>
      <w:color w:val="000000"/>
      <w:spacing w:val="5"/>
      <w:kern w:val="28"/>
      <w:sz w:val="48"/>
      <w:szCs w:val="52"/>
    </w:rPr>
  </w:style>
  <w:style w:type="table" w:styleId="33">
    <w:name w:val="Table Grid"/>
    <w:basedOn w:val="32"/>
    <w:qFormat/>
    <w:uiPriority w:val="59"/>
    <w:pPr>
      <w:spacing w:after="0" w:line="240" w:lineRule="auto"/>
    </w:pPr>
    <w:rPr>
      <w:rFonts w:ascii="Times New Roman" w:hAnsi="Times New Roman"/>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rFonts w:ascii="Times New Roman" w:hAnsi="Times New Roman"/>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rFonts w:ascii="Times New Roman" w:hAnsi="Times New Roman"/>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rFonts w:ascii="Times New Roman" w:hAnsi="Times New Roman"/>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rFonts w:ascii="Times New Roman" w:hAnsi="Times New Roman"/>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rFonts w:ascii="Times New Roman" w:hAnsi="Times New Roman"/>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rFonts w:ascii="Times New Roman" w:hAnsi="Times New Roman"/>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rFonts w:ascii="Times New Roman" w:hAnsi="Times New Roman"/>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b/>
        <w:bCs/>
      </w:rPr>
    </w:tblStylePr>
    <w:tblStylePr w:type="lastCol">
      <w:rPr>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b/>
        <w:bCs/>
      </w:rPr>
    </w:tblStylePr>
    <w:tblStylePr w:type="lastCol">
      <w:rPr>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b/>
        <w:bCs/>
      </w:rPr>
    </w:tblStylePr>
    <w:tblStylePr w:type="lastCol">
      <w:rPr>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b/>
        <w:bCs/>
      </w:rPr>
    </w:tblStylePr>
    <w:tblStylePr w:type="lastCol">
      <w:rPr>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b/>
        <w:bCs/>
      </w:rPr>
    </w:tblStylePr>
    <w:tblStylePr w:type="lastCol">
      <w:rPr>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b/>
        <w:bCs/>
      </w:rPr>
    </w:tblStylePr>
    <w:tblStylePr w:type="lastCol">
      <w:rPr>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b/>
        <w:bCs/>
      </w:rPr>
    </w:tblStylePr>
    <w:tblStylePr w:type="lastCol">
      <w:rPr>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rPr>
      <w:rFonts w:ascii="Times New Roman" w:hAnsi="Times New Roman"/>
      <w:color w:val="000000"/>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rPr>
      <w:rFonts w:ascii="Times New Roman" w:hAnsi="Times New Roman"/>
      <w:color w:val="000000"/>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rPr>
      <w:rFonts w:ascii="Times New Roman" w:hAnsi="Times New Roman"/>
      <w:color w:val="000000"/>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rPr>
      <w:rFonts w:ascii="Times New Roman" w:hAnsi="Times New Roman"/>
      <w:color w:val="000000"/>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rPr>
      <w:rFonts w:ascii="Times New Roman" w:hAnsi="Times New Roman"/>
      <w:color w:val="000000"/>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rPr>
      <w:rFonts w:ascii="Times New Roman" w:hAnsi="Times New Roman"/>
      <w:color w:val="000000"/>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rPr>
      <w:rFonts w:ascii="Times New Roman" w:hAnsi="Times New Roman"/>
      <w:color w:val="000000"/>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rFonts w:ascii="Times New Roman" w:hAnsi="Times New Roman"/>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cs="Times New Roman"/>
      </w:rPr>
      <w:tblPr/>
      <w:tcPr>
        <w:tcBorders>
          <w:top w:val="nil"/>
          <w:bottom w:val="single" w:color="000000" w:themeColor="text1" w:sz="8" w:space="0"/>
        </w:tcBorders>
      </w:tcPr>
    </w:tblStylePr>
    <w:tblStylePr w:type="lastRow">
      <w:rPr>
        <w:b/>
        <w:bCs/>
        <w:color w:val="000000"/>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rFonts w:ascii="Times New Roman" w:hAnsi="Times New Roman"/>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cs="Times New Roman"/>
      </w:rPr>
      <w:tblPr/>
      <w:tcPr>
        <w:tcBorders>
          <w:top w:val="nil"/>
          <w:bottom w:val="single" w:color="4F81BD" w:themeColor="accent1" w:sz="8" w:space="0"/>
        </w:tcBorders>
      </w:tcPr>
    </w:tblStylePr>
    <w:tblStylePr w:type="lastRow">
      <w:rPr>
        <w:b/>
        <w:bCs/>
        <w:color w:val="000000"/>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rFonts w:ascii="Times New Roman" w:hAnsi="Times New Roman"/>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cs="Times New Roman"/>
      </w:rPr>
      <w:tblPr/>
      <w:tcPr>
        <w:tcBorders>
          <w:top w:val="nil"/>
          <w:bottom w:val="single" w:color="C0504D" w:themeColor="accent2" w:sz="8" w:space="0"/>
        </w:tcBorders>
      </w:tcPr>
    </w:tblStylePr>
    <w:tblStylePr w:type="lastRow">
      <w:rPr>
        <w:b/>
        <w:bCs/>
        <w:color w:val="000000"/>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rFonts w:ascii="Times New Roman" w:hAnsi="Times New Roman"/>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cs="Times New Roman"/>
      </w:rPr>
      <w:tblPr/>
      <w:tcPr>
        <w:tcBorders>
          <w:top w:val="nil"/>
          <w:bottom w:val="single" w:color="9BBB59" w:themeColor="accent3" w:sz="8" w:space="0"/>
        </w:tcBorders>
      </w:tcPr>
    </w:tblStylePr>
    <w:tblStylePr w:type="lastRow">
      <w:rPr>
        <w:b/>
        <w:bCs/>
        <w:color w:val="000000"/>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rFonts w:ascii="Times New Roman" w:hAnsi="Times New Roman"/>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cs="Times New Roman"/>
      </w:rPr>
      <w:tblPr/>
      <w:tcPr>
        <w:tcBorders>
          <w:top w:val="nil"/>
          <w:bottom w:val="single" w:color="8064A2" w:themeColor="accent4" w:sz="8" w:space="0"/>
        </w:tcBorders>
      </w:tcPr>
    </w:tblStylePr>
    <w:tblStylePr w:type="lastRow">
      <w:rPr>
        <w:b/>
        <w:bCs/>
        <w:color w:val="000000"/>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rFonts w:ascii="Times New Roman" w:hAnsi="Times New Roman"/>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cs="Times New Roman"/>
      </w:rPr>
      <w:tblPr/>
      <w:tcPr>
        <w:tcBorders>
          <w:top w:val="nil"/>
          <w:bottom w:val="single" w:color="4BACC6" w:themeColor="accent5" w:sz="8" w:space="0"/>
        </w:tcBorders>
      </w:tcPr>
    </w:tblStylePr>
    <w:tblStylePr w:type="lastRow">
      <w:rPr>
        <w:b/>
        <w:bCs/>
        <w:color w:val="000000"/>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rFonts w:ascii="Times New Roman" w:hAnsi="Times New Roman"/>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cs="Times New Roman"/>
      </w:rPr>
      <w:tblPr/>
      <w:tcPr>
        <w:tcBorders>
          <w:top w:val="nil"/>
          <w:bottom w:val="single" w:color="F79646" w:themeColor="accent6" w:sz="8" w:space="0"/>
        </w:tcBorders>
      </w:tcPr>
    </w:tblStylePr>
    <w:tblStylePr w:type="lastRow">
      <w:rPr>
        <w:b/>
        <w:bCs/>
        <w:color w:val="000000"/>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rPr>
      <w:rFonts w:ascii="Times New Roman" w:hAnsi="Times New Roman"/>
      <w:color w:val="000000"/>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rPr>
      <w:rFonts w:ascii="Times New Roman" w:hAnsi="Times New Roman"/>
      <w:color w:val="000000"/>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rPr>
      <w:rFonts w:ascii="Times New Roman" w:hAnsi="Times New Roman"/>
      <w:color w:val="000000"/>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rPr>
      <w:rFonts w:ascii="Times New Roman" w:hAnsi="Times New Roman"/>
      <w:color w:val="000000"/>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rPr>
      <w:rFonts w:ascii="Times New Roman" w:hAnsi="Times New Roman"/>
      <w:color w:val="000000"/>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rPr>
      <w:rFonts w:ascii="Times New Roman" w:hAnsi="Times New Roman"/>
      <w:color w:val="000000"/>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rPr>
      <w:rFonts w:ascii="Times New Roman" w:hAnsi="Times New Roman"/>
      <w:color w:val="000000"/>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rPr>
      <w:tblPr/>
      <w:tcPr>
        <w:shd w:val="clear" w:color="auto" w:fill="E5E5E5" w:themeFill="text1"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5" w:themeFill="accent4"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rFonts w:ascii="Times New Roman" w:hAnsi="Times New Roman"/>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000000" w:themeFill="text1" w:themeFillShade="99"/>
      </w:tcPr>
    </w:tblStylePr>
    <w:tblStylePr w:type="firstCol">
      <w:rPr>
        <w:color w:val="000000"/>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rPr>
    </w:tblStylePr>
    <w:tblStylePr w:type="nwCell">
      <w:rPr>
        <w:color w:val="000000"/>
      </w:rPr>
    </w:tblStylePr>
  </w:style>
  <w:style w:type="table" w:styleId="112">
    <w:name w:val="Colorful Shading Accent 1"/>
    <w:basedOn w:val="32"/>
    <w:uiPriority w:val="71"/>
    <w:pPr>
      <w:spacing w:after="0" w:line="240" w:lineRule="auto"/>
    </w:pPr>
    <w:rPr>
      <w:rFonts w:ascii="Times New Roman" w:hAnsi="Times New Roman"/>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B4D74" w:themeFill="accent1" w:themeFillShade="99"/>
      </w:tcPr>
    </w:tblStylePr>
    <w:tblStylePr w:type="firstCol">
      <w:rPr>
        <w:color w:val="000000"/>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000000"/>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rPr>
    </w:tblStylePr>
    <w:tblStylePr w:type="nwCell">
      <w:rPr>
        <w:color w:val="000000"/>
      </w:rPr>
    </w:tblStylePr>
  </w:style>
  <w:style w:type="table" w:styleId="113">
    <w:name w:val="Colorful Shading Accent 2"/>
    <w:basedOn w:val="32"/>
    <w:uiPriority w:val="71"/>
    <w:pPr>
      <w:spacing w:after="0" w:line="240" w:lineRule="auto"/>
    </w:pPr>
    <w:rPr>
      <w:rFonts w:ascii="Times New Roman" w:hAnsi="Times New Roman"/>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772C2A" w:themeFill="accent2" w:themeFillShade="99"/>
      </w:tcPr>
    </w:tblStylePr>
    <w:tblStylePr w:type="firstCol">
      <w:rPr>
        <w:color w:val="000000"/>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114">
    <w:name w:val="Colorful Shading Accent 3"/>
    <w:basedOn w:val="32"/>
    <w:uiPriority w:val="71"/>
    <w:pPr>
      <w:spacing w:after="0" w:line="240" w:lineRule="auto"/>
    </w:pPr>
    <w:rPr>
      <w:rFonts w:ascii="Times New Roman" w:hAnsi="Times New Roman"/>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5E7530" w:themeFill="accent3" w:themeFillShade="99"/>
      </w:tcPr>
    </w:tblStylePr>
    <w:tblStylePr w:type="firstCol">
      <w:rPr>
        <w:color w:val="000000"/>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rFonts w:ascii="Times New Roman" w:hAnsi="Times New Roman"/>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4C3A62" w:themeFill="accent4" w:themeFillShade="99"/>
      </w:tcPr>
    </w:tblStylePr>
    <w:tblStylePr w:type="firstCol">
      <w:rPr>
        <w:color w:val="000000"/>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000000"/>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116">
    <w:name w:val="Colorful Shading Accent 5"/>
    <w:basedOn w:val="32"/>
    <w:uiPriority w:val="71"/>
    <w:pPr>
      <w:spacing w:after="0" w:line="240" w:lineRule="auto"/>
    </w:pPr>
    <w:rPr>
      <w:rFonts w:ascii="Times New Roman" w:hAnsi="Times New Roman"/>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76A7C" w:themeFill="accent5" w:themeFillShade="99"/>
      </w:tcPr>
    </w:tblStylePr>
    <w:tblStylePr w:type="firstCol">
      <w:rPr>
        <w:color w:val="000000"/>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117">
    <w:name w:val="Colorful Shading Accent 6"/>
    <w:basedOn w:val="32"/>
    <w:uiPriority w:val="71"/>
    <w:pPr>
      <w:spacing w:after="0" w:line="240" w:lineRule="auto"/>
    </w:pPr>
    <w:rPr>
      <w:rFonts w:ascii="Times New Roman" w:hAnsi="Times New Roman"/>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B65607" w:themeFill="accent6" w:themeFillShade="99"/>
      </w:tcPr>
    </w:tblStylePr>
    <w:tblStylePr w:type="firstCol">
      <w:rPr>
        <w:color w:val="000000"/>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000000"/>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118">
    <w:name w:val="Colorful List"/>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5E5E5" w:themeFill="tex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color="FFFFFF" w:themeColor="background1" w:sz="12" w:space="0"/>
        </w:tcBorders>
        <w:shd w:val="clear" w:color="auto" w:fill="664E82" w:themeFill="accent4"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2EFF5" w:themeFill="accent4" w:themeFillTint="19"/>
    </w:tcPr>
    <w:tblStylePr w:type="firstRow">
      <w:rPr>
        <w:b/>
        <w:bCs/>
        <w:color w:val="000000"/>
      </w:rPr>
      <w:tblPr/>
      <w:tcPr>
        <w:tcBorders>
          <w:bottom w:val="single" w:color="FFFFFF" w:themeColor="background1" w:sz="12" w:space="0"/>
        </w:tcBorders>
        <w:shd w:val="clear" w:color="auto" w:fill="7E9C40" w:themeFill="accent3"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color="FFFFFF" w:themeColor="background1" w:sz="12" w:space="0"/>
        </w:tcBorders>
        <w:shd w:val="clear" w:color="auto" w:fill="F3730A" w:themeFill="accent6"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color="FFFFFF" w:themeColor="background1" w:sz="12" w:space="0"/>
        </w:tcBorders>
        <w:shd w:val="clear" w:color="auto" w:fill="348DA5" w:themeFill="accent5"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6091" w:themeFill="accent1" w:themeFillShade="BF"/>
      </w:tcPr>
    </w:tblStylePr>
    <w:tblStylePr w:type="lastCol">
      <w:rPr>
        <w:color w:val="000000"/>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734" w:themeFill="accent2" w:themeFillShade="BF"/>
      </w:tcPr>
    </w:tblStylePr>
    <w:tblStylePr w:type="lastCol">
      <w:rPr>
        <w:color w:val="000000"/>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9" w:themeFill="accent6" w:themeFillShade="BF"/>
      </w:tcPr>
    </w:tblStylePr>
    <w:tblStylePr w:type="lastCol">
      <w:rPr>
        <w:color w:val="000000"/>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rFonts w:ascii="Times New Roman" w:hAnsi="Times New Roman"/>
      <w:b/>
      <w:bCs/>
      <w:color w:val="000000"/>
    </w:rPr>
  </w:style>
  <w:style w:type="character" w:styleId="134">
    <w:name w:val="Emphasis"/>
    <w:basedOn w:val="132"/>
    <w:qFormat/>
    <w:uiPriority w:val="20"/>
    <w:rPr>
      <w:rFonts w:ascii="Times New Roman" w:hAnsi="Times New Roman"/>
      <w:i/>
      <w:iCs/>
      <w:color w:val="000000"/>
    </w:rPr>
  </w:style>
  <w:style w:type="character" w:customStyle="1" w:styleId="135">
    <w:name w:val="Header Char"/>
    <w:basedOn w:val="132"/>
    <w:link w:val="25"/>
    <w:uiPriority w:val="99"/>
    <w:rPr>
      <w:rFonts w:ascii="Times New Roman" w:hAnsi="Times New Roman"/>
      <w:color w:val="000000"/>
    </w:rPr>
  </w:style>
  <w:style w:type="character" w:customStyle="1" w:styleId="136">
    <w:name w:val="Footer Char"/>
    <w:basedOn w:val="132"/>
    <w:link w:val="24"/>
    <w:uiPriority w:val="99"/>
    <w:rPr>
      <w:rFonts w:ascii="Times New Roman" w:hAnsi="Times New Roman"/>
      <w:color w:val="000000"/>
    </w:rPr>
  </w:style>
  <w:style w:type="paragraph" w:styleId="137">
    <w:name w:val="No Spacing"/>
    <w:qFormat/>
    <w:uiPriority w:val="1"/>
    <w:pPr>
      <w:spacing w:after="0" w:line="240" w:lineRule="auto"/>
    </w:pPr>
    <w:rPr>
      <w:rFonts w:ascii="Times New Roman" w:hAnsi="Times New Roman" w:eastAsia="宋体" w:cs="Times New Roman"/>
      <w:color w:val="000000"/>
      <w:sz w:val="22"/>
      <w:szCs w:val="22"/>
      <w:lang w:val="en-US" w:eastAsia="en-US" w:bidi="ar-SA"/>
    </w:rPr>
  </w:style>
  <w:style w:type="character" w:customStyle="1" w:styleId="138">
    <w:name w:val="Heading 1 Char"/>
    <w:basedOn w:val="132"/>
    <w:link w:val="3"/>
    <w:uiPriority w:val="9"/>
    <w:rPr>
      <w:rFonts w:ascii="Times New Roman" w:hAnsi="Times New Roman"/>
      <w:b/>
      <w:bCs/>
      <w:color w:val="000000"/>
      <w:sz w:val="28"/>
      <w:szCs w:val="28"/>
    </w:rPr>
  </w:style>
  <w:style w:type="character" w:customStyle="1" w:styleId="139">
    <w:name w:val="Heading 2 Char"/>
    <w:basedOn w:val="132"/>
    <w:link w:val="4"/>
    <w:uiPriority w:val="9"/>
    <w:rPr>
      <w:rFonts w:ascii="Times New Roman" w:hAnsi="Times New Roman"/>
      <w:b/>
      <w:bCs/>
      <w:color w:val="000000"/>
      <w:sz w:val="26"/>
      <w:szCs w:val="26"/>
    </w:rPr>
  </w:style>
  <w:style w:type="character" w:customStyle="1" w:styleId="140">
    <w:name w:val="Heading 3 Char"/>
    <w:basedOn w:val="132"/>
    <w:link w:val="5"/>
    <w:qFormat/>
    <w:uiPriority w:val="9"/>
    <w:rPr>
      <w:rFonts w:ascii="Times New Roman" w:hAnsi="Times New Roman"/>
      <w:b/>
      <w:bCs/>
      <w:color w:val="000000"/>
    </w:rPr>
  </w:style>
  <w:style w:type="character" w:customStyle="1" w:styleId="141">
    <w:name w:val="Title Char"/>
    <w:basedOn w:val="132"/>
    <w:link w:val="31"/>
    <w:uiPriority w:val="10"/>
    <w:rPr>
      <w:rFonts w:ascii="Times New Roman" w:hAnsi="Times New Roman"/>
      <w:color w:val="000000"/>
      <w:spacing w:val="5"/>
      <w:kern w:val="28"/>
      <w:sz w:val="52"/>
      <w:szCs w:val="52"/>
    </w:rPr>
  </w:style>
  <w:style w:type="character" w:customStyle="1" w:styleId="142">
    <w:name w:val="Subtitle Char"/>
    <w:basedOn w:val="132"/>
    <w:link w:val="26"/>
    <w:uiPriority w:val="11"/>
    <w:rPr>
      <w:rFonts w:ascii="Times New Roman" w:hAnsi="Times New Roman"/>
      <w:i/>
      <w:iCs/>
      <w:color w:val="000000"/>
      <w:spacing w:val="15"/>
      <w:sz w:val="24"/>
      <w:szCs w:val="24"/>
    </w:rPr>
  </w:style>
  <w:style w:type="paragraph" w:styleId="143">
    <w:name w:val="List Paragraph"/>
    <w:basedOn w:val="1"/>
    <w:qFormat/>
    <w:uiPriority w:val="34"/>
    <w:pPr>
      <w:ind w:left="720"/>
      <w:contextualSpacing/>
    </w:pPr>
    <w:rPr>
      <w:rFonts w:ascii="Times New Roman" w:hAnsi="Times New Roman"/>
      <w:color w:val="000000"/>
    </w:rPr>
  </w:style>
  <w:style w:type="character" w:customStyle="1" w:styleId="144">
    <w:name w:val="Body Text Char"/>
    <w:basedOn w:val="132"/>
    <w:link w:val="19"/>
    <w:uiPriority w:val="99"/>
    <w:rPr>
      <w:rFonts w:ascii="Times New Roman" w:hAnsi="Times New Roman"/>
      <w:color w:val="000000"/>
    </w:rPr>
  </w:style>
  <w:style w:type="character" w:customStyle="1" w:styleId="145">
    <w:name w:val="Body Text 2 Char"/>
    <w:basedOn w:val="132"/>
    <w:link w:val="28"/>
    <w:qFormat/>
    <w:uiPriority w:val="99"/>
    <w:rPr>
      <w:rFonts w:ascii="Times New Roman" w:hAnsi="Times New Roman"/>
      <w:color w:val="000000"/>
    </w:rPr>
  </w:style>
  <w:style w:type="character" w:customStyle="1" w:styleId="146">
    <w:name w:val="Body Text 3 Char"/>
    <w:basedOn w:val="132"/>
    <w:link w:val="17"/>
    <w:uiPriority w:val="99"/>
    <w:rPr>
      <w:rFonts w:ascii="Times New Roman" w:hAnsi="Times New Roman"/>
      <w:color w:val="000000"/>
      <w:sz w:val="16"/>
      <w:szCs w:val="16"/>
    </w:rPr>
  </w:style>
  <w:style w:type="character" w:customStyle="1" w:styleId="147">
    <w:name w:val="Macro Text Char"/>
    <w:basedOn w:val="132"/>
    <w:link w:val="2"/>
    <w:uiPriority w:val="99"/>
    <w:rPr>
      <w:rFonts w:ascii="Times New Roman" w:hAnsi="Times New Roman"/>
      <w:color w:val="000000"/>
      <w:sz w:val="20"/>
      <w:szCs w:val="20"/>
    </w:rPr>
  </w:style>
  <w:style w:type="paragraph" w:styleId="148">
    <w:name w:val="Quote"/>
    <w:basedOn w:val="1"/>
    <w:next w:val="1"/>
    <w:link w:val="149"/>
    <w:qFormat/>
    <w:uiPriority w:val="29"/>
    <w:rPr>
      <w:rFonts w:ascii="Times New Roman" w:hAnsi="Times New Roman"/>
      <w:i/>
      <w:iCs/>
      <w:color w:val="000000"/>
    </w:rPr>
  </w:style>
  <w:style w:type="character" w:customStyle="1" w:styleId="149">
    <w:name w:val="Quote Char"/>
    <w:basedOn w:val="132"/>
    <w:link w:val="148"/>
    <w:uiPriority w:val="29"/>
    <w:rPr>
      <w:rFonts w:ascii="Times New Roman" w:hAnsi="Times New Roman"/>
      <w:i/>
      <w:iCs/>
      <w:color w:val="000000"/>
    </w:rPr>
  </w:style>
  <w:style w:type="character" w:customStyle="1" w:styleId="150">
    <w:name w:val="Heading 4 Char"/>
    <w:basedOn w:val="132"/>
    <w:link w:val="6"/>
    <w:semiHidden/>
    <w:uiPriority w:val="9"/>
    <w:rPr>
      <w:rFonts w:ascii="Times New Roman" w:hAnsi="Times New Roman"/>
      <w:b/>
      <w:bCs/>
      <w:i/>
      <w:iCs/>
      <w:color w:val="000000"/>
    </w:rPr>
  </w:style>
  <w:style w:type="character" w:customStyle="1" w:styleId="151">
    <w:name w:val="Heading 5 Char"/>
    <w:basedOn w:val="132"/>
    <w:link w:val="7"/>
    <w:semiHidden/>
    <w:uiPriority w:val="9"/>
    <w:rPr>
      <w:rFonts w:ascii="Times New Roman" w:hAnsi="Times New Roman"/>
      <w:color w:val="000000"/>
    </w:rPr>
  </w:style>
  <w:style w:type="character" w:customStyle="1" w:styleId="152">
    <w:name w:val="Heading 6 Char"/>
    <w:basedOn w:val="132"/>
    <w:link w:val="8"/>
    <w:semiHidden/>
    <w:uiPriority w:val="9"/>
    <w:rPr>
      <w:rFonts w:ascii="Times New Roman" w:hAnsi="Times New Roman"/>
      <w:i/>
      <w:iCs/>
      <w:color w:val="000000"/>
    </w:rPr>
  </w:style>
  <w:style w:type="character" w:customStyle="1" w:styleId="153">
    <w:name w:val="Heading 7 Char"/>
    <w:basedOn w:val="132"/>
    <w:link w:val="9"/>
    <w:semiHidden/>
    <w:uiPriority w:val="9"/>
    <w:rPr>
      <w:rFonts w:ascii="Times New Roman" w:hAnsi="Times New Roman"/>
      <w:i/>
      <w:iCs/>
      <w:color w:val="000000"/>
    </w:rPr>
  </w:style>
  <w:style w:type="character" w:customStyle="1" w:styleId="154">
    <w:name w:val="Heading 8 Char"/>
    <w:basedOn w:val="132"/>
    <w:link w:val="10"/>
    <w:semiHidden/>
    <w:uiPriority w:val="9"/>
    <w:rPr>
      <w:rFonts w:ascii="Times New Roman" w:hAnsi="Times New Roman"/>
      <w:color w:val="000000"/>
      <w:sz w:val="20"/>
      <w:szCs w:val="20"/>
    </w:rPr>
  </w:style>
  <w:style w:type="character" w:customStyle="1" w:styleId="155">
    <w:name w:val="Heading 9 Char"/>
    <w:basedOn w:val="132"/>
    <w:link w:val="11"/>
    <w:semiHidden/>
    <w:uiPriority w:val="9"/>
    <w:rPr>
      <w:rFonts w:ascii="Times New Roman" w:hAnsi="Times New Roman"/>
      <w:i/>
      <w:iCs/>
      <w:color w:val="000000"/>
      <w:sz w:val="20"/>
      <w:szCs w:val="20"/>
    </w:rPr>
  </w:style>
  <w:style w:type="paragraph" w:styleId="156">
    <w:name w:val="Intense Quote"/>
    <w:basedOn w:val="1"/>
    <w:next w:val="1"/>
    <w:link w:val="157"/>
    <w:qFormat/>
    <w:uiPriority w:val="30"/>
    <w:pPr>
      <w:spacing w:before="200" w:after="280"/>
      <w:ind w:left="936" w:right="936"/>
    </w:pPr>
    <w:rPr>
      <w:rFonts w:ascii="Times New Roman" w:hAnsi="Times New Roman"/>
      <w:b/>
      <w:bCs/>
      <w:i/>
      <w:iCs/>
      <w:color w:val="000000"/>
    </w:rPr>
  </w:style>
  <w:style w:type="character" w:customStyle="1" w:styleId="157">
    <w:name w:val="Intense Quote Char"/>
    <w:basedOn w:val="132"/>
    <w:link w:val="156"/>
    <w:uiPriority w:val="30"/>
    <w:rPr>
      <w:rFonts w:ascii="Times New Roman" w:hAnsi="Times New Roman"/>
      <w:b/>
      <w:bCs/>
      <w:i/>
      <w:iCs/>
      <w:color w:val="000000"/>
    </w:rPr>
  </w:style>
  <w:style w:type="character" w:customStyle="1" w:styleId="158">
    <w:name w:val="Subtle Emphasis"/>
    <w:basedOn w:val="132"/>
    <w:qFormat/>
    <w:uiPriority w:val="19"/>
    <w:rPr>
      <w:rFonts w:ascii="Times New Roman" w:hAnsi="Times New Roman"/>
      <w:i/>
      <w:iCs/>
      <w:color w:val="000000"/>
    </w:rPr>
  </w:style>
  <w:style w:type="character" w:customStyle="1" w:styleId="159">
    <w:name w:val="Intense Emphasis"/>
    <w:basedOn w:val="132"/>
    <w:qFormat/>
    <w:uiPriority w:val="21"/>
    <w:rPr>
      <w:rFonts w:ascii="Times New Roman" w:hAnsi="Times New Roman"/>
      <w:b/>
      <w:bCs/>
      <w:i/>
      <w:iCs/>
      <w:color w:val="000000"/>
    </w:rPr>
  </w:style>
  <w:style w:type="character" w:customStyle="1" w:styleId="160">
    <w:name w:val="Subtle Reference"/>
    <w:basedOn w:val="132"/>
    <w:qFormat/>
    <w:uiPriority w:val="31"/>
    <w:rPr>
      <w:rFonts w:ascii="Times New Roman" w:hAnsi="Times New Roman"/>
      <w:smallCaps/>
      <w:color w:val="000000"/>
      <w:u w:val="single"/>
    </w:rPr>
  </w:style>
  <w:style w:type="character" w:customStyle="1" w:styleId="161">
    <w:name w:val="Intense Reference"/>
    <w:basedOn w:val="132"/>
    <w:qFormat/>
    <w:uiPriority w:val="32"/>
    <w:rPr>
      <w:rFonts w:ascii="Times New Roman" w:hAnsi="Times New Roman"/>
      <w:b/>
      <w:bCs/>
      <w:smallCaps/>
      <w:color w:val="000000"/>
      <w:spacing w:val="5"/>
      <w:u w:val="single"/>
    </w:rPr>
  </w:style>
  <w:style w:type="character" w:customStyle="1" w:styleId="162">
    <w:name w:val="Book Title"/>
    <w:basedOn w:val="132"/>
    <w:qFormat/>
    <w:uiPriority w:val="33"/>
    <w:rPr>
      <w:rFonts w:ascii="Times New Roman" w:hAnsi="Times New Roman"/>
      <w:b/>
      <w:bCs/>
      <w:smallCaps/>
      <w:color w:val="000000"/>
      <w:spacing w:val="5"/>
    </w:rPr>
  </w:style>
  <w:style w:type="paragraph" w:customStyle="1" w:styleId="163">
    <w:name w:val="TOC Heading"/>
    <w:basedOn w:val="3"/>
    <w:next w:val="1"/>
    <w:semiHidden/>
    <w:unhideWhenUsed/>
    <w:qFormat/>
    <w:uiPriority w:val="39"/>
    <w:pPr>
      <w:outlineLvl w:val="9"/>
    </w:pPr>
    <w:rPr>
      <w:rFonts w:ascii="Times New Roman" w:hAnsi="Times New Roman"/>
      <w:color w:val="000000"/>
    </w:rPr>
  </w:style>
  <w:style w:type="paragraph" w:customStyle="1" w:styleId="164">
    <w:name w:val="Report Caption"/>
    <w:basedOn w:val="1"/>
    <w:uiPriority w:val="0"/>
    <w:pPr>
      <w:spacing w:before="160" w:after="120" w:line="264" w:lineRule="auto"/>
    </w:pPr>
    <w:rPr>
      <w:rFonts w:ascii="Times New Roman" w:hAnsi="Times New Roman"/>
      <w:color w:val="000000"/>
      <w:sz w:val="21"/>
    </w:rPr>
  </w:style>
  <w:style w:type="paragraph" w:customStyle="1" w:styleId="165">
    <w:name w:val="Table Note"/>
    <w:basedOn w:val="1"/>
    <w:uiPriority w:val="0"/>
    <w:pPr>
      <w:spacing w:before="80" w:after="120" w:line="264" w:lineRule="auto"/>
    </w:pPr>
    <w:rPr>
      <w:rFonts w:ascii="Times New Roman" w:hAnsi="Times New Roman"/>
      <w:color w:val="000000"/>
      <w:sz w:val="20"/>
    </w:rPr>
  </w:style>
  <w:style w:type="paragraph" w:customStyle="1" w:styleId="166">
    <w:name w:val="Reference"/>
    <w:basedOn w:val="1"/>
    <w:uiPriority w:val="0"/>
    <w:pPr>
      <w:spacing w:after="60" w:line="252" w:lineRule="auto"/>
      <w:ind w:left="403" w:hanging="403"/>
      <w:jc w:val="left"/>
    </w:pPr>
    <w:rPr>
      <w:rFonts w:ascii="Times New Roman" w:hAnsi="Times New Roman"/>
      <w:color w:val="000000"/>
      <w:sz w:val="21"/>
    </w:rPr>
  </w:style>
  <w:style w:type="paragraph" w:customStyle="1" w:styleId="167">
    <w:name w:val="Code"/>
    <w:basedOn w:val="1"/>
    <w:uiPriority w:val="0"/>
    <w:pPr>
      <w:spacing w:after="120" w:line="264" w:lineRule="auto"/>
    </w:pPr>
    <w:rPr>
      <w:rFonts w:ascii="Consolas" w:hAnsi="Consolas"/>
      <w:color w:val="000000"/>
      <w:sz w:val="18"/>
    </w:rPr>
  </w:style>
  <w:style w:type="paragraph" w:customStyle="1" w:styleId="168">
    <w:name w:val="TOC 1"/>
    <w:basedOn w:val="1"/>
    <w:uiPriority w:val="0"/>
    <w:pPr>
      <w:tabs>
        <w:tab w:val="right" w:leader="dot" w:pos="9288"/>
      </w:tabs>
      <w:spacing w:after="80" w:line="264" w:lineRule="auto"/>
      <w:ind w:left="0"/>
      <w:jc w:val="left"/>
    </w:pPr>
    <w:rPr>
      <w:rFonts w:ascii="Times New Roman" w:hAnsi="Times New Roman"/>
      <w:b/>
      <w:color w:val="000000"/>
      <w:sz w:val="22"/>
    </w:rPr>
  </w:style>
  <w:style w:type="paragraph" w:customStyle="1" w:styleId="169">
    <w:name w:val="TOC 2"/>
    <w:basedOn w:val="1"/>
    <w:uiPriority w:val="0"/>
    <w:pPr>
      <w:tabs>
        <w:tab w:val="right" w:leader="dot" w:pos="9288"/>
      </w:tabs>
      <w:spacing w:after="80" w:line="264" w:lineRule="auto"/>
      <w:ind w:left="317"/>
      <w:jc w:val="left"/>
    </w:pPr>
    <w:rPr>
      <w:rFonts w:ascii="Times New Roman" w:hAnsi="Times New Roman"/>
      <w:color w:val="000000"/>
      <w:sz w:val="22"/>
    </w:rPr>
  </w:style>
  <w:style w:type="paragraph" w:customStyle="1" w:styleId="170">
    <w:name w:val="Front Heading"/>
    <w:basedOn w:val="1"/>
    <w:uiPriority w:val="0"/>
    <w:pPr>
      <w:spacing w:after="120" w:line="264" w:lineRule="auto"/>
      <w:jc w:val="center"/>
    </w:pPr>
    <w:rPr>
      <w:rFonts w:ascii="Times New Roman" w:hAnsi="Times New Roman"/>
      <w:b/>
      <w:color w:val="000000"/>
      <w:sz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jpeg"/><Relationship Id="rId13" Type="http://schemas.openxmlformats.org/officeDocument/2006/relationships/image" Target="media/image2.jpe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46</Words>
  <Characters>284</Characters>
  <Lines>0</Lines>
  <Paragraphs>0</Paragraphs>
  <TotalTime>23</TotalTime>
  <ScaleCrop>false</ScaleCrop>
  <LinksUpToDate>false</LinksUpToDate>
  <CharactersWithSpaces>323</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2026-10-19T00:00:00Z</dcterms:created>
  <dc:creator>Hu Erji; Yan GuanTing; Wu TaoYi</dc:creator>
  <dc:description>generated by python-docx</dc:description>
  <cp:lastModifiedBy>CeliaG</cp:lastModifiedBy>
  <dcterms:modified xsi:type="dcterms:W3CDTF">2026-10-22T10:21:48Z</dcterms:modified>
  <dc:subject>Road damage detection and maintenance scheduling in Jurong</dc:subject>
  <dc:title>RoadGuard Final Project Report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eyJoZGlkIjoiNGJjMzI2YjdjYWNlNDliZDQ2MzRkZDg1MWYxNmQ4MzIiLCJ1c2VySWQiOiIyMTUyMDE5MzEifQ==</vt:lpwstr>
  </property>
  <property fmtid="{D5CDD505-2E9C-101B-9397-08002B2CF9AE}" pid="3" name="KSOProductBuildVer">
    <vt:lpwstr>2052-12.1.0.29161</vt:lpwstr>
  </property>
  <property fmtid="{D5CDD505-2E9C-101B-9397-08002B2CF9AE}" pid="4" name="ICV">
    <vt:lpwstr>9B3238F4BA80498F91975839F21E575B_12</vt:lpwstr>
  </property>
</Properties>
</file>