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65CFB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140" w:afterAutospacing="0" w:line="14" w:lineRule="atLeast"/>
        <w:ind w:left="0" w:right="0" w:firstLine="0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  <w:shd w:val="clear" w:fill="FFFFFF"/>
          <w:lang w:val="en-US" w:eastAsia="zh-CN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  <w:shd w:val="clear" w:fill="FFFFFF"/>
        </w:rPr>
        <w:t>第20届缩微电磁组演示车模浅析-</w:t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22"/>
          <w:szCs w:val="22"/>
          <w:shd w:val="clear" w:fill="FFFFFF"/>
          <w:lang w:val="en-US" w:eastAsia="zh-CN"/>
        </w:rPr>
        <w:t>可达鸭</w:t>
      </w:r>
    </w:p>
    <w:p w14:paraId="5382DDAD">
      <w:pPr>
        <w:pStyle w:val="3"/>
        <w:keepNext w:val="0"/>
        <w:keepLines w:val="0"/>
        <w:widowControl/>
        <w:suppressLineNumbers w:val="0"/>
      </w:pPr>
      <w:r>
        <w:rPr>
          <w:rFonts w:hint="eastAsia" w:ascii="MiSans" w:hAnsi="MiSans" w:eastAsia="宋体" w:cs="Calibri"/>
          <w:b/>
          <w:bCs/>
          <w:caps w:val="0"/>
          <w:color w:val="000000"/>
          <w:spacing w:val="8"/>
          <w:sz w:val="32"/>
          <w:szCs w:val="32"/>
          <w:lang w:val="en-US" w:eastAsia="zh-CN"/>
        </w:rPr>
        <w:t>平衡轮腿</w:t>
      </w:r>
      <w:r>
        <w:rPr>
          <w:rFonts w:ascii="MiSans" w:hAnsi="MiSans" w:eastAsia="MiSans" w:cs="Calibri"/>
          <w:b/>
          <w:bCs/>
          <w:caps w:val="0"/>
          <w:color w:val="000000"/>
          <w:spacing w:val="8"/>
          <w:sz w:val="32"/>
          <w:szCs w:val="32"/>
        </w:rPr>
        <w:t>组之</w:t>
      </w:r>
      <w:r>
        <w:rPr>
          <w:rFonts w:hint="eastAsia" w:ascii="MiSans" w:hAnsi="MiSans" w:eastAsia="宋体" w:cs="Calibri"/>
          <w:b/>
          <w:bCs/>
          <w:caps w:val="0"/>
          <w:color w:val="000000"/>
          <w:spacing w:val="8"/>
          <w:sz w:val="32"/>
          <w:szCs w:val="32"/>
          <w:lang w:val="en-US" w:eastAsia="zh-CN"/>
        </w:rPr>
        <w:t>可达鸭思路</w:t>
      </w:r>
      <w:r>
        <w:rPr>
          <w:rFonts w:ascii="MiSans" w:hAnsi="MiSans" w:eastAsia="MiSans" w:cs="Calibri"/>
          <w:b/>
          <w:bCs/>
          <w:caps w:val="0"/>
          <w:color w:val="000000"/>
          <w:spacing w:val="8"/>
          <w:sz w:val="32"/>
          <w:szCs w:val="32"/>
        </w:rPr>
        <w:t>浅析</w:t>
      </w:r>
    </w:p>
    <w:p w14:paraId="29403780">
      <w:pPr>
        <w:pStyle w:val="3"/>
        <w:keepNext w:val="0"/>
        <w:keepLines w:val="0"/>
        <w:widowControl/>
        <w:suppressLineNumbers w:val="0"/>
      </w:pPr>
    </w:p>
    <w:p w14:paraId="629616F5">
      <w:pPr>
        <w:pStyle w:val="3"/>
        <w:keepNext w:val="0"/>
        <w:keepLines w:val="0"/>
        <w:widowControl/>
        <w:suppressLineNumbers w:val="0"/>
      </w:pP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kern w:val="0"/>
          <w:sz w:val="30"/>
          <w:szCs w:val="30"/>
        </w:rPr>
        <w:t>前言：</w:t>
      </w:r>
    </w:p>
    <w:p w14:paraId="05E2D12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参加第二十届的车友们大家好，今天给大家分享第二十届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平衡轮腿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组浅析。关于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轮腿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组的规则卓老师已在CSDN上发布两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个月了，大家应该都有阅读，今年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轮腿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组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是第一年加入智能车竞赛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。相较于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以往组别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轮腿组的灵活性更强，但同时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任务量有所增加，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除了轮腿的平衡控制以外，任务还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集中在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腿部的控制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硬件驱动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两个方面。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相较于以往平衡车，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其实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轮腿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带来的变化并不太大，同时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轮腿因为可以变化腿部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控制上限更高，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更容易发挥出大家的创意，难点应该在如何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做好腿部运动下的平衡控制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硬件设计和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竞速这三件事上。</w:t>
      </w:r>
    </w:p>
    <w:p w14:paraId="4D2ABB5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80" w:firstLineChars="200"/>
        <w:jc w:val="center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4979035" cy="4601845"/>
            <wp:effectExtent l="0" t="0" r="12065" b="8255"/>
            <wp:docPr id="22" name="图片 22" descr="Image_1309807225605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Image_1309807225605032"/>
                    <pic:cNvPicPr>
                      <a:picLocks noChangeAspect="1"/>
                    </pic:cNvPicPr>
                  </pic:nvPicPr>
                  <pic:blipFill>
                    <a:blip r:embed="rId4"/>
                    <a:srcRect t="20525" b="27484"/>
                    <a:stretch>
                      <a:fillRect/>
                    </a:stretch>
                  </pic:blipFill>
                  <pic:spPr>
                    <a:xfrm>
                      <a:off x="0" y="0"/>
                      <a:ext cx="4979035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F00A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提到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轮腿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，大家首先想到的是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车模可以跳跃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了，但其实对于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轮腿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组别的车模，并非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能跳的就是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越好。首先，因为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还是要把平衡做完美，智能车竞赛终究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还是竞速赛，想要在目前设定的赛道上跑出好的速度，车模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的平衡性一定要良好，否则可能遇到半路摔跤等问题，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反而不行；其次因为主板、驱动板、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舵机板、电池、陀螺仪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等关键部件必不可少，将这些部件安装在车模上，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要考虑好车子重心，否则反而会给平衡增加难度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。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而且车模的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重心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不宜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偏高，不利于转向控制，容易出现侧翻情况。</w:t>
      </w:r>
    </w:p>
    <w:p w14:paraId="323101F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          </w:t>
      </w:r>
    </w:p>
    <w:p w14:paraId="3454014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80" w:firstLineChars="200"/>
        <w:jc w:val="center"/>
        <w:textAlignment w:val="auto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254500" cy="5102225"/>
            <wp:effectExtent l="0" t="0" r="0" b="3175"/>
            <wp:docPr id="23" name="图片 23" descr="IMG_20250125_225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IMG_20250125_225336"/>
                    <pic:cNvPicPr>
                      <a:picLocks noChangeAspect="1"/>
                    </pic:cNvPicPr>
                  </pic:nvPicPr>
                  <pic:blipFill>
                    <a:blip r:embed="rId5"/>
                    <a:srcRect l="2682" t="5738" r="16361" b="30248"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3D5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80" w:firstLineChars="200"/>
        <w:jc w:val="center"/>
        <w:textAlignment w:val="auto"/>
      </w:pPr>
    </w:p>
    <w:p w14:paraId="1AB7A80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对于硬件来说，将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板子的集成度很高，会增加负责硬件同学的压力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,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但同时提升了硬件同学的竞赛参与感。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车模作品的临场适应能力很重要，想要稳定的发挥出小车平时训练的速度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需要各位更深入细致的考究和打磨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硬件电路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，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防止出现跟本鸭去年同样的硬件问题。</w:t>
      </w:r>
      <w:r>
        <w:rPr>
          <w:rFonts w:hint="eastAsia" w:ascii="Helvetica" w:hAnsi="宋体" w:eastAsia="宋体" w:cs="Helvetica"/>
          <w:caps w:val="0"/>
          <w:color w:val="060607"/>
          <w:spacing w:val="4"/>
          <w:sz w:val="24"/>
          <w:szCs w:val="24"/>
          <w:shd w:val="clear" w:fill="FFFFFF"/>
        </w:rPr>
        <w:t>车友们需根据自身实际情况来挑选适合自己的方案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。</w:t>
      </w:r>
    </w:p>
    <w:p w14:paraId="33865B0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虽然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以前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就引入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了平衡车模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，但是针对今年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的新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变化，对于刚参加比赛的同学来说，想要做好且能在比赛中脱颖而出依然是一项具有一定难度的挑战。所以本文将针对这一组别进行简单的赛题分析和备赛思路浅析，为新老车友提供一点备赛思路上的参考，愿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可达鸭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能够陪伴大家一起成长。</w:t>
      </w:r>
      <w:r>
        <w:t xml:space="preserve">    </w:t>
      </w:r>
    </w:p>
    <w:p w14:paraId="05C1F1EB">
      <w:pPr>
        <w:jc w:val="center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215005" cy="3215005"/>
            <wp:effectExtent l="0" t="0" r="10795" b="10795"/>
            <wp:docPr id="10" name="图片 10" descr="可达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可达鸭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500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70ECC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br w:type="page"/>
      </w:r>
    </w:p>
    <w:p w14:paraId="5660C3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textAlignment w:val="auto"/>
      </w:pP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  <w:t>二、车模</w:t>
      </w:r>
      <w:r>
        <w:rPr>
          <w:rFonts w:hint="eastAsia" w:ascii="MiSans" w:hAnsi="MiSans" w:eastAsia="宋体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  <w:t>控制</w:t>
      </w: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  <w:t>浅析</w:t>
      </w:r>
    </w:p>
    <w:p w14:paraId="2DB1512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textAlignment w:val="auto"/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</w:pP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  <w:t>2.1</w:t>
      </w:r>
      <w:r>
        <w:rPr>
          <w:rFonts w:hint="eastAsia" w:ascii="MiSans" w:hAnsi="MiSans" w:eastAsia="宋体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  <w:t xml:space="preserve"> 单边桥控制</w:t>
      </w: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  <w:t>浅析</w:t>
      </w:r>
    </w:p>
    <w:p w14:paraId="1337B5C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</w:rPr>
        <w:t>第二十届的</w:t>
      </w: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轮腿组出现了新的路障：单边桥。单边桥考验轮腿组的灵活性，同时对速度进行了限制，大家需要权衡速度控制和稳定性之间的关系。</w:t>
      </w:r>
    </w:p>
    <w:p w14:paraId="674570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这里提供一个思路实现单边桥控制。</w:t>
      </w:r>
    </w:p>
    <w:p w14:paraId="647C052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textAlignment w:val="auto"/>
        <w:rPr>
          <w:rFonts w:hint="eastAsia" w:ascii="MiSans" w:hAnsi="MiSans" w:eastAsia="MiSans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</w:pP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  <w:t>2.</w:t>
      </w:r>
      <w:r>
        <w:rPr>
          <w:rFonts w:hint="eastAsia" w:ascii="MiSans" w:hAnsi="MiSans" w:eastAsia="MiSans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  <w:t>2.1 腿长控制</w:t>
      </w:r>
    </w:p>
    <w:p w14:paraId="6C1100D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轮腿通过改变腿部舵机角度，实现改变腿的高度。要得到轮腿的腿长需要对轮腿的腿部平面五杆机构进行运动学解算。而轮腿倒立摆模型中需要运用虚拟模型控制VMC(virtual model control)的思想，五连杆参数定义如图所示。</w:t>
      </w:r>
    </w:p>
    <w:p w14:paraId="42EAB61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80" w:firstLineChars="200"/>
        <w:jc w:val="center"/>
        <w:textAlignment w:val="auto"/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bookmarkStart w:id="0" w:name="_GoBack"/>
      <w:r>
        <w:drawing>
          <wp:inline distT="0" distB="0" distL="114300" distR="114300">
            <wp:extent cx="3669665" cy="3247390"/>
            <wp:effectExtent l="0" t="0" r="63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9665" cy="324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AEF0D3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如图，有：</w:t>
      </w:r>
    </w:p>
    <w:p w14:paraId="2C07428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672" w:firstLineChars="200"/>
        <w:textAlignment w:val="auto"/>
        <w:rPr>
          <w:rFonts w:hint="default" w:hAnsi="Cambria Math" w:eastAsia="宋体" w:cs="Calibri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m:oMathPara>
        <m:oMath>
          <m:d>
            <m:dPr>
              <m:begChr m:val="{"/>
              <m:endChr m:val=""/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Pr>
            <m:e>
              <m:eqArr>
                <m:eqArr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qArrPr>
                <m:e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l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cos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bidi="ar"/>
                        </w:rPr>
                        <m:t>∅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x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D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l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cos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bidi="ar"/>
                        </w:rPr>
                        <m:t>∅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e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B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l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sin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bidi="ar"/>
                        </w:rPr>
                        <m:t>∅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=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y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D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l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sin</m:t>
                  </m:r>
                  <m:sSub>
                    <m:sSubPr>
                      <m:ctrlPr>
                        <w:rPr>
                          <w:rFonts w:hint="default" w:ascii="Cambria Math" w:hAnsi="Cambria Math" w:eastAsia="宋体" w:cs="Calibri"/>
                          <w:b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bidi="ar"/>
                        </w:rPr>
                        <m:t>∅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3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</m:eqAr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d>
        </m:oMath>
      </m:oMathPara>
    </w:p>
    <w:p w14:paraId="4ED8EB2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求解方程组可得角度</w:t>
      </w:r>
      <m:oMath>
        <m:sSub>
          <m:sSubPr>
            <m:ctrlPr>
              <w:rPr>
                <w:rFonts w:hint="default" w:ascii="Cambria Math" w:hAnsi="Cambria Math" w:eastAsia="宋体" w:cs="Calibri"/>
                <w:b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aps w:val="0"/>
                <w:spacing w:val="8"/>
                <w:kern w:val="0"/>
                <w:sz w:val="32"/>
                <w:szCs w:val="32"/>
                <w:lang w:val="en-US" w:bidi="ar"/>
              </w:rPr>
              <m:t>∅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ub>
        </m:sSub>
      </m:oMath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：</w:t>
      </w:r>
    </w:p>
    <w:p w14:paraId="561199D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672" w:firstLineChars="200"/>
        <w:textAlignment w:val="auto"/>
        <w:rPr>
          <w:rFonts w:hint="default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libri"/>
                  <w:b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  <m:t>∅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=2arctan(</m:t>
          </m:r>
          <m:f>
            <m:fP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B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0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+</m:t>
              </m:r>
              <m:rad>
                <m:radPr>
                  <m:degHide m:val="1"/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radPr>
                <m:deg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A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B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p>
                  </m:sSup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−</m:t>
                  </m:r>
                  <m:sSup>
                    <m:sSup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pPr>
                    <m:e>
                      <m:sSub>
                        <m:sSubP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C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0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ub>
                      </m:sSub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p>
                  </m:sSup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</m:rad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A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0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+</m:t>
              </m:r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C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0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)</m:t>
          </m:r>
        </m:oMath>
      </m:oMathPara>
    </w:p>
    <w:p w14:paraId="6DC81EE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其中：</w:t>
      </w:r>
    </w:p>
    <w:p w14:paraId="0152CFD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672" w:firstLineChars="200"/>
        <w:textAlignment w:val="auto"/>
        <w:rPr>
          <w:rFonts w:hint="eastAsia" w:hAnsi="Cambria Math" w:cs="Calibri" w:eastAsiaTheme="minorEastAsia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m:oMathPara>
        <m:oMath>
          <m:sSub>
            <m:sSubPr>
              <m:ctrlPr>
                <w:rPr>
                  <w:rFonts w:hint="default" w:ascii="Cambria Math" w:hAnsi="Cambria Math" w:eastAsia="宋体" w:cs="Calibri"/>
                  <w:b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A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0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=2</m:t>
          </m:r>
          <m:sSub>
            <m:sSubP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l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(</m:t>
          </m:r>
          <m:sSub>
            <m:sSubP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x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D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−</m:t>
          </m:r>
          <m:sSub>
            <m:sSubP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x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B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)</m:t>
          </m:r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B</m:t>
              </m:r>
              <m:ctrlPr>
                <w:rPr>
                  <w:rFonts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0</m:t>
              </m:r>
              <m:ctrlPr>
                <w:rPr>
                  <w:rFonts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=2</m:t>
          </m:r>
          <m:sSub>
            <m:sSubP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l</m:t>
              </m: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(</m:t>
          </m:r>
          <m:sSub>
            <m:sSubP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y</m:t>
              </m: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D</m:t>
              </m: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−</m:t>
          </m:r>
          <m:sSub>
            <m:sSubP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y</m:t>
              </m: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B</m:t>
              </m: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r>
            <m:rPr/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)</m:t>
          </m:r>
          <m:r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C</m:t>
              </m:r>
              <m:ctrlPr>
                <w:rPr>
                  <w:rFonts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0</m:t>
              </m:r>
              <m:ctrlPr>
                <w:rPr>
                  <w:rFonts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</m:t>
          </m:r>
          <m:sSup>
            <m:sSupP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p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p>
          </m:sSup>
          <m:r>
            <m:rPr/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+</m:t>
          </m:r>
          <m:sSup>
            <m:sSupP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BD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p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p>
          </m:sSup>
          <m:r>
            <m:rPr/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−</m:t>
          </m:r>
          <m:sSup>
            <m:sSupP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pPr>
            <m:e>
              <m:sSub>
                <m:sSubP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3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p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p>
          </m:sSup>
          <m:r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w:br w:type="textWrapping"/>
          </m:r>
        </m:oMath>
      </m:oMathPara>
      <m:oMathPara>
        <m:oMath>
          <m:sSub>
            <m:sSubPr>
              <m:ctrlPr>
                <w:rPr>
                  <w:rFonts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</m:ctrlPr>
            </m:sSubPr>
            <m:e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l</m:t>
              </m:r>
              <m:ctrlPr>
                <w:rPr>
                  <w:rFonts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</m:ctrlPr>
            </m:e>
            <m:sub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BD</m:t>
              </m:r>
              <m:ctrlPr>
                <w:rPr>
                  <w:rFonts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</m:ctrlPr>
            </m:sub>
          </m:sSub>
          <m:r>
            <m:rPr/>
            <w:rPr>
              <w:rFonts w:hint="default" w:ascii="Cambria Math" w:hAnsi="Cambria Math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</m:t>
          </m:r>
          <m:rad>
            <m:radPr>
              <m:degHide m:val="1"/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x</m:t>
                      </m: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D</m:t>
                      </m: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x</m:t>
                      </m: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B</m:t>
                      </m: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)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p>
              </m:sSup>
              <m:r>
                <m:rPr/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+</m:t>
              </m:r>
              <m:sSup>
                <m:sSupP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(</m:t>
                  </m:r>
                  <m:sSub>
                    <m:sSubP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y</m:t>
                      </m: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D</m:t>
                      </m: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−</m:t>
                  </m:r>
                  <m:sSub>
                    <m:sSubP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y</m:t>
                      </m: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B</m:t>
                      </m:r>
                      <m:ctrlPr>
                        <w:rPr>
                          <w:rFonts w:hint="default" w:ascii="Cambria Math" w:hAnsi="Cambria Math" w:cs="Calibri"/>
                          <w:i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)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cs="Calibri"/>
                      <w:i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p>
              </m:sSup>
              <m:ctrlPr>
                <w:rPr>
                  <w:rFonts w:hint="default" w:ascii="Cambria Math" w:hAnsi="Cambria Math" w:cs="Calibri"/>
                  <w:i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rad>
        </m:oMath>
      </m:oMathPara>
    </w:p>
    <w:p w14:paraId="5B02C48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得到角度</w:t>
      </w:r>
      <m:oMath>
        <m:sSub>
          <m:sSubP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∅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2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后即可解算出C点坐标。</w:t>
      </w:r>
    </w:p>
    <w:p w14:paraId="1F2B7A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我们在这通过运动学逆解，即已知C点坐标，求</w:t>
      </w:r>
      <m:oMath>
        <m:sSub>
          <m:sSubP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∅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和</w:t>
      </w:r>
      <m:oMath>
        <m:sSub>
          <m:sSubP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∅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4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。</w:t>
      </w:r>
      <m:oMath>
        <m:sSub>
          <m:sSubP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∅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1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和</w:t>
      </w:r>
      <m:oMath>
        <m:sSub>
          <m:sSubP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SubPr>
          <m:e>
            <m:r>
              <m:rPr>
                <m:sty m:val="p"/>
              </m:rPr>
              <w:rPr>
                <w:rFonts w:hint="eastAsia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∅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  <m:t>4</m:t>
            </m:r>
            <m:ctrl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24"/>
                <w:szCs w:val="24"/>
                <w:lang w:val="en-US" w:eastAsia="zh-CN"/>
              </w:rPr>
            </m:ctrlPr>
          </m:sub>
        </m:sSub>
      </m:oMath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可以直接通过舵机输出。实现腿部改变。</w:t>
      </w:r>
    </w:p>
    <w:p w14:paraId="2986005D">
      <w:pP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br w:type="page"/>
      </w:r>
    </w:p>
    <w:p w14:paraId="78C66A1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textAlignment w:val="auto"/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</w:pP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  <w:t>2.</w:t>
      </w:r>
      <w:r>
        <w:rPr>
          <w:rFonts w:hint="eastAsia" w:ascii="MiSans" w:hAnsi="MiSans" w:eastAsia="MiSans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  <w:t>2.2 单边桥自适应</w:t>
      </w:r>
    </w:p>
    <w:p w14:paraId="59AADB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512" w:firstLineChars="200"/>
        <w:textAlignment w:val="auto"/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Calibri"/>
          <w:caps w:val="0"/>
          <w:spacing w:val="8"/>
          <w:kern w:val="0"/>
          <w:sz w:val="24"/>
          <w:szCs w:val="24"/>
          <w:lang w:val="en-US" w:eastAsia="zh-CN"/>
        </w:rPr>
        <w:t>在一个轮子上单边桥后，小车的整体会向另一侧倾斜，此时陀螺仪的roll轴上角度发生较大偏差，根据车体长度L和夹角roll，通过简单的三角函数知识，可以知道在竖直方向实际倾斜高度：</w:t>
      </w:r>
    </w:p>
    <w:p w14:paraId="5CD105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672" w:firstLineChars="200"/>
        <w:textAlignment w:val="auto"/>
      </w:pPr>
      <m:oMathPara>
        <m:oMath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H=</m:t>
          </m:r>
          <m:f>
            <m:fP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L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2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sin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θ</m:t>
          </m:r>
        </m:oMath>
      </m:oMathPara>
    </w:p>
    <w:p w14:paraId="1B1F1AC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80" w:firstLineChars="200"/>
        <w:jc w:val="center"/>
        <w:textAlignment w:val="auto"/>
      </w:pPr>
      <w:r>
        <w:drawing>
          <wp:inline distT="0" distB="0" distL="114300" distR="114300">
            <wp:extent cx="2636520" cy="1758950"/>
            <wp:effectExtent l="0" t="0" r="0" b="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rcRect l="20750" t="9664" r="29190" b="36902"/>
                    <a:stretch>
                      <a:fillRect/>
                    </a:stretch>
                  </pic:blipFill>
                  <pic:spPr>
                    <a:xfrm>
                      <a:off x="0" y="0"/>
                      <a:ext cx="263652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5CDF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80" w:firstLineChars="200"/>
        <w:jc w:val="both"/>
        <w:textAlignment w:val="auto"/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w:r>
        <w:rPr>
          <w:rFonts w:hint="eastAsia"/>
          <w:lang w:val="en-US" w:eastAsia="zh-CN"/>
        </w:rPr>
        <w:t>由此腿部应变化来使roll轴的角度趋近于0，假设左腿上单边桥，可得，左腿应收高</w:t>
      </w:r>
      <m:oMath>
        <m:f>
          <m:fP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H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den>
        </m:f>
      </m:oMath>
      <w:r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  <w:t>，</w:t>
      </w:r>
      <w:r>
        <w:rPr>
          <w:rFonts w:hint="eastAsia" w:hAnsi="Cambria Math"/>
          <w:i w:val="0"/>
          <w:lang w:val="en-US" w:eastAsia="zh-CN"/>
        </w:rPr>
        <w:t>右腿应伸长</w:t>
      </w:r>
      <m:oMath>
        <m:f>
          <m:fP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fPr>
          <m:num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H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num>
          <m:den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2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den>
        </m:f>
      </m:oMath>
      <w:r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  <w:t>。</w:t>
      </w:r>
    </w:p>
    <w:p w14:paraId="33F85777">
      <w:pPr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w:r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  <w:br w:type="page"/>
      </w:r>
    </w:p>
    <w:p w14:paraId="41DD699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textAlignment w:val="auto"/>
        <w:rPr>
          <w:rFonts w:hint="eastAsia" w:ascii="MiSans" w:hAnsi="MiSans" w:eastAsia="MiSans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</w:pP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  <w:t>2.</w:t>
      </w:r>
      <w:r>
        <w:rPr>
          <w:rFonts w:hint="eastAsia" w:ascii="MiSans" w:hAnsi="MiSans" w:eastAsia="MiSans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  <w:t>2.3 单边桥上转向平衡</w:t>
      </w:r>
    </w:p>
    <w:p w14:paraId="13AE0BD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有同学向我反应，在单边桥上小车老是往上单边桥的那一侧拐弯，导致小车很容易掉下单边桥。这是因为在平地上，我们期望小车向前直行，那么左右轮转速就会差不多相等。但是在楔形的单边桥上的轮子，行驶的路程永远要比平地的轮子多，在同一时间内，平地上轮子在水平面上的位移要大于单边桥上的，所以肯定会往那边拐。</w:t>
      </w:r>
    </w:p>
    <w:p w14:paraId="05F27576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center"/>
        <w:textAlignment w:val="auto"/>
      </w:pPr>
      <w:r>
        <w:drawing>
          <wp:inline distT="0" distB="0" distL="114300" distR="114300">
            <wp:extent cx="3898900" cy="1625600"/>
            <wp:effectExtent l="0" t="0" r="0" b="0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162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D7C9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这边我提供一种解决方法。根据规则：单边桥高度小于等于5厘米，长度小于等于20厘米。根据勾股定理可得：</w:t>
      </w:r>
    </w:p>
    <w:p w14:paraId="2BB4B3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default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S=2</m:t>
          </m:r>
          <m:rad>
            <m:radPr>
              <m:degHide m:val="1"/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radPr>
            <m:deg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eg>
            <m:e>
              <m:sSup>
                <m:sSup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hint="eastAsia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h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p>
              </m:sSup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+(</m:t>
              </m:r>
              <m:sSup>
                <m:sSup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pPr>
                <m:e>
                  <m:f>
                    <m:fP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l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2</m:t>
                      </m:r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)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p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2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p>
              </m:sSup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rad>
        </m:oMath>
      </m:oMathPara>
    </w:p>
    <w:p w14:paraId="7D288BF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64FAA7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S</m:t>
        </m:r>
      </m:oMath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是轮子的路程</w:t>
      </w:r>
    </w:p>
    <w:p w14:paraId="3C02803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h</m:t>
        </m:r>
      </m:oMath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是单边桥高度</w:t>
      </w:r>
    </w:p>
    <w:p w14:paraId="6D0F78E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m:oMath>
        <m:r>
          <m:rPr>
            <m:sty m:val="p"/>
          </m:rPr>
          <w:rPr>
            <w:rFonts w:hint="default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l</m:t>
        </m:r>
      </m:oMath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是单边桥长度</w:t>
      </w:r>
    </w:p>
    <w:p w14:paraId="75D71FC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而另一个轮子的路程仅仅就是</w:t>
      </w:r>
      <m:oMath>
        <m:r>
          <m:rPr>
            <m:sty m:val="p"/>
          </m:rPr>
          <w:rPr>
            <w:rFonts w:hint="default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l</m:t>
        </m:r>
      </m:oMath>
      <w:r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  <w:t>，</w:t>
      </w:r>
      <w:r>
        <w:rPr>
          <w:rFonts w:hint="eastAsia"/>
          <w:lang w:val="en-US" w:eastAsia="zh-CN"/>
        </w:rPr>
        <w:t>假设要使两个轮子同时上单边桥，同时下单边桥，小车在平地上的速度是</w:t>
      </w:r>
      <m:oMath>
        <m:r>
          <m:rPr>
            <m:sty m:val="p"/>
          </m:rPr>
          <w:rPr>
            <w:rFonts w:hint="eastAsia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v</m:t>
        </m:r>
      </m:oMath>
      <w:r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  <w:t>，</w:t>
      </w:r>
      <w:r>
        <w:rPr>
          <w:rFonts w:hint="eastAsia"/>
          <w:lang w:val="en-US" w:eastAsia="zh-CN"/>
        </w:rPr>
        <w:t>则需要给在单边桥上的轮子提供额外速度为：</w:t>
      </w:r>
    </w:p>
    <w:p w14:paraId="27BE827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default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Cambria Math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∆</m:t>
          </m:r>
          <m:r>
            <m:rPr>
              <m:sty m:val="p"/>
            </m:rPr>
            <w:rPr>
              <w:rFonts w:hint="eastAsia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v</m:t>
          </m:r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Sv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den>
              </m:f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−v</m:t>
              </m:r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d>
        </m:oMath>
      </m:oMathPara>
    </w:p>
    <w:p w14:paraId="11BD61B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即：</w:t>
      </w:r>
    </w:p>
    <w:p w14:paraId="693D49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default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m:oMathPara>
        <m:oMath>
          <m:r>
            <m:rPr>
              <m:sty m:val="p"/>
            </m:rPr>
            <w:rPr>
              <w:rFonts w:hint="default" w:ascii="Cambria Math" w:hAnsi="Cambria Math" w:eastAsia="宋体" w:cs="Cambria Math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∆</m:t>
          </m:r>
          <m:r>
            <m:rPr>
              <m:sty m:val="p"/>
            </m:rPr>
            <w:rPr>
              <w:rFonts w:hint="eastAsia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v</m:t>
          </m:r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Pr>
            <m:e>
              <m:f>
                <m:f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hint="eastAsia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v</m:t>
                  </m:r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(2</m:t>
                  </m:r>
                  <m:rad>
                    <m:radPr>
                      <m:degHide m:val="1"/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radPr>
                    <m:deg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deg>
                    <m:e>
                      <m:sSup>
                        <m:sSupP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h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up>
                      </m:sSup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(</m:t>
                          </m:r>
                          <m:f>
                            <m:fPr>
                              <m:ctrlPr>
                                <w:rPr>
                                  <w:rFonts w:hint="default" w:ascii="Cambria Math" w:hAnsi="Cambria Math" w:eastAsia="宋体" w:cs="Calibri"/>
                                  <w:b w:val="0"/>
                                  <w:i w:val="0"/>
                                  <w:caps w:val="0"/>
                                  <w:spacing w:val="8"/>
                                  <w:kern w:val="0"/>
                                  <w:sz w:val="32"/>
                                  <w:szCs w:val="32"/>
                                  <w:lang w:val="en-US" w:eastAsia="zh-CN" w:bidi="ar"/>
                                </w:rPr>
                              </m:ctrlPr>
                            </m:fPr>
                            <m:num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宋体" w:cs="Calibri"/>
                                  <w:caps w:val="0"/>
                                  <w:spacing w:val="8"/>
                                  <w:kern w:val="0"/>
                                  <w:sz w:val="32"/>
                                  <w:szCs w:val="32"/>
                                  <w:lang w:val="en-US" w:eastAsia="zh-CN" w:bidi="ar"/>
                                </w:rPr>
                                <m:t>l</m:t>
                              </m:r>
                              <m:ctrlPr>
                                <w:rPr>
                                  <w:rFonts w:hint="default" w:ascii="Cambria Math" w:hAnsi="Cambria Math" w:eastAsia="宋体" w:cs="Calibri"/>
                                  <w:b w:val="0"/>
                                  <w:i w:val="0"/>
                                  <w:caps w:val="0"/>
                                  <w:spacing w:val="8"/>
                                  <w:kern w:val="0"/>
                                  <w:sz w:val="32"/>
                                  <w:szCs w:val="32"/>
                                  <w:lang w:val="en-US" w:eastAsia="zh-CN" w:bidi="ar"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hint="default" w:ascii="Cambria Math" w:hAnsi="Cambria Math" w:eastAsia="宋体" w:cs="Calibri"/>
                                  <w:caps w:val="0"/>
                                  <w:spacing w:val="8"/>
                                  <w:kern w:val="0"/>
                                  <w:sz w:val="32"/>
                                  <w:szCs w:val="32"/>
                                  <w:lang w:val="en-US" w:eastAsia="zh-CN" w:bidi="ar"/>
                                </w:rPr>
                                <m:t>2</m:t>
                              </m:r>
                              <m:ctrlPr>
                                <w:rPr>
                                  <w:rFonts w:hint="default" w:ascii="Cambria Math" w:hAnsi="Cambria Math" w:eastAsia="宋体" w:cs="Calibri"/>
                                  <w:b w:val="0"/>
                                  <w:i w:val="0"/>
                                  <w:caps w:val="0"/>
                                  <w:spacing w:val="8"/>
                                  <w:kern w:val="0"/>
                                  <w:sz w:val="32"/>
                                  <w:szCs w:val="32"/>
                                  <w:lang w:val="en-US" w:eastAsia="zh-CN" w:bidi="ar"/>
                                </w:rPr>
                              </m:ctrlPr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)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e>
                        <m:sup>
                          <m:r>
                            <m:rPr>
                              <m:sty m:val="p"/>
                            </m:rPr>
                            <w:rPr>
                              <w:rFonts w:hint="default" w:ascii="Cambria Math" w:hAnsi="Cambria Math" w:eastAsia="宋体" w:cs="Calibri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  <m:t>2</m:t>
                          </m:r>
                          <m:ctrlPr>
                            <w:rPr>
                              <w:rFonts w:hint="default" w:ascii="Cambria Math" w:hAnsi="Cambria Math" w:eastAsia="宋体" w:cs="Calibri"/>
                              <w:b w:val="0"/>
                              <w:i w:val="0"/>
                              <w:caps w:val="0"/>
                              <w:spacing w:val="8"/>
                              <w:kern w:val="0"/>
                              <w:sz w:val="32"/>
                              <w:szCs w:val="32"/>
                              <w:lang w:val="en-US" w:eastAsia="zh-CN" w:bidi="ar"/>
                            </w:rPr>
                          </m:ctrlPr>
                        </m:sup>
                      </m:sSup>
                      <m:ctrlPr>
                        <w:rPr>
                          <w:rFonts w:hint="default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</m:rad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)−l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num>
                <m:den>
                  <m:r>
                    <m:rPr>
                      <m:sty m:val="p"/>
                    </m:rPr>
                    <w:rPr>
                      <w:rFonts w:hint="eastAsia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den>
              </m:f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d>
        </m:oMath>
      </m:oMathPara>
    </w:p>
    <w:p w14:paraId="4D11940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我们就把需要补偿的速度差换成了关于</w:t>
      </w:r>
      <m:oMath>
        <m:r>
          <m:rPr>
            <m:sty m:val="p"/>
          </m:rPr>
          <w:rPr>
            <w:rFonts w:hint="default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h</m:t>
        </m:r>
      </m:oMath>
      <w:r>
        <w:rPr>
          <w:rFonts w:hint="eastAsia"/>
          <w:lang w:val="en-US" w:eastAsia="zh-CN"/>
        </w:rPr>
        <w:t>、</w:t>
      </w:r>
      <m:oMath>
        <m:r>
          <m:rPr>
            <m:sty m:val="p"/>
          </m:rPr>
          <w:rPr>
            <w:rFonts w:hint="eastAsia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v</m:t>
        </m:r>
      </m:oMath>
      <w:r>
        <w:rPr>
          <w:rFonts w:hint="eastAsia"/>
          <w:lang w:val="en-US" w:eastAsia="zh-CN"/>
        </w:rPr>
        <w:t>和</w:t>
      </w:r>
      <m:oMath>
        <m:r>
          <m:rPr>
            <m:sty m:val="p"/>
          </m:rPr>
          <w:rPr>
            <w:rFonts w:hint="default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l</m:t>
        </m:r>
      </m:oMath>
      <w:r>
        <w:rPr>
          <w:rFonts w:hint="eastAsia"/>
          <w:lang w:val="en-US" w:eastAsia="zh-CN"/>
        </w:rPr>
        <w:t>的关系。那么</w:t>
      </w:r>
      <m:oMath>
        <m:r>
          <m:rPr>
            <m:sty m:val="p"/>
          </m:rPr>
          <w:rPr>
            <w:rFonts w:hint="default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h</m:t>
        </m:r>
      </m:oMath>
      <w:r>
        <w:rPr>
          <w:rFonts w:hint="eastAsia"/>
          <w:lang w:val="en-US" w:eastAsia="zh-CN"/>
        </w:rPr>
        <w:t>、</w:t>
      </w:r>
      <m:oMath>
        <m:r>
          <m:rPr>
            <m:sty m:val="p"/>
          </m:rPr>
          <w:rPr>
            <w:rFonts w:hint="eastAsia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v</m:t>
        </m:r>
      </m:oMath>
      <w:r>
        <w:rPr>
          <w:rFonts w:hint="eastAsia"/>
          <w:lang w:val="en-US" w:eastAsia="zh-CN"/>
        </w:rPr>
        <w:t>和</w:t>
      </w:r>
      <m:oMath>
        <m:r>
          <m:rPr>
            <m:sty m:val="p"/>
          </m:rPr>
          <w:rPr>
            <w:rFonts w:hint="default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l</m:t>
        </m:r>
      </m:oMath>
      <w:r>
        <w:rPr>
          <w:rFonts w:hint="eastAsia"/>
          <w:lang w:val="en-US" w:eastAsia="zh-CN"/>
        </w:rPr>
        <w:t>怎么来呢？其中</w:t>
      </w:r>
      <m:oMath>
        <m:r>
          <m:rPr>
            <m:sty m:val="p"/>
          </m:rPr>
          <w:rPr>
            <w:rFonts w:hint="eastAsia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v</m:t>
        </m:r>
      </m:oMath>
      <w:r>
        <w:rPr>
          <w:rFonts w:hint="eastAsia"/>
          <w:lang w:val="en-US" w:eastAsia="zh-CN"/>
        </w:rPr>
        <w:t>是我们设置需要运行的速度。</w:t>
      </w:r>
    </w:p>
    <w:p w14:paraId="043DD0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h</m:t>
        </m:r>
      </m:oMath>
      <w:r>
        <w:rPr>
          <w:rFonts w:hint="eastAsia"/>
          <w:lang w:val="en-US" w:eastAsia="zh-CN"/>
        </w:rPr>
        <w:t>可以通过刚刚算的腿高得到，即：</w:t>
      </w:r>
    </w:p>
    <w:p w14:paraId="11A5EEE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default"/>
          <w:lang w:val="en-US" w:eastAsia="zh-CN"/>
        </w:rPr>
      </w:pPr>
      <m:oMathPara>
        <m:oMath>
          <m:r>
            <m:rPr>
              <m:sty m:val="p"/>
            </m:rPr>
            <w:rPr>
              <w:rFonts w:hint="eastAsia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h</m:t>
          </m:r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右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左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右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0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d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+</m:t>
          </m:r>
          <m:d>
            <m:dPr>
              <m:begChr m:val="|"/>
              <m:endChr m:val="|"/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dPr>
            <m:e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0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−</m:t>
              </m:r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左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d>
        </m:oMath>
      </m:oMathPara>
    </w:p>
    <w:p w14:paraId="5108D5A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其中：</w:t>
      </w:r>
    </w:p>
    <w:p w14:paraId="2DF7C8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L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右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ub>
        </m:sSub>
      </m:oMath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是右腿腿高</w:t>
      </w:r>
    </w:p>
    <w:p w14:paraId="2796486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L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左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ub>
        </m:sSub>
      </m:oMath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是左腿腿高</w:t>
      </w:r>
    </w:p>
    <w:p w14:paraId="0B3525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m:oMath>
        <m:sSub>
          <m:sSubP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L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0</m:t>
            </m:r>
            <m:ctrlPr>
              <w:rPr>
                <w:rFonts w:hint="default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ub>
        </m:sSub>
      </m:oMath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是初始腿高</w:t>
      </w:r>
    </w:p>
    <w:p w14:paraId="4631F0A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m:oMath>
        <m:r>
          <m:rPr>
            <m:sty m:val="p"/>
          </m:rPr>
          <w:rPr>
            <w:rFonts w:hint="eastAsia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l</m:t>
        </m:r>
      </m:oMath>
      <w:r>
        <w:rPr>
          <w:rFonts w:hint="eastAsia"/>
          <w:lang w:val="en-US" w:eastAsia="zh-CN"/>
        </w:rPr>
        <w:t>的解释有点发杂，请看下一章节。</w:t>
      </w:r>
    </w:p>
    <w:p w14:paraId="079499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5BC5E8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textAlignment w:val="auto"/>
        <w:rPr>
          <w:rFonts w:hint="eastAsia"/>
          <w:lang w:val="en-US" w:eastAsia="zh-CN"/>
        </w:rPr>
      </w:pP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  <w:t>2.</w:t>
      </w:r>
      <w:r>
        <w:rPr>
          <w:rFonts w:hint="eastAsia" w:ascii="MiSans" w:hAnsi="MiSans" w:eastAsia="MiSans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  <w:t>2.4 轮子运动速度和位移估计</w:t>
      </w:r>
    </w:p>
    <w:p w14:paraId="33227C5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 w:hAnsi="Cambria Math" w:eastAsiaTheme="minorEastAsia"/>
          <w:i w:val="0"/>
          <w:lang w:val="en-US" w:eastAsia="zh-CN"/>
        </w:rPr>
      </w:pPr>
      <w:r>
        <w:rPr>
          <w:rFonts w:hint="eastAsia"/>
          <w:lang w:val="en-US" w:eastAsia="zh-CN"/>
        </w:rPr>
        <w:t>由于驱动轮相对大地的速度无法直接测得，故通过结合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"https://zhida.zhihu.com/search?content_id=241446468&amp;content_type=Article&amp;match_order=1&amp;q=%E7%94%B5%E6%9C%BA%E7%BC%96%E7%A0%81%E5%99%A8&amp;zhida_source=entity" \t "https://zhuanlan.zhihu.com/p/_blank"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编码器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与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"https://zhida.zhihu.com/search?content_id=241446468&amp;content_type=Article&amp;match_order=1&amp;q=%E9%99%80%E8%9E%BA%E4%BB%AA&amp;zhida_source=entity" \t "https://zhuanlan.zhihu.com/p/_blank"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陀螺仪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解算得到。记驱动轮电机编码器测得转子相对定子角速度为 </w:t>
      </w:r>
      <m:oMath>
        <m:sSub>
          <m:sSubPr>
            <m:ctrlPr>
              <w:rPr>
                <w:rFonts w:hint="eastAsia" w:ascii="Cambria Math" w:hAnsi="Cambria Math" w:eastAsia="宋体" w:cs="Calibri"/>
                <w:b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aps w:val="0"/>
                <w:spacing w:val="8"/>
                <w:kern w:val="0"/>
                <w:sz w:val="32"/>
                <w:szCs w:val="32"/>
                <w:lang w:val="en-US" w:bidi="ar"/>
              </w:rPr>
              <m:t>ω</m:t>
            </m:r>
            <m:ctrlPr>
              <w:rPr>
                <w:rFonts w:hint="eastAsia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ecd</m:t>
            </m:r>
            <m:ctrlPr>
              <w:rPr>
                <w:rFonts w:hint="eastAsia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ub>
        </m:sSub>
      </m:oMath>
      <w:r>
        <w:rPr>
          <w:rFonts w:hint="eastAsia"/>
          <w:lang w:val="en-US" w:eastAsia="zh-CN"/>
        </w:rPr>
        <w:t>、电机定子固定基座（五连杆从动杆，记作 c 系）相对轮腿车体（记作 b 系）角速度为 </w:t>
      </w: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m:rPr/>
                  <w:rPr>
                    <w:rFonts w:ascii="Cambria Math" w:hAnsi="Cambria Math"/>
                    <w:lang w:val="en-US"/>
                  </w:rPr>
                  <m:t>φ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lang w:val="en-US" w:eastAsia="zh-CN"/>
                  </w:rPr>
                  <m:t>bc</m:t>
                </m:r>
                <m:ctrlPr>
                  <w:rPr>
                    <w:rFonts w:ascii="Cambria Math" w:hAnsi="Cambria Math"/>
                    <w:i/>
                    <w:lang w:val="en-US"/>
                  </w:rPr>
                </m:ctrlPr>
              </m:sub>
            </m:sSub>
            <m:ctrlPr>
              <w:rPr>
                <w:rFonts w:ascii="Cambria Math" w:hAnsi="Cambria Math"/>
                <w:i/>
                <w:lang w:val="en-US"/>
              </w:rPr>
            </m:ctrlPr>
          </m:e>
        </m:acc>
      </m:oMath>
      <w:r>
        <w:rPr>
          <w:rFonts w:hint="eastAsia" w:hAnsi="Cambria Math"/>
          <w:i w:val="0"/>
          <w:lang w:val="en-US" w:eastAsia="zh-CN"/>
        </w:rPr>
        <w:t>，</w:t>
      </w:r>
      <w:r>
        <w:rPr>
          <w:rFonts w:hint="eastAsia"/>
          <w:lang w:val="en-US" w:eastAsia="zh-CN"/>
        </w:rPr>
        <w:t>由运动学解算得到、轮腿相对大地（记作 e 系）角速度为</w:t>
      </w:r>
      <m:oMath>
        <m:sSub>
          <m:sSubPr>
            <m:ctrlPr>
              <w:rPr>
                <w:rFonts w:hint="eastAsia" w:ascii="Cambria Math" w:hAnsi="Cambria Math" w:eastAsia="宋体" w:cs="Calibri"/>
                <w:b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="Calibri"/>
                <w:caps w:val="0"/>
                <w:spacing w:val="8"/>
                <w:kern w:val="0"/>
                <w:sz w:val="32"/>
                <w:szCs w:val="32"/>
                <w:lang w:val="en-US" w:bidi="ar"/>
              </w:rPr>
              <m:t>ω</m:t>
            </m:r>
            <m:ctrlPr>
              <w:rPr>
                <w:rFonts w:hint="eastAsia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eastAsia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eb</m:t>
            </m:r>
            <m:ctrlPr>
              <w:rPr>
                <w:rFonts w:hint="eastAsia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ub>
        </m:sSub>
      </m:oMath>
      <w:r>
        <w:rPr>
          <w:rFonts w:hint="eastAsia"/>
          <w:lang w:val="en-US" w:eastAsia="zh-CN"/>
        </w:rPr>
        <w:t>，由固定于陀螺仪测得。根据上述三个角速度，即可求出驱动轮转子相对大地角速度 </w:t>
      </w:r>
      <m:oMath>
        <m:r>
          <m:rPr>
            <m:sty m:val="p"/>
          </m:rPr>
          <w:rPr>
            <w:rFonts w:ascii="Cambria Math" w:hAnsi="Cambria Math"/>
            <w:lang w:val="en-US"/>
          </w:rPr>
          <m:t>ω</m:t>
        </m:r>
      </m:oMath>
      <w:r>
        <w:rPr>
          <w:rFonts w:hint="eastAsia" w:hAnsi="Cambria Math"/>
          <w:i w:val="0"/>
          <w:lang w:val="en-US" w:eastAsia="zh-CN"/>
        </w:rPr>
        <w:t>：</w:t>
      </w:r>
    </w:p>
    <w:p w14:paraId="38C3A2F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default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Calibri"/>
                  <w:b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  <m:t>ω</m:t>
              </m:r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=</m:t>
              </m:r>
              <m:sSub>
                <m:sSubPr>
                  <m:ctrlPr>
                    <w:rPr>
                      <w:rFonts w:hint="default" w:ascii="Cambria Math" w:hAnsi="Cambria Math" w:eastAsia="宋体" w:cs="Calibri"/>
                      <w:b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="Calibri"/>
                      <w:caps w:val="0"/>
                      <w:spacing w:val="8"/>
                      <w:kern w:val="0"/>
                      <w:sz w:val="32"/>
                      <w:szCs w:val="32"/>
                      <w:lang w:val="en-US" w:bidi="ar"/>
                    </w:rPr>
                    <m:t>ω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eastAsia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eb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+</m:t>
              </m:r>
              <m:r>
                <m:rPr>
                  <m:sty m:val="p"/>
                </m:rPr>
                <w:rPr>
                  <w:rFonts w:hint="eastAsia"/>
                  <w:lang w:val="en-US" w:eastAsia="zh-CN"/>
                </w:rPr>
                <m:t> </m:t>
              </m:r>
              <m:acc>
                <m:accPr>
                  <m:chr m:val="̇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m:rPr/>
                        <w:rPr>
                          <w:rFonts w:ascii="Cambria Math" w:hAnsi="Cambria Math"/>
                          <w:lang w:val="en-US"/>
                        </w:rPr>
                        <m:t>φ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lang w:val="en-US" w:eastAsia="zh-CN"/>
                        </w:rPr>
                        <m:t>bc</m:t>
                      </m: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ub>
                  </m:sSub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/>
                  <w:lang w:val="en-US" w:eastAsia="zh-CN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  <m:t>ω</m:t>
              </m:r>
              <m:ctrlPr>
                <w:rPr>
                  <w:rFonts w:hint="eastAsia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eastAsia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ecd</m:t>
              </m:r>
              <m:ctrlPr>
                <w:rPr>
                  <w:rFonts w:hint="eastAsia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</m:oMath>
      </m:oMathPara>
    </w:p>
    <w:p w14:paraId="70EC991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假设驱动轮相对水平地面运动为纯滚动，不存在打滑，则驱动轮相对大地平动速度 </w:t>
      </w:r>
      <m:oMath>
        <m:acc>
          <m:accPr>
            <m:chr m:val="̇"/>
            <m:ctrlPr>
              <w:rPr>
                <w:rFonts w:ascii="Cambria Math" w:hAnsi="Cambria Math"/>
                <w:i/>
                <w:lang w:val="en-US"/>
              </w:rPr>
            </m:ctrlPr>
          </m:accPr>
          <m:e>
            <m:r>
              <m:rPr/>
              <w:rPr>
                <w:rFonts w:hint="default" w:ascii="Cambria Math" w:hAnsi="Cambria Math"/>
                <w:lang w:val="en-US" w:eastAsia="zh-CN"/>
              </w:rPr>
              <m:t>x</m:t>
            </m:r>
            <m:ctrlPr>
              <w:rPr>
                <w:rFonts w:ascii="Cambria Math" w:hAnsi="Cambria Math"/>
                <w:i/>
                <w:lang w:val="en-US"/>
              </w:rPr>
            </m:ctrlPr>
          </m:e>
        </m:acc>
      </m:oMath>
      <w:r>
        <w:rPr>
          <w:rFonts w:hint="eastAsia"/>
          <w:lang w:val="en-US" w:eastAsia="zh-CN"/>
        </w:rPr>
        <w:t> 为：</w:t>
      </w:r>
    </w:p>
    <w:p w14:paraId="3B738DF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m:oMathPara>
        <m:oMath>
          <m:acc>
            <m:accPr>
              <m:chr m:val="̇"/>
              <m:ctrlPr>
                <w:rPr>
                  <w:rFonts w:ascii="Cambria Math" w:hAnsi="Cambria Math"/>
                  <w:i/>
                  <w:lang w:val="en-US"/>
                </w:rPr>
              </m:ctrlPr>
            </m:accPr>
            <m:e>
              <m:r>
                <m:rPr/>
                <w:rPr>
                  <w:rFonts w:hint="default" w:ascii="Cambria Math" w:hAnsi="Cambria Math"/>
                  <w:lang w:val="en-US" w:eastAsia="zh-CN"/>
                </w:rPr>
                <m:t>x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=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ω</m:t>
          </m:r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R</m:t>
          </m:r>
        </m:oMath>
      </m:oMathPara>
    </w:p>
    <w:p w14:paraId="0E11AEB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</w:t>
      </w:r>
      <m:oMath>
        <m:sSub>
          <m:sSubPr>
            <m:ctrlPr>
              <w:rPr>
                <w:rFonts w:hint="eastAsia" w:ascii="Cambria Math" w:hAnsi="Cambria Math" w:eastAsia="宋体" w:cs="Calibri"/>
                <w:b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x=</m:t>
            </m:r>
            <m:sSub>
              <m:sSubPr>
                <m:ctrlPr>
                  <w:rPr>
                    <w:rFonts w:hint="default" w:ascii="Cambria Math" w:hAnsi="Cambria Math" w:eastAsia="宋体" w:cs="Calibri"/>
                    <w:b w:val="0"/>
                    <w:caps w:val="0"/>
                    <w:spacing w:val="8"/>
                    <w:kern w:val="0"/>
                    <w:sz w:val="32"/>
                    <w:szCs w:val="32"/>
                    <w:lang w:val="en-US" w:eastAsia="zh-CN" w:bidi="ar"/>
                  </w:rPr>
                </m:ctrlPr>
              </m:sSubPr>
              <m:e>
                <m:r>
                  <m:rPr>
                    <m:sty m:val="p"/>
                  </m:rPr>
                  <w:rPr>
                    <w:rFonts w:hint="default" w:ascii="Cambria Math" w:hAnsi="Cambria Math" w:eastAsia="宋体" w:cs="Calibri"/>
                    <w:caps w:val="0"/>
                    <w:spacing w:val="8"/>
                    <w:kern w:val="0"/>
                    <w:sz w:val="32"/>
                    <w:szCs w:val="32"/>
                    <w:lang w:val="en-US" w:eastAsia="zh-CN" w:bidi="ar"/>
                  </w:rPr>
                  <m:t>x</m:t>
                </m:r>
                <m:ctrlPr>
                  <w:rPr>
                    <w:rFonts w:hint="default" w:ascii="Cambria Math" w:hAnsi="Cambria Math" w:eastAsia="宋体" w:cs="Calibri"/>
                    <w:b w:val="0"/>
                    <w:i w:val="0"/>
                    <w:caps w:val="0"/>
                    <w:spacing w:val="8"/>
                    <w:kern w:val="0"/>
                    <w:sz w:val="32"/>
                    <w:szCs w:val="32"/>
                    <w:lang w:val="en-US" w:eastAsia="zh-CN" w:bidi="ar"/>
                  </w:rPr>
                </m:ctrlPr>
              </m:e>
              <m:sub>
                <m:r>
                  <m:rPr>
                    <m:sty m:val="p"/>
                  </m:rPr>
                  <w:rPr>
                    <w:rFonts w:hint="eastAsia" w:ascii="Cambria Math" w:hAnsi="Cambria Math" w:eastAsia="宋体" w:cs="Calibri"/>
                    <w:caps w:val="0"/>
                    <w:spacing w:val="8"/>
                    <w:kern w:val="0"/>
                    <w:sz w:val="32"/>
                    <w:szCs w:val="32"/>
                    <w:lang w:val="en-US" w:eastAsia="zh-CN" w:bidi="ar"/>
                  </w:rPr>
                  <m:t>b</m:t>
                </m:r>
                <m:ctrlPr>
                  <w:rPr>
                    <w:rFonts w:hint="default" w:ascii="Cambria Math" w:hAnsi="Cambria Math" w:eastAsia="宋体" w:cs="Calibri"/>
                    <w:b w:val="0"/>
                    <w:i w:val="0"/>
                    <w:caps w:val="0"/>
                    <w:spacing w:val="8"/>
                    <w:kern w:val="0"/>
                    <w:sz w:val="32"/>
                    <w:szCs w:val="32"/>
                    <w:lang w:val="en-US" w:eastAsia="zh-CN" w:bidi="ar"/>
                  </w:rPr>
                </m:ctrlPr>
              </m:sub>
            </m:s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−L</m:t>
            </m:r>
            <m:ctrlPr>
              <w:rPr>
                <w:rFonts w:hint="eastAsia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0</m:t>
            </m:r>
            <m:ctrlPr>
              <w:rPr>
                <w:rFonts w:hint="eastAsia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ub>
        </m:sSub>
        <m:r>
          <m:rPr>
            <m:sty m:val="p"/>
          </m:rPr>
          <w:rPr>
            <w:rFonts w:hint="default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sin</m:t>
        </m:r>
        <m:r>
          <m:rPr>
            <m:sty m:val="p"/>
          </m:rPr>
          <w:rPr>
            <w:rFonts w:hint="default" w:ascii="Cambria Math" w:hAnsi="Cambria Math" w:eastAsia="宋体" w:cs="Cambria Math"/>
            <w:caps w:val="0"/>
            <w:spacing w:val="8"/>
            <w:kern w:val="0"/>
            <w:sz w:val="32"/>
            <w:szCs w:val="32"/>
            <w:lang w:val="en-US" w:eastAsia="zh-CN" w:bidi="ar"/>
          </w:rPr>
          <m:t>θ</m:t>
        </m:r>
      </m:oMath>
      <w:r>
        <w:rPr>
          <w:rFonts w:hint="eastAsia" w:hAnsi="Cambria Math" w:eastAsia="宋体" w:cs="Cambria Math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  <w:t>，</w:t>
      </w:r>
      <w:r>
        <w:rPr>
          <w:rFonts w:hint="eastAsia"/>
          <w:lang w:val="en-US" w:eastAsia="zh-CN"/>
        </w:rPr>
        <w:t>有：</w:t>
      </w:r>
    </w:p>
    <w:p w14:paraId="0AE7EE6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default" w:hAnsi="Cambria Math" w:eastAsia="宋体" w:cs="Cambria Math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Calibri"/>
                  <w:b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eastAsia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accPr>
                <m:e>
                  <m:sSub>
                    <m:sSubPr>
                      <m:ctrlPr>
                        <w:rPr>
                          <w:rFonts w:hint="eastAsia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=</m:t>
              </m:r>
              <m:acc>
                <m:accPr>
                  <m:chr m:val="̇"/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acc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libri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x</m:t>
                  </m:r>
                  <m:ctrlPr>
                    <w:rPr>
                      <w:rFonts w:hint="default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+L</m:t>
              </m:r>
              <m:ctrlPr>
                <w:rPr>
                  <w:rFonts w:hint="eastAsia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0</m:t>
              </m:r>
              <m:ctrlPr>
                <w:rPr>
                  <w:rFonts w:hint="eastAsia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acc>
            <m:accPr>
              <m:chr m:val="̇"/>
              <m:ctrlPr>
                <w:rPr>
                  <w:rFonts w:hint="eastAsia" w:ascii="Cambria Math" w:hAnsi="Cambria Math" w:eastAsia="宋体" w:cs="Calibri"/>
                  <w:b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  <m:t>θ</m:t>
              </m:r>
              <m:ctrlPr>
                <w:rPr>
                  <w:rFonts w:hint="eastAsia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cos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θ+</m:t>
          </m:r>
          <m:acc>
            <m:accPr>
              <m:chr m:val="̇"/>
              <m:ctrlPr>
                <w:rPr>
                  <w:rFonts w:hint="default" w:ascii="Cambria Math" w:hAnsi="Cambria Math" w:eastAsia="宋体" w:cs="Cambria Math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eastAsia="宋体" w:cs="Cambria Math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mbria Math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Cambria Math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0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Cambria Math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sinθ</m:t>
          </m:r>
        </m:oMath>
      </m:oMathPara>
    </w:p>
    <w:p w14:paraId="34A0236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即：</w:t>
      </w:r>
    </w:p>
    <w:p w14:paraId="4355BC7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default" w:hAnsi="Cambria Math" w:eastAsia="宋体" w:cs="Cambria Math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Calibri"/>
                  <w:b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SubPr>
            <m:e>
              <m:acc>
                <m:accPr>
                  <m:chr m:val="̇"/>
                  <m:ctrlPr>
                    <w:rPr>
                      <w:rFonts w:hint="eastAsia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accPr>
                <m:e>
                  <m:sSub>
                    <m:sSubPr>
                      <m:ctrlPr>
                        <w:rPr>
                          <w:rFonts w:hint="eastAsia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hint="default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x</m:t>
                      </m:r>
                      <m:ctrlPr>
                        <w:rPr>
                          <w:rFonts w:hint="eastAsia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e>
                    <m:sub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Calibri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  <m:t>b</m:t>
                      </m:r>
                      <m:ctrlPr>
                        <w:rPr>
                          <w:rFonts w:hint="eastAsia" w:ascii="Cambria Math" w:hAnsi="Cambria Math" w:eastAsia="宋体" w:cs="Calibri"/>
                          <w:b w:val="0"/>
                          <w:i w:val="0"/>
                          <w:caps w:val="0"/>
                          <w:spacing w:val="8"/>
                          <w:kern w:val="0"/>
                          <w:sz w:val="32"/>
                          <w:szCs w:val="32"/>
                          <w:lang w:val="en-US" w:eastAsia="zh-CN" w:bidi="ar"/>
                        </w:rPr>
                      </m:ctrlPr>
                    </m:sub>
                  </m:sSub>
                  <m:ctrlPr>
                    <w:rPr>
                      <w:rFonts w:hint="eastAsia" w:ascii="Cambria Math" w:hAnsi="Cambria Math" w:eastAsia="宋体" w:cs="Calibri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</m:acc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  <m:t>ω</m:t>
              </m:r>
              <m:r>
                <m:rPr>
                  <m:sty m:val="p"/>
                </m:rPr>
                <w:rPr>
                  <w:rFonts w:hint="default"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R</m:t>
              </m:r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+L</m:t>
              </m:r>
              <m:ctrlPr>
                <w:rPr>
                  <w:rFonts w:hint="eastAsia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  <m:sub>
              <m:r>
                <m:rPr>
                  <m:sty m:val="p"/>
                </m:rPr>
                <w:rPr>
                  <w:rFonts w:hint="default" w:ascii="Cambria Math" w:hAnsi="Cambria Math" w:eastAsia="宋体" w:cs="Calibri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  <m:t>0</m:t>
              </m:r>
              <m:ctrlPr>
                <w:rPr>
                  <w:rFonts w:hint="eastAsia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sub>
          </m:sSub>
          <m:acc>
            <m:accPr>
              <m:chr m:val="̇"/>
              <m:ctrlPr>
                <w:rPr>
                  <w:rFonts w:hint="eastAsia" w:ascii="Cambria Math" w:hAnsi="Cambria Math" w:eastAsia="宋体" w:cs="Calibri"/>
                  <w:b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 w:cs="Calibri"/>
                  <w:caps w:val="0"/>
                  <w:spacing w:val="8"/>
                  <w:kern w:val="0"/>
                  <w:sz w:val="32"/>
                  <w:szCs w:val="32"/>
                  <w:lang w:val="en-US" w:bidi="ar"/>
                </w:rPr>
                <m:t>θ</m:t>
              </m:r>
              <m:ctrlPr>
                <w:rPr>
                  <w:rFonts w:hint="eastAsia" w:ascii="Cambria Math" w:hAnsi="Cambria Math" w:eastAsia="宋体" w:cs="Calibri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Calibri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cos</m:t>
          </m:r>
          <m:r>
            <m:rPr>
              <m:sty m:val="p"/>
            </m:rPr>
            <w:rPr>
              <w:rFonts w:hint="default" w:ascii="Cambria Math" w:hAnsi="Cambria Math" w:eastAsia="宋体" w:cs="Cambria Math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θ+</m:t>
          </m:r>
          <m:acc>
            <m:accPr>
              <m:chr m:val="̇"/>
              <m:ctrlPr>
                <w:rPr>
                  <w:rFonts w:hint="default" w:ascii="Cambria Math" w:hAnsi="Cambria Math" w:eastAsia="宋体" w:cs="Cambria Math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accPr>
            <m:e>
              <m:sSub>
                <m:sSubPr>
                  <m:ctrlPr>
                    <w:rPr>
                      <w:rFonts w:hint="default" w:ascii="Cambria Math" w:hAnsi="Cambria Math" w:eastAsia="宋体" w:cs="Cambria Math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hint="default" w:ascii="Cambria Math" w:hAnsi="Cambria Math" w:eastAsia="宋体" w:cs="Cambria Math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L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hint="default" w:ascii="Cambria Math" w:hAnsi="Cambria Math" w:eastAsia="宋体" w:cs="Cambria Math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  <m:t>0</m:t>
                  </m:r>
                  <m:ctrlPr>
                    <w:rPr>
                      <w:rFonts w:hint="default" w:ascii="Cambria Math" w:hAnsi="Cambria Math" w:eastAsia="宋体" w:cs="Cambria Math"/>
                      <w:b w:val="0"/>
                      <w:i w:val="0"/>
                      <w:caps w:val="0"/>
                      <w:spacing w:val="8"/>
                      <w:kern w:val="0"/>
                      <w:sz w:val="32"/>
                      <w:szCs w:val="32"/>
                      <w:lang w:val="en-US" w:eastAsia="zh-CN" w:bidi="ar"/>
                    </w:rPr>
                  </m:ctrlPr>
                </m:sub>
              </m:sSub>
              <m:ctrlPr>
                <w:rPr>
                  <w:rFonts w:hint="default" w:ascii="Cambria Math" w:hAnsi="Cambria Math" w:eastAsia="宋体" w:cs="Cambria Math"/>
                  <w:b w:val="0"/>
                  <w:i w:val="0"/>
                  <w:caps w:val="0"/>
                  <w:spacing w:val="8"/>
                  <w:kern w:val="0"/>
                  <w:sz w:val="32"/>
                  <w:szCs w:val="32"/>
                  <w:lang w:val="en-US" w:eastAsia="zh-CN" w:bidi="ar"/>
                </w:rPr>
              </m:ctrlPr>
            </m:e>
          </m:acc>
          <m:r>
            <m:rPr>
              <m:sty m:val="p"/>
            </m:rPr>
            <w:rPr>
              <w:rFonts w:hint="default" w:ascii="Cambria Math" w:hAnsi="Cambria Math" w:eastAsia="宋体" w:cs="Cambria Math"/>
              <w:caps w:val="0"/>
              <w:spacing w:val="8"/>
              <w:kern w:val="0"/>
              <w:sz w:val="32"/>
              <w:szCs w:val="32"/>
              <w:lang w:val="en-US" w:eastAsia="zh-CN" w:bidi="ar"/>
            </w:rPr>
            <m:t>sinθ</m:t>
          </m:r>
        </m:oMath>
      </m:oMathPara>
    </w:p>
    <w:p w14:paraId="29146D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这里的</w:t>
      </w:r>
      <m:oMath>
        <m:sSub>
          <m:sSubPr>
            <m:ctrlPr>
              <w:rPr>
                <w:rFonts w:hint="eastAsia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SubPr>
          <m:e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L</m:t>
            </m:r>
            <m:ctrlPr>
              <w:rPr>
                <w:rFonts w:hint="eastAsia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e>
          <m:sub>
            <m:r>
              <m:rPr>
                <m:sty m:val="p"/>
              </m:rPr>
              <w:rPr>
                <w:rFonts w:hint="default" w:ascii="Cambria Math" w:hAnsi="Cambria Math" w:eastAsia="宋体" w:cs="Calibri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  <m:t>0</m:t>
            </m:r>
            <m:ctrlPr>
              <w:rPr>
                <w:rFonts w:hint="eastAsia" w:ascii="Cambria Math" w:hAnsi="Cambria Math" w:eastAsia="宋体" w:cs="Calibri"/>
                <w:b w:val="0"/>
                <w:i w:val="0"/>
                <w:caps w:val="0"/>
                <w:spacing w:val="8"/>
                <w:kern w:val="0"/>
                <w:sz w:val="32"/>
                <w:szCs w:val="32"/>
                <w:lang w:val="en-US" w:eastAsia="zh-CN" w:bidi="ar"/>
              </w:rPr>
            </m:ctrlPr>
          </m:sub>
        </m:sSub>
      </m:oMath>
      <w:r>
        <w:rPr>
          <w:rFonts w:hint="eastAsia"/>
          <w:lang w:val="en-US" w:eastAsia="zh-CN"/>
        </w:rPr>
        <w:t>是轮腿车体重心到摆杆的距离。</w:t>
      </w:r>
      <m:oMath>
        <m:r>
          <m:rPr>
            <m:sty m:val="p"/>
          </m:rPr>
          <w:rPr>
            <w:rFonts w:hint="default" w:ascii="Cambria Math" w:hAnsi="Cambria Math" w:eastAsia="宋体" w:cs="Cambria Math"/>
            <w:caps w:val="0"/>
            <w:spacing w:val="8"/>
            <w:kern w:val="0"/>
            <w:sz w:val="32"/>
            <w:szCs w:val="32"/>
            <w:lang w:val="en-US" w:eastAsia="zh-CN" w:bidi="ar"/>
          </w:rPr>
          <m:t>θ</m:t>
        </m:r>
      </m:oMath>
      <w:r>
        <w:rPr>
          <w:rFonts w:hint="eastAsia"/>
          <w:lang w:val="en-US" w:eastAsia="zh-CN"/>
        </w:rPr>
        <w:t>是重心和摆杆中心连线与竖直方向的夹角。</w:t>
      </w:r>
    </w:p>
    <w:p w14:paraId="1F9B5A0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w:r>
        <w:rPr>
          <w:rFonts w:hint="eastAsia"/>
          <w:lang w:val="en-US" w:eastAsia="zh-CN"/>
        </w:rPr>
        <w:t>由此可积分得到在平地上的距离，即上一章节的</w:t>
      </w:r>
      <m:oMath>
        <m:r>
          <m:rPr>
            <m:sty m:val="p"/>
          </m:rPr>
          <w:rPr>
            <w:rFonts w:hint="eastAsia" w:ascii="Cambria Math" w:hAnsi="Cambria Math" w:eastAsia="宋体" w:cs="Calibri"/>
            <w:caps w:val="0"/>
            <w:spacing w:val="8"/>
            <w:kern w:val="0"/>
            <w:sz w:val="32"/>
            <w:szCs w:val="32"/>
            <w:lang w:val="en-US" w:eastAsia="zh-CN" w:bidi="ar"/>
          </w:rPr>
          <m:t>l</m:t>
        </m:r>
      </m:oMath>
      <w:r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  <w:t>。</w:t>
      </w:r>
    </w:p>
    <w:p w14:paraId="2260A982">
      <w:pPr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w:r>
        <w:rPr>
          <w:rFonts w:hint="eastAsia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  <w:br w:type="page"/>
      </w:r>
    </w:p>
    <w:p w14:paraId="73E8148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textAlignment w:val="auto"/>
        <w:rPr>
          <w:rFonts w:hint="default" w:hAnsi="Cambria Math" w:eastAsia="宋体" w:cs="Calibri"/>
          <w:b w:val="0"/>
          <w:i w:val="0"/>
          <w:caps w:val="0"/>
          <w:spacing w:val="8"/>
          <w:kern w:val="0"/>
          <w:sz w:val="32"/>
          <w:szCs w:val="32"/>
          <w:lang w:val="en-US" w:eastAsia="zh-CN" w:bidi="ar"/>
        </w:rPr>
      </w:pPr>
      <w:r>
        <w:rPr>
          <w:rFonts w:hint="default" w:ascii="MiSans" w:hAnsi="MiSans" w:eastAsia="MiSans" w:cs="Calibri"/>
          <w:b/>
          <w:bCs/>
          <w:caps w:val="0"/>
          <w:color w:val="000000"/>
          <w:spacing w:val="8"/>
          <w:sz w:val="28"/>
          <w:szCs w:val="28"/>
        </w:rPr>
        <w:t>2.</w:t>
      </w:r>
      <w:r>
        <w:rPr>
          <w:rFonts w:hint="eastAsia" w:ascii="MiSans" w:hAnsi="MiSans" w:eastAsia="宋体" w:cs="Calibri"/>
          <w:b/>
          <w:bCs/>
          <w:caps w:val="0"/>
          <w:color w:val="000000"/>
          <w:spacing w:val="8"/>
          <w:sz w:val="28"/>
          <w:szCs w:val="28"/>
          <w:lang w:val="en-US" w:eastAsia="zh-CN"/>
        </w:rPr>
        <w:t>2 拓展想法</w:t>
      </w:r>
    </w:p>
    <w:p w14:paraId="6D231F6C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此时我们就解决了关于单边桥的复杂问题了。那么我还有点新的想法但是没有理论的分析和实验的检测，在此我浅浅说说我的“有趣”的想法。</w:t>
      </w:r>
    </w:p>
    <w:p w14:paraId="5AE8A75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</w:pPr>
      <w:r>
        <w:rPr>
          <w:rFonts w:hint="eastAsia"/>
          <w:lang w:val="en-US" w:eastAsia="zh-CN"/>
        </w:rPr>
        <w:t>既然规则没有规定，那么单边桥能否使用“杂技”的行驶通过，即只用一个轮子驱动，另一条腿抬起，使用我在上一篇浅析里面提到的空中姿态控制器，将轮子当动量轮来保持平衡。如下图所示：</w:t>
      </w:r>
    </w:p>
    <w:p w14:paraId="744DD2E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center"/>
        <w:textAlignment w:val="auto"/>
      </w:pPr>
      <w:r>
        <w:drawing>
          <wp:inline distT="0" distB="0" distL="114300" distR="114300">
            <wp:extent cx="2781935" cy="2125345"/>
            <wp:effectExtent l="0" t="0" r="0" b="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rcRect l="26200" t="12095" r="20979" b="23341"/>
                    <a:stretch>
                      <a:fillRect/>
                    </a:stretch>
                  </pic:blipFill>
                  <pic:spPr>
                    <a:xfrm>
                      <a:off x="0" y="0"/>
                      <a:ext cx="2781935" cy="212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2B23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/>
        <w:ind w:firstLine="420" w:firstLineChars="0"/>
        <w:jc w:val="both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我觉得这非常好玩，并且有实现的可能，请耐心等待我的研究，希望在下一篇浅析中将这种“杂技”与大家见面。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Sans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460585"/>
    <w:rsid w:val="0D397A37"/>
    <w:rsid w:val="11A13E7C"/>
    <w:rsid w:val="22AA14D2"/>
    <w:rsid w:val="2AD94591"/>
    <w:rsid w:val="34AC7655"/>
    <w:rsid w:val="40FC1A22"/>
    <w:rsid w:val="4C73622A"/>
    <w:rsid w:val="5CF70E96"/>
    <w:rsid w:val="638210D3"/>
    <w:rsid w:val="76070558"/>
    <w:rsid w:val="770E5AE1"/>
    <w:rsid w:val="7E460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2111</Words>
  <Characters>2387</Characters>
  <Lines>0</Lines>
  <Paragraphs>0</Paragraphs>
  <TotalTime>36</TotalTime>
  <ScaleCrop>false</ScaleCrop>
  <LinksUpToDate>false</LinksUpToDate>
  <CharactersWithSpaces>2446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2025-03-07T09:49:00Z</dcterms:created>
  <dc:creator>玻璃球</dc:creator>
  <cp:lastModifiedBy>玻璃球</cp:lastModifiedBy>
  <dcterms:modified xsi:type="dcterms:W3CDTF">2025-03-07T14:50:38Z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FC27322AC79A4CC7AD89FA29C8193262_11</vt:lpwstr>
  </property>
  <property fmtid="{D5CDD505-2E9C-101B-9397-08002B2CF9AE}" pid="4" name="KSOTemplateDocerSaveRecord">
    <vt:lpwstr>eyJoZGlkIjoiODA0ZjEwYjkyODNiNjE4ZjMwZTE1OTRhYTUzZWFmNDkiLCJ1c2VySWQiOiIyNjYyNTM4MjUifQ==</vt:lpwstr>
  </property>
</Properties>
</file>