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1. 文档控制</w:t>
      </w:r>
    </w:p>
    <w:p>
      <w:pPr>
        <w:pStyle w:val="Heading2"/>
      </w:pPr>
      <w:r>
        <w:rPr>
          <w:b/>
          <w:bCs/>
        </w:rPr>
        <w:t xml:space="preserve">1.1 更改记录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000"/>
        <w:gridCol w:w="3326"/>
        <w:gridCol w:w="20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作者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版本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更改参考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AI助手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V1.0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初始版本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 w:before="200"/>
      </w:pPr>
    </w:p>
    <w:p>
      <w:pPr>
        <w:pStyle w:val="Heading1"/>
      </w:pPr>
      <w:r>
        <w:rPr>
          <w:b/>
          <w:bCs/>
        </w:rPr>
        <w:t xml:space="preserve">2. 一级标题（H1）示例</w:t>
      </w:r>
    </w:p>
    <w:p>
      <w:r>
        <w:rPr>
          <w:rFonts w:ascii="微软雅黑" w:cs="微软雅黑" w:eastAsia="微软雅黑" w:hAnsi="微软雅黑"/>
          <w:sz w:val="20"/>
          <w:szCs w:val="20"/>
        </w:rPr>
        <w:t xml:space="preserve">正文内容：这是10pt的正文，正文内容，正文内容，正文内容。</w:t>
      </w:r>
    </w:p>
    <w:p>
      <w:pPr>
        <w:pStyle w:val="Heading2"/>
      </w:pPr>
      <w:r>
        <w:rPr>
          <w:b/>
          <w:bCs/>
        </w:rPr>
        <w:t xml:space="preserve">2.1 二级标题（H2）示例</w:t>
      </w:r>
    </w:p>
    <w:p>
      <w:r>
        <w:rPr>
          <w:rFonts w:ascii="微软雅黑" w:cs="微软雅黑" w:eastAsia="微软雅黑" w:hAnsi="微软雅黑"/>
          <w:sz w:val="20"/>
          <w:szCs w:val="20"/>
        </w:rPr>
        <w:t xml:space="preserve">正文内容：这是10pt的正文，正文内容，正文内容，正文内容。</w:t>
      </w:r>
    </w:p>
    <w:p>
      <w:pPr>
        <w:pStyle w:val="Heading3"/>
      </w:pPr>
      <w:r>
        <w:rPr>
          <w:b/>
          <w:bCs/>
        </w:rPr>
        <w:t xml:space="preserve">2.1.1 三级标题（H3）示例</w:t>
      </w:r>
    </w:p>
    <w:p>
      <w:r>
        <w:rPr>
          <w:rFonts w:ascii="微软雅黑" w:cs="微软雅黑" w:eastAsia="微软雅黑" w:hAnsi="微软雅黑"/>
          <w:sz w:val="20"/>
          <w:szCs w:val="20"/>
        </w:rPr>
        <w:t xml:space="preserve">正文内容：这是10pt的正文，正文内容，正文内容，正文内容。</w:t>
      </w:r>
    </w:p>
    <w:p>
      <w:pPr>
        <w:spacing w:after="80" w:before="200"/>
      </w:pPr>
    </w:p>
    <w:p>
      <w:pPr>
        <w:pStyle w:val="Heading2"/>
      </w:pPr>
      <w:r>
        <w:rPr>
          <w:b/>
          <w:bCs/>
        </w:rPr>
        <w:t xml:space="preserve">3. 数据项表格示例（11列规范格式）</w:t>
      </w:r>
    </w:p>
    <w:p>
      <w:r>
        <w:rPr>
          <w:rFonts w:ascii="微软雅黑" w:cs="微软雅黑" w:eastAsia="微软雅黑" w:hAnsi="微软雅黑"/>
          <w:sz w:val="20"/>
          <w:szCs w:val="20"/>
        </w:rPr>
        <w:t xml:space="preserve">此表格展示11列规范格式，全包框线，表头浅蓝底色。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700"/>
        <w:gridCol w:w="700"/>
        <w:gridCol w:w="500"/>
        <w:gridCol w:w="500"/>
        <w:gridCol w:w="500"/>
        <w:gridCol w:w="500"/>
        <w:gridCol w:w="900"/>
        <w:gridCol w:w="600"/>
        <w:gridCol w:w="926"/>
        <w:gridCol w:w="1000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数值类型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必输
Y/N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新增
Y/N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编辑
Y/N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值列表说明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其他说明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任务号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文本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字符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50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</w:t>
            </w:r>
          </w:p>
        </w:tc>
        <w:tc>
          <w:tcPr>
            <w:tcW w:type="dxa" w:w="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追溯任务唯一标识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齐套率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环形进度条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整数(百分比)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</w:t>
            </w:r>
          </w:p>
        </w:tc>
        <w:tc>
          <w:tcPr>
            <w:tcW w:type="dxa" w:w="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0≤值≤100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公式：...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rPr>
          <w:b/>
          <w:bCs/>
        </w:rPr>
        <w:t xml:space="preserve">4. 字号规范说明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26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样式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字号(pt)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half-points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字重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字体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H1 一级标题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18pt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加粗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微软雅黑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H2 二级标题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14pt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加粗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微软雅黑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H3 三级标题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12pt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加粗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微软雅黑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正文内容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10pt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常规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微软雅黑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表格内容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9pt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常规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微软雅黑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页眉/页脚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9pt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常规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微软雅黑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rPr>
          <w:b/>
          <w:bCs/>
        </w:rPr>
        <w:t xml:space="preserve">5. 页眉页脚设置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0"/>
          <w:szCs w:val="20"/>
        </w:rPr>
        <w:t xml:space="preserve">页眉：右上角显示"功能设计文档"，下方蓝色细线分隔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0"/>
          <w:szCs w:val="20"/>
        </w:rPr>
        <w:t xml:space="preserve">页脚：底部居中页码 "第 X 页 / 共 Y 页"，上方浅灰线分隔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0"/>
          <w:szCs w:val="20"/>
        </w:rPr>
        <w:t xml:space="preserve">表格：全包黑色框线（内边框+外边框），表头浅蓝底色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微软雅黑" w:cs="微软雅黑" w:eastAsia="微软雅黑" w:hAnsi="微软雅黑"/>
        <w:sz w:val="18"/>
        <w:szCs w:val="18"/>
      </w:rPr>
      <w:t xml:space="preserve">第 </w:t>
    </w:r>
    <w:r>
      <w:rPr>
        <w:rFonts w:ascii="微软雅黑" w:cs="微软雅黑" w:eastAsia="微软雅黑" w:hAnsi="微软雅黑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sz w:val="18"/>
        <w:szCs w:val="18"/>
      </w:rPr>
      <w:t xml:space="preserve"> 页 / 共 </w:t>
    </w:r>
    <w:r>
      <w:rPr>
        <w:rFonts w:ascii="微软雅黑" w:cs="微软雅黑" w:eastAsia="微软雅黑" w:hAnsi="微软雅黑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软雅黑" w:cs="微软雅黑" w:eastAsia="微软雅黑" w:hAnsi="微软雅黑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微软雅黑" w:cs="微软雅黑" w:eastAsia="微软雅黑" w:hAnsi="微软雅黑"/>
        <w:color w:val="666666"/>
        <w:sz w:val="18"/>
        <w:szCs w:val="18"/>
      </w:rPr>
      <w:t xml:space="preserve">功能设计文档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  <w:rPr>
        <w:rFonts w:ascii="微软雅黑" w:cs="微软雅黑" w:eastAsia="微软雅黑" w:hAnsi="微软雅黑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软雅黑" w:cs="微软雅黑" w:eastAsia="微软雅黑" w:hAnsi="微软雅黑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微软雅黑" w:cs="微软雅黑" w:eastAsia="微软雅黑" w:hAnsi="微软雅黑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微软雅黑" w:cs="微软雅黑" w:eastAsia="微软雅黑" w:hAnsi="微软雅黑"/>
      <w:b/>
      <w:bCs/>
      <w:color w:val="000000"/>
      <w:sz w:val="24"/>
      <w:szCs w:val="24"/>
    </w:rPr>
  </w:style>
  <w:style w:type="paragraph" w:styleId="Normal">
    <w:name w:val="Normal"/>
    <w:pPr>
      <w:spacing w:after="80" w:before="80"/>
    </w:pPr>
    <w:rPr>
      <w:rFonts w:ascii="微软雅黑" w:cs="微软雅黑" w:eastAsia="微软雅黑" w:hAnsi="微软雅黑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2026-04-11T02:58:41.718Z</dcterms:created>
  <dcterms:modified xsi:type="dcterms:W3CDTF">2026-04-11T02:58:41.719Z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