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20261031-update-absolute-B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Logistic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Logistic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 (0.096, 0.354)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 (0.248, 0.552)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 (0.093, 0.352)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 (0.249, 0.553)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 (0.057, 0.293)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0.575 (0.422, 0.728)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0.176 (0.057, 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0.576 (0.423, 0.729)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Tx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-0.050 (-0.225, 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 (-0.041, 0.391)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-0.047 (-0.223,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 (-0.041, 0.390)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1.848 (0.680, 5.020)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1.823 (0.668, 4.974)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 (-0.053, 0.503)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 (-0.056, 0.500)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Logistic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IC, interaction contrast (risk difference).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Interpretation: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all measures are derived from standardised absolute risks at the reported time point; RD and IC are risk differences, while the multiplicative term is dimensionless.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2026-10-31T07:38:43Z</dcterms:modified>
  <cp:category/>
</cp:coreProperties>
</file>