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20261019-refresh-inter-full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 Cox model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Adjusted Cox model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Sex: Female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Sex: Male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 of Sex within the strata of N_4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Sex: Female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Sex: Male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 of Sex within the strata of N_4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N_4: No CND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1.30 (0.90, 1.88)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1.30 (0.90, 1.88)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1.31 (0.91, 1.89)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1.31 (0.91, 1.89)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N_4: CND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 (0.45,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 (0.68,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1.55 (0.93, 2.57)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 (0.51,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 (0.70,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 (0.85, 2.34)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 of N_4 within the strata of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 (0.45,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 (0.52,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 (0.51,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 (0.54,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Multiplicative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1.19 (0.64, 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 (0.58, 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 (-0.54, 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(-0.64, 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 (-0.50, 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(-0.58, 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NaN (NaN, NaN)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1.13 (0.00, 1216.39)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multivariable Cox model adjusted for age.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RERI, relative excess risk due to interaction; AP, attributable proportion due to interaction; SI, synergy index.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*** p &lt; 0.001, ** p &lt; 0.01, * p &lt; 0.05.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2026-10-19T11:51:24Z</dcterms:modified>
  <cp:category/>
</cp:coreProperties>
</file>