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20261020-latest-inter-cif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Unadjusted Fine-Gray model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Fine-Gray model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Sex: Female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Sex: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Sex: Female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Sex: Male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sHR (95% CI)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Tx: No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 (0.83, 1.64)   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 (0.83, 1.64)   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Tx: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1.78 (1.28, 2.46)***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 (1.44, 2.85)***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1.76 (1.26, 2.44)***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2.06 (1.46, 2.89)***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 of Tx within the strata of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1.78 (1.28, 2.46)***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1.74 (1.25, 2.42)**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1.76 (1.26, 2.44)***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1.77 (1.27, 2.46)***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 (0.62, 1.55)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 (0.63, 1.60)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RERI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 (-0.61, 0.78)   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 (-0.56, 0.84)   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multivariable Fine-Gray model adjusted for age.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sHR, subdistribution hazard ratio; RERI, relative excess risk due to interaction.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*** p &lt; 0.001, ** p &lt; 0.01, * p &lt; 0.05.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Synthetic data; interface demonstration.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Confidence level: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95%.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2026-10-20T19:28:16Z</dcterms:modified>
  <cp:category/>
</cp:coreProperties>
</file>