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20261020-latest-inter-sur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Cox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Cox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 (0.87, 1.79)   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 (0.88, 1.81)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 (1.53, 3.05)***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 (1.62, 3.26)***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 (1.53, 3.05)***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 (1.68, 3.40)***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Tx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 (1.53, 3.05)***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 (1.32, 2.57)***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 (1.53, 3.05)***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 (1.36, 2.64)***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 (0.53, 1.38)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 (0.54, 1.41)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RERI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 (-0.92, 0.71)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 (-0.85, 0.79)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Cox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RERI, relative excess risk due to interaction.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 data; interface demonstration.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Confidence level: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95%.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2026-10-20T19:28:15Z</dcterms:modified>
  <cp:category/>
</cp:coreProperties>
</file>