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8117C2" w:rsidR="00880E2E" w:rsidP="004D412E" w:rsidRDefault="00880E2E" w14:paraId="37E3F996" w14:textId="485B05C7">
      <w:pPr>
        <w:spacing w:line="240" w:lineRule="auto"/>
        <w:jc w:val="center"/>
        <w:rPr>
          <w:rFonts w:eastAsiaTheme="minorEastAsia"/>
          <w:b/>
          <w:bCs/>
          <w:color w:val="000000" w:themeColor="text1"/>
          <w:kern w:val="0"/>
          <w:sz w:val="28"/>
          <w:szCs w:val="28"/>
        </w:rPr>
      </w:pPr>
      <w:r w:rsidRPr="008117C2">
        <w:rPr>
          <w:rFonts w:eastAsiaTheme="minorEastAsia"/>
          <w:b/>
          <w:bCs/>
          <w:color w:val="000000" w:themeColor="text1"/>
          <w:kern w:val="0"/>
          <w:sz w:val="28"/>
          <w:szCs w:val="28"/>
        </w:rPr>
        <w:t>Supplement</w:t>
      </w:r>
      <w:r w:rsidR="00DE0A4E">
        <w:rPr>
          <w:rFonts w:eastAsiaTheme="minorEastAsia"/>
          <w:b/>
          <w:bCs/>
          <w:color w:val="000000" w:themeColor="text1"/>
          <w:kern w:val="0"/>
          <w:sz w:val="28"/>
          <w:szCs w:val="28"/>
        </w:rPr>
        <w:t xml:space="preserve">ary </w:t>
      </w:r>
      <w:r w:rsidR="005B25D4">
        <w:rPr>
          <w:rFonts w:eastAsiaTheme="minorEastAsia"/>
          <w:b/>
          <w:bCs/>
          <w:color w:val="000000" w:themeColor="text1"/>
          <w:kern w:val="0"/>
          <w:sz w:val="28"/>
          <w:szCs w:val="28"/>
        </w:rPr>
        <w:t>Material</w:t>
      </w:r>
    </w:p>
    <w:p w:rsidRPr="008117C2" w:rsidR="004D412E" w:rsidP="004D412E" w:rsidRDefault="004D412E" w14:paraId="36A57284" w14:textId="0426FDC9">
      <w:pPr>
        <w:spacing w:line="240" w:lineRule="auto"/>
        <w:jc w:val="center"/>
        <w:rPr>
          <w:rFonts w:eastAsiaTheme="minorEastAsia"/>
          <w:b/>
          <w:bCs/>
          <w:color w:val="000000" w:themeColor="text1"/>
          <w:kern w:val="0"/>
          <w:sz w:val="28"/>
          <w:szCs w:val="28"/>
        </w:rPr>
      </w:pPr>
    </w:p>
    <w:p w:rsidRPr="008117C2" w:rsidR="004D412E" w:rsidP="004D412E" w:rsidRDefault="004D412E" w14:paraId="07D6DA25" w14:textId="77777777">
      <w:pPr>
        <w:pStyle w:val="Title1"/>
        <w:jc w:val="center"/>
        <w:rPr>
          <w:rFonts w:ascii="Times New Roman" w:hAnsi="Times New Roman"/>
          <w:color w:val="000000" w:themeColor="text1"/>
          <w:sz w:val="26"/>
          <w:szCs w:val="26"/>
          <w:lang w:eastAsia="zh-CN"/>
        </w:rPr>
      </w:pPr>
    </w:p>
    <w:p w:rsidRPr="008C6E97" w:rsidR="00DB2241" w:rsidP="00DB2241" w:rsidRDefault="00302512" w14:paraId="256D402B" w14:textId="4116C1DE">
      <w:pPr>
        <w:pStyle w:val="Title1"/>
        <w:jc w:val="center"/>
        <w:rPr>
          <w:rFonts w:ascii="Times New Roman" w:hAnsi="Times New Roman"/>
          <w:sz w:val="26"/>
          <w:szCs w:val="26"/>
          <w:lang w:eastAsia="zh-CN"/>
        </w:rPr>
      </w:pPr>
      <w:bookmarkStart w:name="_Hlk65625749" w:id="0"/>
      <w:r w:rsidRPr="001D2A8C">
        <w:rPr>
          <w:rFonts w:ascii="Times New Roman" w:hAnsi="Times New Roman"/>
          <w:sz w:val="26"/>
          <w:szCs w:val="26"/>
          <w:lang w:eastAsia="zh-CN"/>
        </w:rPr>
        <w:t xml:space="preserve">Correlation </w:t>
      </w:r>
      <w:r>
        <w:rPr>
          <w:rFonts w:ascii="Times New Roman" w:hAnsi="Times New Roman"/>
          <w:sz w:val="26"/>
          <w:szCs w:val="26"/>
          <w:lang w:eastAsia="zh-CN"/>
        </w:rPr>
        <w:t>a</w:t>
      </w:r>
      <w:r w:rsidRPr="001D2A8C">
        <w:rPr>
          <w:rFonts w:ascii="Times New Roman" w:hAnsi="Times New Roman"/>
          <w:sz w:val="26"/>
          <w:szCs w:val="26"/>
          <w:lang w:eastAsia="zh-CN"/>
        </w:rPr>
        <w:t>nalysis</w:t>
      </w:r>
      <w:r>
        <w:rPr>
          <w:rFonts w:ascii="Times New Roman" w:hAnsi="Times New Roman"/>
          <w:sz w:val="26"/>
          <w:szCs w:val="26"/>
          <w:lang w:eastAsia="zh-CN"/>
        </w:rPr>
        <w:t xml:space="preserve"> of</w:t>
      </w:r>
      <w:bookmarkEnd w:id="0"/>
      <w:r>
        <w:rPr>
          <w:rFonts w:ascii="Times New Roman" w:hAnsi="Times New Roman"/>
          <w:sz w:val="26"/>
          <w:szCs w:val="26"/>
          <w:lang w:eastAsia="zh-CN"/>
        </w:rPr>
        <w:t xml:space="preserve"> </w:t>
      </w:r>
      <w:r w:rsidRPr="008C6E97" w:rsidR="00DB2241">
        <w:rPr>
          <w:rFonts w:ascii="Times New Roman" w:hAnsi="Times New Roman"/>
          <w:sz w:val="26"/>
          <w:szCs w:val="26"/>
          <w:lang w:eastAsia="zh-CN"/>
        </w:rPr>
        <w:t xml:space="preserve">properties by machine learning: </w:t>
      </w:r>
      <w:bookmarkStart w:name="_Hlk56466058" w:id="1"/>
      <w:r w:rsidRPr="008C6E97" w:rsidR="00DB2241">
        <w:rPr>
          <w:rFonts w:ascii="Times New Roman" w:hAnsi="Times New Roman"/>
          <w:sz w:val="26"/>
          <w:szCs w:val="26"/>
          <w:lang w:eastAsia="zh-CN"/>
        </w:rPr>
        <w:t xml:space="preserve">Illustrated with stacking fault energy </w:t>
      </w:r>
      <w:bookmarkEnd w:id="1"/>
      <w:r w:rsidRPr="008C6E97" w:rsidR="00DB2241">
        <w:rPr>
          <w:rFonts w:ascii="Times New Roman" w:hAnsi="Times New Roman"/>
          <w:sz w:val="26"/>
          <w:szCs w:val="26"/>
          <w:lang w:eastAsia="zh-CN"/>
        </w:rPr>
        <w:t xml:space="preserve">from first-principles calculations in dilute </w:t>
      </w:r>
      <w:proofErr w:type="spellStart"/>
      <w:r w:rsidR="00DB2241">
        <w:rPr>
          <w:rFonts w:ascii="Times New Roman" w:hAnsi="Times New Roman"/>
          <w:sz w:val="26"/>
          <w:szCs w:val="26"/>
          <w:lang w:eastAsia="zh-CN"/>
        </w:rPr>
        <w:t>fcc</w:t>
      </w:r>
      <w:proofErr w:type="spellEnd"/>
      <w:r w:rsidRPr="008C6E97" w:rsidR="00DB2241">
        <w:rPr>
          <w:rFonts w:ascii="Times New Roman" w:hAnsi="Times New Roman"/>
          <w:sz w:val="26"/>
          <w:szCs w:val="26"/>
          <w:lang w:eastAsia="zh-CN"/>
        </w:rPr>
        <w:t xml:space="preserve">-based </w:t>
      </w:r>
      <w:proofErr w:type="gramStart"/>
      <w:r w:rsidRPr="008C6E97" w:rsidR="00DB2241">
        <w:rPr>
          <w:rFonts w:ascii="Times New Roman" w:hAnsi="Times New Roman"/>
          <w:sz w:val="26"/>
          <w:szCs w:val="26"/>
          <w:lang w:eastAsia="zh-CN"/>
        </w:rPr>
        <w:t>alloys</w:t>
      </w:r>
      <w:proofErr w:type="gramEnd"/>
    </w:p>
    <w:p w:rsidRPr="008117C2" w:rsidR="004D412E" w:rsidP="004D412E" w:rsidRDefault="004D412E" w14:paraId="10F88C72" w14:textId="77777777">
      <w:pPr>
        <w:spacing w:line="360" w:lineRule="auto"/>
        <w:jc w:val="center"/>
        <w:rPr>
          <w:color w:val="000000" w:themeColor="text1"/>
          <w:szCs w:val="24"/>
        </w:rPr>
      </w:pPr>
    </w:p>
    <w:p w:rsidRPr="008117C2" w:rsidR="004D412E" w:rsidP="004D412E" w:rsidRDefault="004D412E" w14:paraId="2A30A8CA" w14:textId="77777777">
      <w:pPr>
        <w:spacing w:line="360" w:lineRule="auto"/>
        <w:rPr>
          <w:color w:val="000000" w:themeColor="text1"/>
          <w:szCs w:val="24"/>
        </w:rPr>
      </w:pPr>
    </w:p>
    <w:p w:rsidRPr="008117C2" w:rsidR="00C6487A" w:rsidP="00C6487A" w:rsidRDefault="00C6487A" w14:paraId="63B83D5D" w14:textId="23F492FC">
      <w:pPr>
        <w:autoSpaceDE w:val="0"/>
        <w:autoSpaceDN w:val="0"/>
        <w:adjustRightInd w:val="0"/>
        <w:spacing w:line="360" w:lineRule="auto"/>
        <w:jc w:val="center"/>
        <w:rPr>
          <w:color w:val="000000" w:themeColor="text1"/>
          <w:szCs w:val="24"/>
        </w:rPr>
      </w:pPr>
      <w:r w:rsidRPr="008117C2">
        <w:rPr>
          <w:color w:val="000000" w:themeColor="text1"/>
          <w:szCs w:val="24"/>
        </w:rPr>
        <w:t>Xiaoyu Chong,</w:t>
      </w:r>
      <w:r w:rsidRPr="008117C2">
        <w:rPr>
          <w:color w:val="000000" w:themeColor="text1"/>
          <w:szCs w:val="24"/>
          <w:vertAlign w:val="superscript"/>
        </w:rPr>
        <w:t>1,2</w:t>
      </w:r>
      <w:r w:rsidRPr="008117C2">
        <w:rPr>
          <w:color w:val="000000" w:themeColor="text1"/>
          <w:szCs w:val="24"/>
        </w:rPr>
        <w:t xml:space="preserve"> </w:t>
      </w:r>
      <w:r w:rsidRPr="008117C2">
        <w:rPr>
          <w:rFonts w:hint="eastAsia"/>
          <w:color w:val="000000" w:themeColor="text1"/>
          <w:szCs w:val="24"/>
        </w:rPr>
        <w:t>Shun-L</w:t>
      </w:r>
      <w:r w:rsidRPr="008117C2">
        <w:rPr>
          <w:color w:val="000000" w:themeColor="text1"/>
          <w:szCs w:val="24"/>
        </w:rPr>
        <w:t>i Shang,</w:t>
      </w:r>
      <w:bookmarkStart w:name="OLE_LINK8" w:id="2"/>
      <w:proofErr w:type="gramStart"/>
      <w:r w:rsidRPr="008117C2">
        <w:rPr>
          <w:color w:val="000000" w:themeColor="text1"/>
          <w:szCs w:val="24"/>
          <w:vertAlign w:val="superscript"/>
        </w:rPr>
        <w:t>2,*</w:t>
      </w:r>
      <w:proofErr w:type="gramEnd"/>
      <w:r w:rsidRPr="008117C2">
        <w:rPr>
          <w:color w:val="000000" w:themeColor="text1"/>
          <w:szCs w:val="24"/>
        </w:rPr>
        <w:t xml:space="preserve"> </w:t>
      </w:r>
      <w:bookmarkEnd w:id="2"/>
      <w:r w:rsidRPr="008117C2">
        <w:rPr>
          <w:color w:val="000000" w:themeColor="text1"/>
          <w:szCs w:val="24"/>
        </w:rPr>
        <w:t>Adam M.  Krajewski,</w:t>
      </w:r>
      <w:r w:rsidRPr="008117C2">
        <w:rPr>
          <w:color w:val="000000" w:themeColor="text1"/>
          <w:szCs w:val="24"/>
          <w:vertAlign w:val="superscript"/>
        </w:rPr>
        <w:t>2</w:t>
      </w:r>
      <w:r w:rsidRPr="008117C2">
        <w:rPr>
          <w:color w:val="000000" w:themeColor="text1"/>
          <w:szCs w:val="24"/>
        </w:rPr>
        <w:t xml:space="preserve"> John </w:t>
      </w:r>
      <w:r w:rsidR="0049250E">
        <w:rPr>
          <w:color w:val="000000" w:themeColor="text1"/>
          <w:szCs w:val="24"/>
        </w:rPr>
        <w:t xml:space="preserve">D. </w:t>
      </w:r>
      <w:r w:rsidRPr="008117C2">
        <w:rPr>
          <w:color w:val="000000" w:themeColor="text1"/>
          <w:szCs w:val="24"/>
        </w:rPr>
        <w:t>Shimanek,</w:t>
      </w:r>
      <w:r w:rsidRPr="008117C2">
        <w:rPr>
          <w:color w:val="000000" w:themeColor="text1"/>
          <w:szCs w:val="24"/>
          <w:vertAlign w:val="superscript"/>
        </w:rPr>
        <w:t>2</w:t>
      </w:r>
      <w:r w:rsidRPr="008117C2">
        <w:rPr>
          <w:color w:val="000000" w:themeColor="text1"/>
          <w:szCs w:val="24"/>
        </w:rPr>
        <w:t xml:space="preserve"> Weihang Du,</w:t>
      </w:r>
      <w:r w:rsidRPr="008117C2">
        <w:rPr>
          <w:color w:val="000000" w:themeColor="text1"/>
          <w:szCs w:val="24"/>
          <w:vertAlign w:val="superscript"/>
        </w:rPr>
        <w:t>2</w:t>
      </w:r>
      <w:r w:rsidRPr="008117C2">
        <w:rPr>
          <w:color w:val="000000" w:themeColor="text1"/>
          <w:szCs w:val="24"/>
        </w:rPr>
        <w:t xml:space="preserve"> Yi Wang,</w:t>
      </w:r>
      <w:r w:rsidRPr="008117C2">
        <w:rPr>
          <w:color w:val="000000" w:themeColor="text1"/>
          <w:szCs w:val="24"/>
          <w:vertAlign w:val="superscript"/>
        </w:rPr>
        <w:t>2</w:t>
      </w:r>
      <w:r w:rsidRPr="008117C2">
        <w:rPr>
          <w:color w:val="000000" w:themeColor="text1"/>
          <w:szCs w:val="24"/>
        </w:rPr>
        <w:t xml:space="preserve"> Jing Feng,</w:t>
      </w:r>
      <w:proofErr w:type="gramStart"/>
      <w:r w:rsidRPr="008117C2">
        <w:rPr>
          <w:color w:val="000000" w:themeColor="text1"/>
          <w:szCs w:val="24"/>
          <w:vertAlign w:val="superscript"/>
        </w:rPr>
        <w:t>1,*</w:t>
      </w:r>
      <w:proofErr w:type="gramEnd"/>
      <w:r w:rsidRPr="008117C2">
        <w:rPr>
          <w:color w:val="000000" w:themeColor="text1"/>
          <w:szCs w:val="24"/>
        </w:rPr>
        <w:t xml:space="preserve"> Dongwon Shin,</w:t>
      </w:r>
      <w:r w:rsidRPr="008117C2">
        <w:rPr>
          <w:color w:val="000000" w:themeColor="text1"/>
          <w:szCs w:val="24"/>
          <w:vertAlign w:val="superscript"/>
        </w:rPr>
        <w:t>3</w:t>
      </w:r>
      <w:r w:rsidRPr="008117C2">
        <w:rPr>
          <w:color w:val="000000" w:themeColor="text1"/>
          <w:szCs w:val="24"/>
        </w:rPr>
        <w:t xml:space="preserve"> Allison M. Beese,</w:t>
      </w:r>
      <w:r w:rsidRPr="008117C2">
        <w:rPr>
          <w:color w:val="000000" w:themeColor="text1"/>
          <w:szCs w:val="24"/>
          <w:vertAlign w:val="superscript"/>
        </w:rPr>
        <w:t>2</w:t>
      </w:r>
      <w:r w:rsidRPr="008117C2">
        <w:rPr>
          <w:color w:val="000000" w:themeColor="text1"/>
          <w:szCs w:val="24"/>
        </w:rPr>
        <w:t xml:space="preserve"> and Zi-Kui Liu</w:t>
      </w:r>
      <w:r w:rsidRPr="008117C2">
        <w:rPr>
          <w:color w:val="000000" w:themeColor="text1"/>
          <w:szCs w:val="24"/>
          <w:vertAlign w:val="superscript"/>
        </w:rPr>
        <w:t>2</w:t>
      </w:r>
    </w:p>
    <w:p w:rsidRPr="008117C2" w:rsidR="00C6487A" w:rsidP="00C6487A" w:rsidRDefault="00C6487A" w14:paraId="2E170283" w14:textId="77777777">
      <w:pPr>
        <w:autoSpaceDE w:val="0"/>
        <w:autoSpaceDN w:val="0"/>
        <w:adjustRightInd w:val="0"/>
        <w:spacing w:line="360" w:lineRule="auto"/>
        <w:jc w:val="center"/>
        <w:rPr>
          <w:color w:val="000000" w:themeColor="text1"/>
          <w:szCs w:val="24"/>
          <w:vertAlign w:val="superscript"/>
        </w:rPr>
      </w:pPr>
    </w:p>
    <w:p w:rsidRPr="008117C2" w:rsidR="00C6487A" w:rsidP="00C6487A" w:rsidRDefault="00C6487A" w14:paraId="43C83162" w14:textId="77777777">
      <w:pPr>
        <w:autoSpaceDE w:val="0"/>
        <w:autoSpaceDN w:val="0"/>
        <w:adjustRightInd w:val="0"/>
        <w:spacing w:line="360" w:lineRule="auto"/>
        <w:jc w:val="center"/>
        <w:rPr>
          <w:color w:val="000000" w:themeColor="text1"/>
          <w:szCs w:val="24"/>
        </w:rPr>
      </w:pPr>
      <w:r w:rsidRPr="008117C2">
        <w:rPr>
          <w:color w:val="000000" w:themeColor="text1"/>
          <w:szCs w:val="24"/>
          <w:vertAlign w:val="superscript"/>
        </w:rPr>
        <w:t>1</w:t>
      </w:r>
      <w:r w:rsidRPr="008117C2">
        <w:rPr>
          <w:color w:val="000000" w:themeColor="text1"/>
          <w:szCs w:val="24"/>
        </w:rPr>
        <w:t>Faculty of Material Science and Engineering, Kunming University of Science and Technology, Kunming 650093, China</w:t>
      </w:r>
    </w:p>
    <w:p w:rsidRPr="008117C2" w:rsidR="00C6487A" w:rsidP="00C6487A" w:rsidRDefault="00C6487A" w14:paraId="721B559D" w14:textId="77777777">
      <w:pPr>
        <w:autoSpaceDE w:val="0"/>
        <w:autoSpaceDN w:val="0"/>
        <w:adjustRightInd w:val="0"/>
        <w:spacing w:line="360" w:lineRule="auto"/>
        <w:jc w:val="center"/>
        <w:rPr>
          <w:color w:val="000000" w:themeColor="text1"/>
          <w:szCs w:val="24"/>
        </w:rPr>
      </w:pPr>
    </w:p>
    <w:p w:rsidRPr="008117C2" w:rsidR="00C6487A" w:rsidP="00C6487A" w:rsidRDefault="00C6487A" w14:paraId="1DB06026" w14:textId="77777777">
      <w:pPr>
        <w:autoSpaceDE w:val="0"/>
        <w:autoSpaceDN w:val="0"/>
        <w:adjustRightInd w:val="0"/>
        <w:spacing w:line="360" w:lineRule="auto"/>
        <w:jc w:val="center"/>
        <w:rPr>
          <w:color w:val="000000" w:themeColor="text1"/>
          <w:szCs w:val="24"/>
        </w:rPr>
      </w:pPr>
      <w:r w:rsidRPr="008117C2">
        <w:rPr>
          <w:color w:val="000000" w:themeColor="text1"/>
          <w:szCs w:val="24"/>
          <w:vertAlign w:val="superscript"/>
        </w:rPr>
        <w:t>2</w:t>
      </w:r>
      <w:r w:rsidRPr="008117C2">
        <w:rPr>
          <w:color w:val="000000" w:themeColor="text1"/>
          <w:szCs w:val="24"/>
        </w:rPr>
        <w:t>Department of Materials Science and Engineering, The Pennsylvania State University, University Park, PA, 16802, USA</w:t>
      </w:r>
    </w:p>
    <w:p w:rsidRPr="008117C2" w:rsidR="00C6487A" w:rsidP="00C6487A" w:rsidRDefault="00C6487A" w14:paraId="12654BE1" w14:textId="77777777">
      <w:pPr>
        <w:autoSpaceDE w:val="0"/>
        <w:autoSpaceDN w:val="0"/>
        <w:adjustRightInd w:val="0"/>
        <w:spacing w:line="360" w:lineRule="auto"/>
        <w:jc w:val="center"/>
        <w:rPr>
          <w:color w:val="000000" w:themeColor="text1"/>
          <w:szCs w:val="24"/>
        </w:rPr>
      </w:pPr>
    </w:p>
    <w:p w:rsidRPr="008117C2" w:rsidR="00C6487A" w:rsidP="00C6487A" w:rsidRDefault="00C6487A" w14:paraId="531CA172" w14:textId="77777777">
      <w:pPr>
        <w:autoSpaceDE w:val="0"/>
        <w:autoSpaceDN w:val="0"/>
        <w:adjustRightInd w:val="0"/>
        <w:spacing w:line="360" w:lineRule="auto"/>
        <w:jc w:val="center"/>
        <w:rPr>
          <w:color w:val="000000" w:themeColor="text1"/>
          <w:szCs w:val="24"/>
        </w:rPr>
      </w:pPr>
      <w:r w:rsidRPr="008117C2">
        <w:rPr>
          <w:color w:val="000000" w:themeColor="text1"/>
          <w:szCs w:val="24"/>
          <w:vertAlign w:val="superscript"/>
        </w:rPr>
        <w:t>3</w:t>
      </w:r>
      <w:r w:rsidRPr="008117C2">
        <w:rPr>
          <w:color w:val="000000" w:themeColor="text1"/>
          <w:szCs w:val="24"/>
        </w:rPr>
        <w:t>Materials Science and Technology Division, Oak Ridge National Laboratory, Oak Ridge, TN, 37831, USA</w:t>
      </w:r>
    </w:p>
    <w:p w:rsidRPr="008117C2" w:rsidR="00C6487A" w:rsidP="00C6487A" w:rsidRDefault="00C6487A" w14:paraId="0C6A80C9" w14:textId="77777777">
      <w:pPr>
        <w:autoSpaceDE w:val="0"/>
        <w:autoSpaceDN w:val="0"/>
        <w:adjustRightInd w:val="0"/>
        <w:spacing w:line="360" w:lineRule="auto"/>
        <w:jc w:val="center"/>
        <w:rPr>
          <w:color w:val="000000" w:themeColor="text1"/>
          <w:szCs w:val="24"/>
        </w:rPr>
      </w:pPr>
    </w:p>
    <w:p w:rsidRPr="008117C2" w:rsidR="00C6487A" w:rsidP="00C6487A" w:rsidRDefault="00C6487A" w14:paraId="382BDEF4" w14:textId="77777777">
      <w:pPr>
        <w:spacing w:line="360" w:lineRule="auto"/>
        <w:jc w:val="center"/>
        <w:rPr>
          <w:color w:val="000000" w:themeColor="text1"/>
          <w:szCs w:val="24"/>
        </w:rPr>
      </w:pPr>
      <w:r w:rsidRPr="008117C2">
        <w:rPr>
          <w:color w:val="000000" w:themeColor="text1"/>
          <w:szCs w:val="24"/>
        </w:rPr>
        <w:t>*Emails: sus26@psu.edu (S. L. Shang) and jingfeng@kust.edu.cn (J. Feng)</w:t>
      </w:r>
    </w:p>
    <w:p w:rsidRPr="008117C2" w:rsidR="004D412E" w:rsidP="004D412E" w:rsidRDefault="004D412E" w14:paraId="37BC45C1" w14:textId="77777777">
      <w:pPr>
        <w:spacing w:line="360" w:lineRule="auto"/>
        <w:rPr>
          <w:color w:val="000000" w:themeColor="text1"/>
          <w:szCs w:val="24"/>
        </w:rPr>
      </w:pPr>
    </w:p>
    <w:p w:rsidRPr="008117C2" w:rsidR="004D412E" w:rsidRDefault="004D412E" w14:paraId="4CCCDCCC" w14:textId="6A3F5639">
      <w:pPr>
        <w:widowControl/>
        <w:spacing w:after="160" w:line="259" w:lineRule="auto"/>
        <w:jc w:val="left"/>
        <w:rPr>
          <w:color w:val="000000" w:themeColor="text1"/>
          <w:szCs w:val="24"/>
        </w:rPr>
      </w:pPr>
      <w:r w:rsidRPr="008117C2">
        <w:rPr>
          <w:color w:val="000000" w:themeColor="text1"/>
          <w:szCs w:val="24"/>
        </w:rPr>
        <w:br w:type="page"/>
      </w:r>
    </w:p>
    <w:p w:rsidR="000A395E" w:rsidP="00923A47" w:rsidRDefault="00947A14" w14:paraId="10F8A3DE" w14:textId="7EE9B07D">
      <w:pPr>
        <w:pStyle w:val="Caption"/>
        <w:rPr>
          <w:color w:val="000000" w:themeColor="text1"/>
        </w:rPr>
      </w:pPr>
      <w:bookmarkStart w:name="_Ref36635182" w:id="3"/>
      <w:r w:rsidRPr="008117C2">
        <w:rPr>
          <w:color w:val="000000" w:themeColor="text1"/>
        </w:rPr>
        <w:t xml:space="preserve">Table S </w:t>
      </w:r>
      <w:r w:rsidRPr="008117C2" w:rsidR="00201449">
        <w:rPr>
          <w:color w:val="000000" w:themeColor="text1"/>
        </w:rPr>
        <w:fldChar w:fldCharType="begin"/>
      </w:r>
      <w:r w:rsidRPr="008117C2" w:rsidR="00201449">
        <w:rPr>
          <w:color w:val="000000" w:themeColor="text1"/>
        </w:rPr>
        <w:instrText xml:space="preserve"> SEQ Table_S \* ARABIC </w:instrText>
      </w:r>
      <w:r w:rsidRPr="008117C2" w:rsidR="00201449">
        <w:rPr>
          <w:color w:val="000000" w:themeColor="text1"/>
        </w:rPr>
        <w:fldChar w:fldCharType="separate"/>
      </w:r>
      <w:r w:rsidR="00EC0D6C">
        <w:rPr>
          <w:noProof/>
          <w:color w:val="000000" w:themeColor="text1"/>
        </w:rPr>
        <w:t>1</w:t>
      </w:r>
      <w:r w:rsidRPr="008117C2" w:rsidR="00201449">
        <w:rPr>
          <w:noProof/>
          <w:color w:val="000000" w:themeColor="text1"/>
        </w:rPr>
        <w:fldChar w:fldCharType="end"/>
      </w:r>
      <w:bookmarkEnd w:id="3"/>
      <w:r w:rsidRPr="008117C2">
        <w:rPr>
          <w:color w:val="000000" w:themeColor="text1"/>
        </w:rPr>
        <w:t>.</w:t>
      </w:r>
      <w:r w:rsidRPr="008117C2" w:rsidR="000A395E">
        <w:rPr>
          <w:color w:val="000000" w:themeColor="text1"/>
        </w:rPr>
        <w:t xml:space="preserve"> Elemental descriptors examined in the present work together with their |PCC| and MIC values between the descriptors and the </w:t>
      </w:r>
      <w:bookmarkStart w:name="_Hlk51597945" w:id="4"/>
      <w:r w:rsidRPr="008117C2" w:rsidR="000A395E">
        <w:rPr>
          <w:rFonts w:ascii="Symbol" w:hAnsi="Symbol" w:eastAsia="Symbol" w:cs="Symbol"/>
          <w:color w:val="000000" w:themeColor="text1"/>
        </w:rPr>
        <w:t>D</w:t>
      </w:r>
      <w:r w:rsidRPr="008117C2" w:rsidR="000A395E">
        <w:rPr>
          <w:rFonts w:ascii="Symbol" w:hAnsi="Symbol" w:eastAsia="Symbol" w:cs="Symbol"/>
          <w:color w:val="000000" w:themeColor="text1"/>
        </w:rPr>
        <w:t>g</w:t>
      </w:r>
      <w:r w:rsidRPr="008117C2" w:rsidR="000A395E">
        <w:rPr>
          <w:color w:val="000000" w:themeColor="text1"/>
          <w:vertAlign w:val="subscript"/>
        </w:rPr>
        <w:t>SFE</w:t>
      </w:r>
      <w:r w:rsidRPr="008117C2" w:rsidR="000A395E">
        <w:rPr>
          <w:color w:val="000000" w:themeColor="text1"/>
        </w:rPr>
        <w:t xml:space="preserve"> values</w:t>
      </w:r>
      <w:bookmarkEnd w:id="4"/>
      <w:r w:rsidRPr="008117C2" w:rsidR="000A395E">
        <w:rPr>
          <w:color w:val="000000" w:themeColor="text1"/>
        </w:rPr>
        <w:t xml:space="preserve">. The numbers </w:t>
      </w:r>
      <w:r w:rsidRPr="008117C2" w:rsidR="00046A0F">
        <w:rPr>
          <w:color w:val="000000" w:themeColor="text1"/>
        </w:rPr>
        <w:t xml:space="preserve">in </w:t>
      </w:r>
      <w:r w:rsidRPr="008117C2" w:rsidR="000A395E">
        <w:rPr>
          <w:color w:val="000000" w:themeColor="text1"/>
        </w:rPr>
        <w:t xml:space="preserve">“Rank” </w:t>
      </w:r>
      <w:r w:rsidRPr="008117C2" w:rsidR="00046A0F">
        <w:rPr>
          <w:color w:val="000000" w:themeColor="text1"/>
        </w:rPr>
        <w:t xml:space="preserve">column </w:t>
      </w:r>
      <w:r w:rsidRPr="008117C2" w:rsidR="00DB5D58">
        <w:rPr>
          <w:color w:val="000000" w:themeColor="text1"/>
        </w:rPr>
        <w:t xml:space="preserve">rank the </w:t>
      </w:r>
      <w:r w:rsidRPr="008117C2" w:rsidR="0024538A">
        <w:rPr>
          <w:color w:val="000000" w:themeColor="text1"/>
        </w:rPr>
        <w:t xml:space="preserve">statistical </w:t>
      </w:r>
      <w:r w:rsidRPr="008117C2" w:rsidR="00046A0F">
        <w:rPr>
          <w:color w:val="000000" w:themeColor="text1"/>
        </w:rPr>
        <w:t>significances</w:t>
      </w:r>
      <w:r w:rsidRPr="008117C2" w:rsidR="00DB5D58">
        <w:rPr>
          <w:color w:val="000000" w:themeColor="text1"/>
        </w:rPr>
        <w:t xml:space="preserve"> of </w:t>
      </w:r>
      <w:r w:rsidRPr="008117C2" w:rsidR="00046A0F">
        <w:rPr>
          <w:color w:val="000000" w:themeColor="text1"/>
        </w:rPr>
        <w:t xml:space="preserve">the </w:t>
      </w:r>
      <w:r w:rsidRPr="008117C2" w:rsidR="00DB5D58">
        <w:rPr>
          <w:color w:val="000000" w:themeColor="text1"/>
        </w:rPr>
        <w:t xml:space="preserve">descriptors to </w:t>
      </w:r>
      <w:r w:rsidRPr="008117C2" w:rsidR="00046A0F">
        <w:rPr>
          <w:color w:val="000000" w:themeColor="text1"/>
        </w:rPr>
        <w:t xml:space="preserve">regulate </w:t>
      </w:r>
      <w:r w:rsidRPr="008117C2" w:rsidR="00DB5D58">
        <w:rPr>
          <w:rFonts w:ascii="Symbol" w:hAnsi="Symbol" w:eastAsia="Symbol" w:cs="Symbol"/>
          <w:color w:val="000000" w:themeColor="text1"/>
        </w:rPr>
        <w:t>D</w:t>
      </w:r>
      <w:r w:rsidRPr="008117C2" w:rsidR="00DB5D58">
        <w:rPr>
          <w:rFonts w:ascii="Symbol" w:hAnsi="Symbol" w:eastAsia="Symbol" w:cs="Symbol"/>
          <w:color w:val="000000" w:themeColor="text1"/>
        </w:rPr>
        <w:t>g</w:t>
      </w:r>
      <w:r w:rsidRPr="008117C2" w:rsidR="00DB5D58">
        <w:rPr>
          <w:color w:val="000000" w:themeColor="text1"/>
          <w:vertAlign w:val="subscript"/>
        </w:rPr>
        <w:t>SFE</w:t>
      </w:r>
      <w:r w:rsidRPr="008117C2" w:rsidR="00DB5D58">
        <w:rPr>
          <w:color w:val="000000" w:themeColor="text1"/>
        </w:rPr>
        <w:t xml:space="preserve"> after </w:t>
      </w:r>
      <w:r w:rsidRPr="008117C2" w:rsidR="000A395E">
        <w:rPr>
          <w:color w:val="000000" w:themeColor="text1"/>
        </w:rPr>
        <w:t>iterations between sequen</w:t>
      </w:r>
      <w:r w:rsidRPr="008117C2" w:rsidR="00DB5D58">
        <w:rPr>
          <w:color w:val="000000" w:themeColor="text1"/>
        </w:rPr>
        <w:t>ti</w:t>
      </w:r>
      <w:r w:rsidRPr="008117C2" w:rsidR="000A395E">
        <w:rPr>
          <w:color w:val="000000" w:themeColor="text1"/>
        </w:rPr>
        <w:t xml:space="preserve">al descriptor selection and ML </w:t>
      </w:r>
      <w:r w:rsidRPr="008117C2" w:rsidR="00046A0F">
        <w:rPr>
          <w:color w:val="000000" w:themeColor="text1"/>
        </w:rPr>
        <w:t xml:space="preserve">predictions </w:t>
      </w:r>
      <w:r w:rsidRPr="008117C2" w:rsidR="000A395E">
        <w:rPr>
          <w:color w:val="000000" w:themeColor="text1"/>
        </w:rPr>
        <w:t>using the GRP</w:t>
      </w:r>
      <w:r w:rsidRPr="008117C2" w:rsidR="0024538A">
        <w:rPr>
          <w:color w:val="000000" w:themeColor="text1"/>
        </w:rPr>
        <w:t>4</w:t>
      </w:r>
      <w:r w:rsidRPr="008117C2" w:rsidR="000A395E">
        <w:rPr>
          <w:color w:val="000000" w:themeColor="text1"/>
        </w:rPr>
        <w:t xml:space="preserve"> model (see </w:t>
      </w:r>
      <w:r w:rsidRPr="008117C2" w:rsidR="0024538A">
        <w:rPr>
          <w:color w:val="000000" w:themeColor="text1"/>
        </w:rPr>
        <w:t xml:space="preserve">details in </w:t>
      </w:r>
      <w:r w:rsidRPr="008117C2" w:rsidR="000A395E">
        <w:rPr>
          <w:color w:val="000000" w:themeColor="text1"/>
        </w:rPr>
        <w:t xml:space="preserve">Table </w:t>
      </w:r>
      <w:r w:rsidRPr="008117C2" w:rsidR="00046A0F">
        <w:rPr>
          <w:color w:val="000000" w:themeColor="text1"/>
        </w:rPr>
        <w:t>3</w:t>
      </w:r>
      <w:r w:rsidRPr="008117C2" w:rsidR="000A395E">
        <w:rPr>
          <w:color w:val="000000" w:themeColor="text1"/>
        </w:rPr>
        <w:t>).</w:t>
      </w:r>
      <w:r w:rsidRPr="008117C2" w:rsidR="00DB5D58">
        <w:rPr>
          <w:color w:val="000000" w:themeColor="text1"/>
        </w:rPr>
        <w:t xml:space="preserve"> </w:t>
      </w:r>
      <w:r w:rsidRPr="008117C2" w:rsidR="0024538A">
        <w:rPr>
          <w:color w:val="000000" w:themeColor="text1"/>
        </w:rPr>
        <w:t>T</w:t>
      </w:r>
      <w:r w:rsidRPr="008117C2" w:rsidR="000A395E">
        <w:rPr>
          <w:color w:val="000000" w:themeColor="text1"/>
        </w:rPr>
        <w:t xml:space="preserve">he values of </w:t>
      </w:r>
      <w:r w:rsidRPr="008117C2" w:rsidR="0024538A">
        <w:rPr>
          <w:color w:val="000000" w:themeColor="text1"/>
        </w:rPr>
        <w:t xml:space="preserve">these </w:t>
      </w:r>
      <w:r w:rsidRPr="008117C2" w:rsidR="000A395E">
        <w:rPr>
          <w:color w:val="000000" w:themeColor="text1"/>
        </w:rPr>
        <w:t xml:space="preserve">descriptors are given in the supplemental </w:t>
      </w:r>
      <w:r w:rsidRPr="004F69BC" w:rsidR="0018754C">
        <w:rPr>
          <w:color w:val="000000" w:themeColor="text1"/>
        </w:rPr>
        <w:t xml:space="preserve">csv (comma-separated value) </w:t>
      </w:r>
      <w:proofErr w:type="gramStart"/>
      <w:r w:rsidRPr="004F69BC" w:rsidR="0018754C">
        <w:rPr>
          <w:color w:val="000000" w:themeColor="text1"/>
        </w:rPr>
        <w:t>file</w:t>
      </w:r>
      <w:r w:rsidR="0018754C">
        <w:rPr>
          <w:color w:val="000000" w:themeColor="text1"/>
        </w:rPr>
        <w:t xml:space="preserve">,  </w:t>
      </w:r>
      <w:r w:rsidRPr="0018754C" w:rsidR="0018754C">
        <w:rPr>
          <w:color w:val="000000" w:themeColor="text1"/>
        </w:rPr>
        <w:t>Original_Descriptors49</w:t>
      </w:r>
      <w:r w:rsidR="0018754C">
        <w:rPr>
          <w:color w:val="000000" w:themeColor="text1"/>
        </w:rPr>
        <w:t>.csv</w:t>
      </w:r>
      <w:proofErr w:type="gramEnd"/>
      <w:r w:rsidRPr="008117C2" w:rsidR="000A395E">
        <w:rPr>
          <w:color w:val="000000" w:themeColor="text1"/>
        </w:rPr>
        <w:t>.</w:t>
      </w:r>
      <w:r w:rsidR="0018754C">
        <w:rPr>
          <w:color w:val="000000" w:themeColor="text1"/>
        </w:rPr>
        <w:t xml:space="preserve"> </w:t>
      </w:r>
    </w:p>
    <w:p w:rsidR="006C3FCE" w:rsidP="006C3FCE" w:rsidRDefault="006C3FCE" w14:paraId="66249F6F" w14:textId="26055CD6"/>
    <w:p w:rsidRPr="00427748" w:rsidR="006C3FCE" w:rsidP="006C3FCE" w:rsidRDefault="006C3FCE" w14:paraId="36C74CB8" w14:textId="6584D4F6">
      <w:pPr>
        <w:rPr>
          <w:color w:val="0070C0"/>
        </w:rPr>
      </w:pPr>
      <w:r w:rsidRPr="00427748">
        <w:rPr>
          <w:color w:val="0070C0"/>
        </w:rPr>
        <w:t xml:space="preserve">Str1:  </w:t>
      </w:r>
      <w:r w:rsidRPr="00427748" w:rsidR="00431D94">
        <w:rPr>
          <w:color w:val="0070C0"/>
        </w:rPr>
        <w:t>S</w:t>
      </w:r>
      <w:r w:rsidRPr="00427748">
        <w:rPr>
          <w:color w:val="0070C0"/>
        </w:rPr>
        <w:t xml:space="preserve">tructure </w:t>
      </w:r>
      <w:r w:rsidRPr="00427748" w:rsidR="00431D94">
        <w:rPr>
          <w:color w:val="0070C0"/>
        </w:rPr>
        <w:t>(BCC, FCC, HCP)</w:t>
      </w:r>
    </w:p>
    <w:p w:rsidRPr="00427748" w:rsidR="00431D94" w:rsidP="006C3FCE" w:rsidRDefault="00431D94" w14:paraId="33EABC2E" w14:textId="64C97B4A">
      <w:pPr>
        <w:rPr>
          <w:color w:val="0070C0"/>
        </w:rPr>
      </w:pPr>
      <w:r w:rsidRPr="00427748">
        <w:rPr>
          <w:color w:val="0070C0"/>
        </w:rPr>
        <w:t>USFE: Unstable stacking fault energy (J/m</w:t>
      </w:r>
      <w:r w:rsidRPr="00427748">
        <w:rPr>
          <w:color w:val="0070C0"/>
          <w:vertAlign w:val="superscript"/>
        </w:rPr>
        <w:t>2</w:t>
      </w:r>
      <w:r w:rsidRPr="00427748">
        <w:rPr>
          <w:color w:val="0070C0"/>
        </w:rPr>
        <w:t>)</w:t>
      </w:r>
    </w:p>
    <w:p w:rsidRPr="00427748" w:rsidR="00431D94" w:rsidP="006C3FCE" w:rsidRDefault="00231521" w14:paraId="208BB3E1" w14:textId="72269C3E">
      <w:pPr>
        <w:rPr>
          <w:color w:val="0070C0"/>
        </w:rPr>
      </w:pPr>
      <w:r w:rsidRPr="00427748">
        <w:rPr>
          <w:color w:val="0070C0"/>
        </w:rPr>
        <w:t>ISIS: ideal shear strength (</w:t>
      </w:r>
      <w:proofErr w:type="spellStart"/>
      <w:r w:rsidRPr="00427748">
        <w:rPr>
          <w:color w:val="0070C0"/>
        </w:rPr>
        <w:t>GPa</w:t>
      </w:r>
      <w:proofErr w:type="spellEnd"/>
      <w:r w:rsidRPr="00427748">
        <w:rPr>
          <w:color w:val="0070C0"/>
        </w:rPr>
        <w:t>)</w:t>
      </w:r>
    </w:p>
    <w:p w:rsidRPr="00427748" w:rsidR="00231521" w:rsidP="006C3FCE" w:rsidRDefault="00327209" w14:paraId="4E44DF0C" w14:textId="36CE3E8E">
      <w:pPr>
        <w:rPr>
          <w:color w:val="0070C0"/>
        </w:rPr>
      </w:pPr>
      <w:proofErr w:type="spellStart"/>
      <w:r w:rsidRPr="00427748">
        <w:rPr>
          <w:color w:val="0070C0"/>
        </w:rPr>
        <w:t>SurfEne</w:t>
      </w:r>
      <w:proofErr w:type="spellEnd"/>
      <w:r w:rsidRPr="00427748">
        <w:rPr>
          <w:color w:val="0070C0"/>
        </w:rPr>
        <w:t>: Surface energy (J/m</w:t>
      </w:r>
      <w:r w:rsidRPr="00427748">
        <w:rPr>
          <w:color w:val="0070C0"/>
          <w:vertAlign w:val="superscript"/>
        </w:rPr>
        <w:t>2</w:t>
      </w:r>
      <w:r w:rsidRPr="00427748">
        <w:rPr>
          <w:color w:val="0070C0"/>
        </w:rPr>
        <w:t>)</w:t>
      </w:r>
    </w:p>
    <w:p w:rsidRPr="00427748" w:rsidR="00327209" w:rsidP="006C3FCE" w:rsidRDefault="00503328" w14:paraId="1215B531" w14:textId="2B45FE63">
      <w:pPr>
        <w:rPr>
          <w:color w:val="0070C0"/>
        </w:rPr>
      </w:pPr>
      <w:proofErr w:type="spellStart"/>
      <w:r w:rsidRPr="00427748">
        <w:rPr>
          <w:color w:val="0070C0"/>
        </w:rPr>
        <w:t>WorkFunc</w:t>
      </w:r>
      <w:proofErr w:type="spellEnd"/>
      <w:r w:rsidRPr="00427748">
        <w:rPr>
          <w:color w:val="0070C0"/>
        </w:rPr>
        <w:t xml:space="preserve">: </w:t>
      </w:r>
      <w:r w:rsidRPr="00427748" w:rsidR="00BF26A9">
        <w:rPr>
          <w:color w:val="0070C0"/>
        </w:rPr>
        <w:t xml:space="preserve">Work function </w:t>
      </w:r>
    </w:p>
    <w:p w:rsidRPr="00427748" w:rsidR="00F95F99" w:rsidP="00F95F99" w:rsidRDefault="00F95F99" w14:paraId="3F62260C" w14:textId="77777777">
      <w:pPr>
        <w:widowControl/>
        <w:spacing w:line="240" w:lineRule="auto"/>
        <w:rPr>
          <w:rFonts w:ascii="Calibri" w:hAnsi="Calibri" w:eastAsia="Times New Roman" w:cs="Calibri"/>
          <w:color w:val="0070C0"/>
          <w:kern w:val="0"/>
          <w:sz w:val="22"/>
        </w:rPr>
      </w:pPr>
      <w:proofErr w:type="spellStart"/>
      <w:r w:rsidRPr="00F95F99">
        <w:rPr>
          <w:rFonts w:ascii="Calibri" w:hAnsi="Calibri" w:eastAsia="Times New Roman" w:cs="Calibri"/>
          <w:color w:val="0070C0"/>
          <w:kern w:val="0"/>
          <w:sz w:val="22"/>
        </w:rPr>
        <w:t>PackingEff</w:t>
      </w:r>
      <w:proofErr w:type="spellEnd"/>
    </w:p>
    <w:p w:rsidRPr="00427748" w:rsidR="007E5176" w:rsidP="006C3FCE" w:rsidRDefault="007E5176" w14:paraId="2CFAB56C" w14:textId="073B8DAC">
      <w:pPr>
        <w:rPr>
          <w:color w:val="0070C0"/>
        </w:rPr>
      </w:pPr>
      <w:proofErr w:type="spellStart"/>
      <w:r w:rsidRPr="00427748">
        <w:rPr>
          <w:color w:val="0070C0"/>
        </w:rPr>
        <w:t>DFTBhvGh</w:t>
      </w:r>
      <w:proofErr w:type="spellEnd"/>
      <w:r w:rsidRPr="00427748">
        <w:rPr>
          <w:color w:val="0070C0"/>
        </w:rPr>
        <w:t>: B/G</w:t>
      </w:r>
    </w:p>
    <w:p w:rsidRPr="00427748" w:rsidR="007E5176" w:rsidP="006C3FCE" w:rsidRDefault="00427748" w14:paraId="6E2B163A" w14:textId="62B12E3F">
      <w:pPr>
        <w:rPr>
          <w:color w:val="0070C0"/>
        </w:rPr>
      </w:pPr>
      <w:proofErr w:type="spellStart"/>
      <w:r w:rsidRPr="00427748">
        <w:rPr>
          <w:color w:val="0070C0"/>
        </w:rPr>
        <w:t>DFTGvb</w:t>
      </w:r>
      <w:proofErr w:type="spellEnd"/>
      <w:r w:rsidRPr="00427748">
        <w:rPr>
          <w:color w:val="0070C0"/>
        </w:rPr>
        <w:t>: G/b</w:t>
      </w:r>
    </w:p>
    <w:p w:rsidR="00427748" w:rsidP="006C3FCE" w:rsidRDefault="00976E6E" w14:paraId="64B4732A" w14:textId="198D8667">
      <w:r w:rsidRPr="00976E6E">
        <w:t>DFTGV</w:t>
      </w:r>
      <w:r>
        <w:t>: G*V</w:t>
      </w:r>
    </w:p>
    <w:p w:rsidR="00427748" w:rsidP="006C3FCE" w:rsidRDefault="00AF2B31" w14:paraId="6675DDC0" w14:textId="27B730BD">
      <w:proofErr w:type="spellStart"/>
      <w:r w:rsidRPr="00AF2B31">
        <w:t>ratio_bh</w:t>
      </w:r>
      <w:proofErr w:type="spellEnd"/>
      <w:r>
        <w:t>: b/h</w:t>
      </w:r>
    </w:p>
    <w:p w:rsidR="0073204B" w:rsidP="006C3FCE" w:rsidRDefault="0073204B" w14:paraId="6BC9EE74" w14:textId="0AB1C62E">
      <w:r w:rsidRPr="0073204B">
        <w:t>Gb2pih</w:t>
      </w:r>
      <w:r>
        <w:t>: G*b/(2</w:t>
      </w:r>
      <w:r w:rsidR="00894705">
        <w:rPr>
          <w:rFonts w:ascii="Symbol" w:hAnsi="Symbol" w:eastAsia="Symbol" w:cs="Symbol"/>
        </w:rPr>
        <w:t>p</w:t>
      </w:r>
      <w:r w:rsidR="00894705">
        <w:t>h)</w:t>
      </w:r>
    </w:p>
    <w:p w:rsidR="00BF26A9" w:rsidP="006C3FCE" w:rsidRDefault="00D31076" w14:paraId="37E29AB1" w14:textId="1341E88D">
      <w:proofErr w:type="spellStart"/>
      <w:r>
        <w:t>BGsq</w:t>
      </w:r>
      <w:proofErr w:type="spellEnd"/>
      <w:r>
        <w:t>: (B/</w:t>
      </w:r>
      <w:proofErr w:type="gramStart"/>
      <w:r>
        <w:t>G)^</w:t>
      </w:r>
      <w:proofErr w:type="gramEnd"/>
      <w:r>
        <w:t>(1/2)</w:t>
      </w:r>
    </w:p>
    <w:p w:rsidR="006C0E43" w:rsidP="006C3FCE" w:rsidRDefault="006C0E43" w14:paraId="6DB863BD" w14:textId="78AD814F">
      <w:r w:rsidRPr="006C0E43">
        <w:t>GGB32</w:t>
      </w:r>
      <w:r>
        <w:t xml:space="preserve">: (G^3/B^2) </w:t>
      </w:r>
    </w:p>
    <w:p w:rsidR="006C0E43" w:rsidP="006C3FCE" w:rsidRDefault="006C0E43" w14:paraId="79B7FB05" w14:textId="23E5096D"/>
    <w:tbl>
      <w:tblPr>
        <w:tblW w:w="9544" w:type="dxa"/>
        <w:tblLook w:val="04A0" w:firstRow="1" w:lastRow="0" w:firstColumn="1" w:lastColumn="0" w:noHBand="0" w:noVBand="1"/>
      </w:tblPr>
      <w:tblGrid>
        <w:gridCol w:w="625"/>
        <w:gridCol w:w="1786"/>
        <w:gridCol w:w="635"/>
        <w:gridCol w:w="621"/>
        <w:gridCol w:w="5877"/>
      </w:tblGrid>
      <w:tr w:rsidRPr="008117C2" w:rsidR="008117C2" w:rsidTr="00082D79" w14:paraId="4228BB3D" w14:textId="77777777">
        <w:trPr>
          <w:trHeight w:val="260"/>
        </w:trPr>
        <w:tc>
          <w:tcPr>
            <w:tcW w:w="625" w:type="dxa"/>
            <w:tcBorders>
              <w:top w:val="single" w:color="auto" w:sz="4" w:space="0"/>
              <w:left w:val="single" w:color="auto" w:sz="4" w:space="0"/>
              <w:bottom w:val="single" w:color="auto" w:sz="4" w:space="0"/>
              <w:right w:val="single" w:color="auto" w:sz="4" w:space="0"/>
            </w:tcBorders>
            <w:shd w:val="clear" w:color="auto" w:fill="auto"/>
            <w:noWrap/>
            <w:hideMark/>
          </w:tcPr>
          <w:p w:rsidRPr="008117C2" w:rsidR="000A395E" w:rsidP="00082D79" w:rsidRDefault="000A395E" w14:paraId="2DB3350C"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Rank</w:t>
            </w:r>
          </w:p>
        </w:tc>
        <w:tc>
          <w:tcPr>
            <w:tcW w:w="1786" w:type="dxa"/>
            <w:tcBorders>
              <w:top w:val="single" w:color="auto" w:sz="4" w:space="0"/>
              <w:left w:val="nil"/>
              <w:bottom w:val="single" w:color="auto" w:sz="4" w:space="0"/>
              <w:right w:val="single" w:color="auto" w:sz="4" w:space="0"/>
            </w:tcBorders>
            <w:shd w:val="clear" w:color="auto" w:fill="auto"/>
            <w:noWrap/>
            <w:hideMark/>
          </w:tcPr>
          <w:p w:rsidRPr="008117C2" w:rsidR="000A395E" w:rsidP="00082D79" w:rsidRDefault="000A395E" w14:paraId="4F06C614"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Descriptors</w:t>
            </w:r>
          </w:p>
        </w:tc>
        <w:tc>
          <w:tcPr>
            <w:tcW w:w="635" w:type="dxa"/>
            <w:tcBorders>
              <w:top w:val="single" w:color="auto" w:sz="4" w:space="0"/>
              <w:left w:val="nil"/>
              <w:bottom w:val="single" w:color="auto" w:sz="4" w:space="0"/>
              <w:right w:val="single" w:color="auto" w:sz="4" w:space="0"/>
            </w:tcBorders>
            <w:shd w:val="clear" w:color="auto" w:fill="auto"/>
            <w:noWrap/>
            <w:hideMark/>
          </w:tcPr>
          <w:p w:rsidRPr="008117C2" w:rsidR="000A395E" w:rsidP="00082D79" w:rsidRDefault="000A395E" w14:paraId="51E9DA5C" w14:textId="77777777">
            <w:pPr>
              <w:spacing w:line="240" w:lineRule="auto"/>
              <w:rPr>
                <w:rFonts w:eastAsia="Times New Roman"/>
                <w:color w:val="000000" w:themeColor="text1"/>
                <w:sz w:val="18"/>
                <w:szCs w:val="18"/>
              </w:rPr>
            </w:pPr>
            <m:oMathPara>
              <m:oMathParaPr>
                <m:jc m:val="left"/>
              </m:oMathParaPr>
              <m:oMath>
                <m:r>
                  <w:rPr>
                    <w:rFonts w:ascii="Cambria Math" w:hAnsi="Cambria Math" w:eastAsia="Times New Roman"/>
                    <w:color w:val="000000" w:themeColor="text1"/>
                    <w:sz w:val="18"/>
                    <w:szCs w:val="18"/>
                  </w:rPr>
                  <m:t>|</m:t>
                </m:r>
                <m:r>
                  <m:rPr>
                    <m:sty m:val="p"/>
                  </m:rPr>
                  <w:rPr>
                    <w:rFonts w:ascii="Cambria Math" w:hAnsi="Cambria Math" w:eastAsia="Times New Roman"/>
                    <w:color w:val="000000" w:themeColor="text1"/>
                    <w:sz w:val="18"/>
                    <w:szCs w:val="18"/>
                  </w:rPr>
                  <m:t>PCC</m:t>
                </m:r>
                <m:r>
                  <w:rPr>
                    <w:rFonts w:ascii="Cambria Math" w:hAnsi="Cambria Math" w:eastAsia="Times New Roman"/>
                    <w:color w:val="000000" w:themeColor="text1"/>
                    <w:sz w:val="18"/>
                    <w:szCs w:val="18"/>
                  </w:rPr>
                  <m:t>|</m:t>
                </m:r>
              </m:oMath>
            </m:oMathPara>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136AE73F"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MIC</w:t>
            </w:r>
          </w:p>
        </w:tc>
        <w:tc>
          <w:tcPr>
            <w:tcW w:w="5877" w:type="dxa"/>
            <w:tcBorders>
              <w:top w:val="single" w:color="auto" w:sz="4" w:space="0"/>
              <w:left w:val="single" w:color="auto" w:sz="4" w:space="0"/>
              <w:bottom w:val="single" w:color="auto" w:sz="4" w:space="0"/>
              <w:right w:val="single" w:color="auto" w:sz="4" w:space="0"/>
            </w:tcBorders>
            <w:shd w:val="clear" w:color="auto" w:fill="auto"/>
            <w:noWrap/>
            <w:hideMark/>
          </w:tcPr>
          <w:p w:rsidRPr="008117C2" w:rsidR="000A395E" w:rsidP="00082D79" w:rsidRDefault="000A395E" w14:paraId="07361DFA"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 Explanations</w:t>
            </w:r>
          </w:p>
        </w:tc>
      </w:tr>
      <w:tr w:rsidRPr="008117C2" w:rsidR="008117C2" w:rsidTr="00082D79" w14:paraId="608DDB0A"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2FA3EE93"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1</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3F0447F5"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Radius_Coval</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22495194"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0.790</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71CB70DB" w14:textId="77777777">
            <w:pPr>
              <w:spacing w:line="240" w:lineRule="auto"/>
              <w:rPr>
                <w:rFonts w:eastAsia="Times New Roman"/>
                <w:color w:val="000000" w:themeColor="text1"/>
                <w:sz w:val="18"/>
                <w:szCs w:val="18"/>
              </w:rPr>
            </w:pPr>
            <w:r w:rsidRPr="008117C2">
              <w:rPr>
                <w:color w:val="000000" w:themeColor="text1"/>
                <w:sz w:val="18"/>
                <w:szCs w:val="18"/>
              </w:rPr>
              <w:t>0.716</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24B57673" w14:textId="37DF2764">
            <w:pPr>
              <w:spacing w:line="240" w:lineRule="auto"/>
              <w:rPr>
                <w:rFonts w:eastAsia="Times New Roman"/>
                <w:color w:val="000000" w:themeColor="text1"/>
                <w:sz w:val="18"/>
                <w:szCs w:val="18"/>
              </w:rPr>
            </w:pPr>
            <w:r w:rsidRPr="008117C2">
              <w:rPr>
                <w:rFonts w:eastAsia="Times New Roman"/>
                <w:color w:val="000000" w:themeColor="text1"/>
                <w:sz w:val="18"/>
                <w:szCs w:val="18"/>
              </w:rPr>
              <w:t>Covalent radius (in pm) based on the collections of Wolfram Mathematica (WM); see “</w:t>
            </w:r>
            <w:proofErr w:type="spellStart"/>
            <w:r w:rsidRPr="008117C2">
              <w:rPr>
                <w:rFonts w:eastAsia="Times New Roman"/>
                <w:color w:val="000000" w:themeColor="text1"/>
                <w:sz w:val="18"/>
                <w:szCs w:val="18"/>
              </w:rPr>
              <w:t>ElementData</w:t>
            </w:r>
            <w:proofErr w:type="spellEnd"/>
            <w:r w:rsidRPr="008117C2">
              <w:rPr>
                <w:rFonts w:eastAsia="Times New Roman"/>
                <w:color w:val="000000" w:themeColor="text1"/>
                <w:sz w:val="18"/>
                <w:szCs w:val="18"/>
              </w:rPr>
              <w:t xml:space="preserve">” in WM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{"citationItems":[{"id":"ITEM-1","itemData":{"URL":"https://www.wolfram.com/mathematica","accessed":{"date-parts":[["2020","3","16"]]},"id":"ITEM-1","issued":{"date-parts":[["0"]]},"title":"Wolfram Mathematica: Modern Technical Computing","type":"webpage"},"uris":["http://www.mendeley.com/documents/?uuid=4f94c4b9-9aa9-4845-b5d8-bb56ef559376","http://www.mendeley.com/documents/?uuid=bb041f12-a9e7-4608-b86b-587c80cb39f5"]}],"mendeley":{"formattedCitation":"[1]","plainTextFormattedCitation":"[1]","previouslyFormattedCitation":" [1]"},"properties":{"noteIndex":0},"schema":"https://github.com/citation-style-language/schema/raw/master/csl-citation.json"}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[1]</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r w:rsidRPr="008117C2">
              <w:rPr>
                <w:rFonts w:eastAsia="Times New Roman"/>
                <w:color w:val="000000" w:themeColor="text1"/>
                <w:sz w:val="18"/>
                <w:szCs w:val="18"/>
              </w:rPr>
              <w:t xml:space="preserve"> </w:t>
            </w:r>
          </w:p>
        </w:tc>
      </w:tr>
      <w:tr w:rsidRPr="008117C2" w:rsidR="008117C2" w:rsidTr="00082D79" w14:paraId="37D93C2A" w14:textId="77777777">
        <w:trPr>
          <w:trHeight w:val="300"/>
        </w:trPr>
        <w:tc>
          <w:tcPr>
            <w:tcW w:w="625"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3D18F07D"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2</w:t>
            </w:r>
          </w:p>
        </w:tc>
        <w:tc>
          <w:tcPr>
            <w:tcW w:w="1786"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00CECDCC" w14:textId="77777777">
            <w:pPr>
              <w:spacing w:line="240" w:lineRule="auto"/>
              <w:rPr>
                <w:rFonts w:eastAsia="Times New Roman"/>
                <w:color w:val="000000" w:themeColor="text1"/>
                <w:sz w:val="18"/>
                <w:szCs w:val="18"/>
              </w:rPr>
            </w:pPr>
            <w:proofErr w:type="spellStart"/>
            <w:r w:rsidRPr="008117C2">
              <w:rPr>
                <w:color w:val="000000" w:themeColor="text1"/>
                <w:sz w:val="18"/>
                <w:szCs w:val="18"/>
              </w:rPr>
              <w:t>NpVal</w:t>
            </w:r>
            <w:proofErr w:type="spellEnd"/>
          </w:p>
        </w:tc>
        <w:tc>
          <w:tcPr>
            <w:tcW w:w="635"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18B9AB2E" w14:textId="77777777">
            <w:pPr>
              <w:spacing w:line="240" w:lineRule="auto"/>
              <w:rPr>
                <w:rFonts w:eastAsia="Times New Roman"/>
                <w:color w:val="000000" w:themeColor="text1"/>
                <w:sz w:val="18"/>
                <w:szCs w:val="18"/>
              </w:rPr>
            </w:pPr>
            <w:r w:rsidRPr="008117C2">
              <w:rPr>
                <w:color w:val="000000" w:themeColor="text1"/>
                <w:sz w:val="18"/>
                <w:szCs w:val="18"/>
              </w:rPr>
              <w:t>0.05</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25E8D3AA" w14:textId="77777777">
            <w:pPr>
              <w:spacing w:line="240" w:lineRule="auto"/>
              <w:rPr>
                <w:color w:val="000000" w:themeColor="text1"/>
                <w:sz w:val="18"/>
                <w:szCs w:val="18"/>
              </w:rPr>
            </w:pPr>
            <w:r w:rsidRPr="008117C2">
              <w:rPr>
                <w:color w:val="000000" w:themeColor="text1"/>
                <w:sz w:val="18"/>
                <w:szCs w:val="18"/>
              </w:rPr>
              <w:t>0.373</w:t>
            </w:r>
          </w:p>
        </w:tc>
        <w:tc>
          <w:tcPr>
            <w:tcW w:w="5877"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700CD877" w14:textId="0E084025">
            <w:pPr>
              <w:spacing w:line="240" w:lineRule="auto"/>
              <w:rPr>
                <w:rFonts w:eastAsia="Times New Roman"/>
                <w:color w:val="000000" w:themeColor="text1"/>
                <w:sz w:val="18"/>
                <w:szCs w:val="18"/>
              </w:rPr>
            </w:pPr>
            <w:bookmarkStart w:name="_Hlk52318367" w:id="5"/>
            <w:r w:rsidRPr="008117C2">
              <w:rPr>
                <w:rFonts w:eastAsia="Times New Roman"/>
                <w:color w:val="000000" w:themeColor="text1"/>
                <w:sz w:val="18"/>
                <w:szCs w:val="18"/>
              </w:rPr>
              <w:t xml:space="preserve">Number of p </w:t>
            </w:r>
            <w:bookmarkStart w:name="_Hlk52318908" w:id="6"/>
            <w:r w:rsidRPr="008117C2">
              <w:rPr>
                <w:rFonts w:eastAsia="Times New Roman"/>
                <w:color w:val="000000" w:themeColor="text1"/>
                <w:sz w:val="18"/>
                <w:szCs w:val="18"/>
              </w:rPr>
              <w:t>valence electrons</w:t>
            </w:r>
            <w:bookmarkEnd w:id="5"/>
            <w:bookmarkEnd w:id="6"/>
            <w:r w:rsidR="00E1067B">
              <w:rPr>
                <w:rFonts w:eastAsia="Times New Roman"/>
                <w:color w:val="000000" w:themeColor="text1"/>
                <w:sz w:val="18"/>
                <w:szCs w:val="18"/>
              </w:rPr>
              <w:t>.</w:t>
            </w:r>
          </w:p>
        </w:tc>
      </w:tr>
      <w:tr w:rsidRPr="008117C2" w:rsidR="008117C2" w:rsidTr="00082D79" w14:paraId="780B28D7"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23E5DAEC"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3</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440C4409"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Group </w:t>
            </w:r>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259ADEDE"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0.438</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4164BD12" w14:textId="77777777">
            <w:pPr>
              <w:spacing w:line="240" w:lineRule="auto"/>
              <w:rPr>
                <w:rFonts w:eastAsia="Times New Roman"/>
                <w:color w:val="000000" w:themeColor="text1"/>
                <w:sz w:val="18"/>
                <w:szCs w:val="18"/>
              </w:rPr>
            </w:pPr>
            <w:r w:rsidRPr="008117C2">
              <w:rPr>
                <w:color w:val="000000" w:themeColor="text1"/>
                <w:sz w:val="18"/>
                <w:szCs w:val="18"/>
              </w:rPr>
              <w:t>0.648</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50B62DE2" w14:textId="6D917FE4">
            <w:pPr>
              <w:spacing w:line="240" w:lineRule="auto"/>
              <w:rPr>
                <w:rFonts w:eastAsia="Times New Roman"/>
                <w:color w:val="000000" w:themeColor="text1"/>
                <w:sz w:val="18"/>
                <w:szCs w:val="18"/>
              </w:rPr>
            </w:pPr>
            <w:r w:rsidRPr="008117C2">
              <w:rPr>
                <w:rFonts w:eastAsia="Times New Roman"/>
                <w:color w:val="000000" w:themeColor="text1"/>
                <w:sz w:val="18"/>
                <w:szCs w:val="18"/>
              </w:rPr>
              <w:t>Group of pure elements in the periodic table</w:t>
            </w:r>
            <w:r w:rsidR="00E1067B">
              <w:rPr>
                <w:rFonts w:eastAsia="Times New Roman"/>
                <w:color w:val="000000" w:themeColor="text1"/>
                <w:sz w:val="18"/>
                <w:szCs w:val="18"/>
              </w:rPr>
              <w:t>.</w:t>
            </w:r>
          </w:p>
        </w:tc>
      </w:tr>
      <w:tr w:rsidRPr="008117C2" w:rsidR="008117C2" w:rsidTr="00082D79" w14:paraId="215CC893" w14:textId="77777777">
        <w:trPr>
          <w:trHeight w:val="300"/>
        </w:trPr>
        <w:tc>
          <w:tcPr>
            <w:tcW w:w="625"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5F2AB5F7"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4</w:t>
            </w:r>
          </w:p>
        </w:tc>
        <w:tc>
          <w:tcPr>
            <w:tcW w:w="1786"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0493BA4C" w14:textId="77777777">
            <w:pPr>
              <w:spacing w:line="240" w:lineRule="auto"/>
              <w:rPr>
                <w:rFonts w:eastAsia="Times New Roman"/>
                <w:color w:val="000000" w:themeColor="text1"/>
                <w:sz w:val="18"/>
                <w:szCs w:val="18"/>
              </w:rPr>
            </w:pPr>
            <w:proofErr w:type="spellStart"/>
            <w:r w:rsidRPr="008117C2">
              <w:rPr>
                <w:color w:val="000000" w:themeColor="text1"/>
                <w:sz w:val="18"/>
                <w:szCs w:val="18"/>
              </w:rPr>
              <w:t>NdVal</w:t>
            </w:r>
            <w:proofErr w:type="spellEnd"/>
          </w:p>
        </w:tc>
        <w:tc>
          <w:tcPr>
            <w:tcW w:w="635"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325EA8DD" w14:textId="77777777">
            <w:pPr>
              <w:spacing w:line="240" w:lineRule="auto"/>
              <w:rPr>
                <w:rFonts w:eastAsia="Times New Roman"/>
                <w:color w:val="000000" w:themeColor="text1"/>
                <w:sz w:val="18"/>
                <w:szCs w:val="18"/>
              </w:rPr>
            </w:pPr>
            <w:r w:rsidRPr="008117C2">
              <w:rPr>
                <w:color w:val="000000" w:themeColor="text1"/>
                <w:sz w:val="18"/>
                <w:szCs w:val="18"/>
              </w:rPr>
              <w:t>0.406</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7480E30D" w14:textId="77777777">
            <w:pPr>
              <w:spacing w:line="240" w:lineRule="auto"/>
              <w:rPr>
                <w:color w:val="000000" w:themeColor="text1"/>
                <w:sz w:val="18"/>
                <w:szCs w:val="18"/>
              </w:rPr>
            </w:pPr>
            <w:r w:rsidRPr="008117C2">
              <w:rPr>
                <w:color w:val="000000" w:themeColor="text1"/>
                <w:sz w:val="18"/>
                <w:szCs w:val="18"/>
              </w:rPr>
              <w:t>0.319</w:t>
            </w:r>
          </w:p>
        </w:tc>
        <w:tc>
          <w:tcPr>
            <w:tcW w:w="5877"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0F934F7B" w14:textId="01E42D5E">
            <w:pPr>
              <w:spacing w:line="240" w:lineRule="auto"/>
              <w:rPr>
                <w:rFonts w:eastAsia="Times New Roman"/>
                <w:color w:val="000000" w:themeColor="text1"/>
                <w:sz w:val="18"/>
                <w:szCs w:val="18"/>
              </w:rPr>
            </w:pPr>
            <w:r w:rsidRPr="008117C2">
              <w:rPr>
                <w:rFonts w:eastAsia="Times New Roman"/>
                <w:color w:val="000000" w:themeColor="text1"/>
                <w:sz w:val="18"/>
                <w:szCs w:val="18"/>
              </w:rPr>
              <w:t>Number of d valence electrons</w:t>
            </w:r>
            <w:r w:rsidR="00E1067B">
              <w:rPr>
                <w:rFonts w:eastAsia="Times New Roman"/>
                <w:color w:val="000000" w:themeColor="text1"/>
                <w:sz w:val="18"/>
                <w:szCs w:val="18"/>
              </w:rPr>
              <w:t>.</w:t>
            </w:r>
          </w:p>
        </w:tc>
      </w:tr>
      <w:tr w:rsidRPr="008117C2" w:rsidR="008117C2" w:rsidTr="00082D79" w14:paraId="03105F95"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7F876D4A"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5</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0978B170"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Heat_Sublimation</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763BCB68"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0.389</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6EF75E0C" w14:textId="77777777">
            <w:pPr>
              <w:spacing w:line="240" w:lineRule="auto"/>
              <w:rPr>
                <w:rFonts w:eastAsia="Times New Roman"/>
                <w:color w:val="000000" w:themeColor="text1"/>
                <w:sz w:val="18"/>
                <w:szCs w:val="18"/>
              </w:rPr>
            </w:pPr>
            <w:r w:rsidRPr="008117C2">
              <w:rPr>
                <w:color w:val="000000" w:themeColor="text1"/>
                <w:sz w:val="18"/>
                <w:szCs w:val="18"/>
              </w:rPr>
              <w:t>0.406</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22DFE993" w14:textId="04AE57D4">
            <w:pPr>
              <w:spacing w:line="240" w:lineRule="auto"/>
              <w:rPr>
                <w:rFonts w:eastAsia="Times New Roman"/>
                <w:color w:val="000000" w:themeColor="text1"/>
                <w:sz w:val="18"/>
                <w:szCs w:val="18"/>
              </w:rPr>
            </w:pPr>
            <w:bookmarkStart w:name="_Hlk52295195" w:id="7"/>
            <w:r w:rsidRPr="008117C2">
              <w:rPr>
                <w:rFonts w:eastAsia="Times New Roman"/>
                <w:color w:val="000000" w:themeColor="text1"/>
                <w:sz w:val="18"/>
                <w:szCs w:val="18"/>
              </w:rPr>
              <w:t xml:space="preserve">Heat of sublimation </w:t>
            </w:r>
            <w:bookmarkEnd w:id="7"/>
            <w:r w:rsidRPr="008117C2">
              <w:rPr>
                <w:rFonts w:eastAsia="Times New Roman"/>
                <w:color w:val="000000" w:themeColor="text1"/>
                <w:sz w:val="18"/>
                <w:szCs w:val="18"/>
              </w:rPr>
              <w:t xml:space="preserve">at 298 K (in J/mol)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10.1007/978-1-4684-6066-7_1","author":[{"dropping-particle":"V.","family":"Samsonov","given":"G.","non-dropping-particle":"","parse-names":false,"suffix":""}],"id":"ITEM-1","issued":{"date-parts":[["1968"]]},"publisher":"Springer","publisher-place":"New York","title":"Handbook of the Physicochemical Properties of the Elements","type":"book"},"uris":["http://www.mendeley.com/documents/?uuid=ace1019f-0dac-367a-b716-8a480b7fac3e"]}],"mendeley":{"formattedCitation":"[2]","plainTextFormattedCitation":"[2]","previouslyFormattedCitation":" [2]"},"properties":{"noteIndex":0},"schema":"https://github.com/citation-style-language/schema/raw/master/csl-citation.json"}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[2]</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r w:rsidRPr="008117C2">
              <w:rPr>
                <w:rFonts w:eastAsia="Times New Roman"/>
                <w:color w:val="000000" w:themeColor="text1"/>
                <w:sz w:val="18"/>
                <w:szCs w:val="18"/>
              </w:rPr>
              <w:t> </w:t>
            </w:r>
          </w:p>
        </w:tc>
      </w:tr>
      <w:tr w:rsidRPr="008117C2" w:rsidR="008117C2" w:rsidTr="00082D79" w14:paraId="68020C73"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262F8CEE"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6</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093E49FA"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G_wiki</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35A8B930"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0.231</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24D53736" w14:textId="77777777">
            <w:pPr>
              <w:spacing w:line="240" w:lineRule="auto"/>
              <w:rPr>
                <w:rFonts w:eastAsia="Times New Roman"/>
                <w:color w:val="000000" w:themeColor="text1"/>
                <w:sz w:val="18"/>
                <w:szCs w:val="18"/>
              </w:rPr>
            </w:pPr>
            <w:r w:rsidRPr="008117C2">
              <w:rPr>
                <w:color w:val="000000" w:themeColor="text1"/>
                <w:sz w:val="18"/>
                <w:szCs w:val="18"/>
              </w:rPr>
              <w:t>0.310</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22B3E51E"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Shear modulus (in </w:t>
            </w:r>
            <w:proofErr w:type="spellStart"/>
            <w:r w:rsidRPr="008117C2">
              <w:rPr>
                <w:rFonts w:eastAsia="Times New Roman"/>
                <w:color w:val="000000" w:themeColor="text1"/>
                <w:sz w:val="18"/>
                <w:szCs w:val="18"/>
              </w:rPr>
              <w:t>GPa</w:t>
            </w:r>
            <w:proofErr w:type="spellEnd"/>
            <w:r w:rsidRPr="008117C2">
              <w:rPr>
                <w:rFonts w:eastAsia="Times New Roman"/>
                <w:color w:val="000000" w:themeColor="text1"/>
                <w:sz w:val="18"/>
                <w:szCs w:val="18"/>
              </w:rPr>
              <w:t xml:space="preserve">) of pure elements based on Wikipedia and </w:t>
            </w:r>
          </w:p>
          <w:p w:rsidRPr="008117C2" w:rsidR="000A395E" w:rsidP="00082D79" w:rsidRDefault="000A395E" w14:paraId="6A6962D9" w14:textId="5F1702FF">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Azom</w:t>
            </w:r>
            <w:proofErr w:type="spellEnd"/>
            <w:r w:rsidRPr="008117C2">
              <w:rPr>
                <w:rFonts w:eastAsia="Times New Roman"/>
                <w:color w:val="000000" w:themeColor="text1"/>
                <w:sz w:val="18"/>
                <w:szCs w:val="18"/>
              </w:rPr>
              <w:t xml:space="preserve">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{"citationItems":[{"id":"ITEM-1","itemData":{"URL":"https://en.wikipedia.org/wiki/Elastic_properties_of_the_elements_(data_page)","accessed":{"date-parts":[["2020","3","16"]]},"id":"ITEM-1","issued":{"date-parts":[["0"]]},"title":"Elastic properties of the elements (data page) - Wikipedia","type":"webpage"},"uris":["http://www.mendeley.com/documents/?uuid=969ccb32-4b06-4882-b951-d1c84f77a2e9","http://www.mendeley.com/documents/?uuid=c09acacc-a657-34ea-9ec2-44ed8ec6f6ba"]},{"id":"ITEM-2","itemData":{"URL":"https://www.azom.com/","accessed":{"date-parts":[["2020","3","16"]]},"id":"ITEM-2","issued":{"date-parts":[["0"]]},"title":"AZOM Materials","type":"webpage"},"uris":["http://www.mendeley.com/documents/?uuid=e19a7850-3c64-4061-b71d-84dd86af38c6","http://www.mendeley.com/documents/?uuid=3fecda70-5244-3434-9fe6-1289b4c578a4","http://www.mendeley.com/documents/?uuid=b1a4ee2d-0215-4981-a34f-8118c7fe9e9f"]}],"mendeley":{"formattedCitation":"[3,4]","plainTextFormattedCitation":"[3,4]","previouslyFormattedCitation":" [3,4]"},"properties":{"noteIndex":0},"schema":"https://github.com/citation-style-language/schema/raw/master/csl-citation.json"}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[3,4]</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1CD239D2" w14:textId="77777777">
        <w:trPr>
          <w:trHeight w:val="300"/>
        </w:trPr>
        <w:tc>
          <w:tcPr>
            <w:tcW w:w="625"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31A48E04"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7</w:t>
            </w:r>
          </w:p>
        </w:tc>
        <w:tc>
          <w:tcPr>
            <w:tcW w:w="1786"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10E8FB0F" w14:textId="77777777">
            <w:pPr>
              <w:spacing w:line="240" w:lineRule="auto"/>
              <w:rPr>
                <w:rFonts w:eastAsia="Times New Roman"/>
                <w:color w:val="000000" w:themeColor="text1"/>
                <w:sz w:val="18"/>
                <w:szCs w:val="18"/>
              </w:rPr>
            </w:pPr>
            <w:proofErr w:type="spellStart"/>
            <w:r w:rsidRPr="008117C2">
              <w:rPr>
                <w:color w:val="000000" w:themeColor="text1"/>
                <w:sz w:val="18"/>
                <w:szCs w:val="18"/>
              </w:rPr>
              <w:t>Nval</w:t>
            </w:r>
            <w:proofErr w:type="spellEnd"/>
          </w:p>
        </w:tc>
        <w:tc>
          <w:tcPr>
            <w:tcW w:w="635"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54F42C7D" w14:textId="77777777">
            <w:pPr>
              <w:spacing w:line="240" w:lineRule="auto"/>
              <w:rPr>
                <w:rFonts w:eastAsia="Times New Roman"/>
                <w:color w:val="000000" w:themeColor="text1"/>
                <w:sz w:val="18"/>
                <w:szCs w:val="18"/>
              </w:rPr>
            </w:pPr>
            <w:r w:rsidRPr="008117C2">
              <w:rPr>
                <w:color w:val="000000" w:themeColor="text1"/>
                <w:sz w:val="18"/>
                <w:szCs w:val="18"/>
              </w:rPr>
              <w:t>0.068</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365BA089" w14:textId="77777777">
            <w:pPr>
              <w:spacing w:line="240" w:lineRule="auto"/>
              <w:rPr>
                <w:color w:val="000000" w:themeColor="text1"/>
                <w:sz w:val="18"/>
                <w:szCs w:val="18"/>
              </w:rPr>
            </w:pPr>
            <w:r w:rsidRPr="008117C2">
              <w:rPr>
                <w:color w:val="000000" w:themeColor="text1"/>
                <w:sz w:val="18"/>
                <w:szCs w:val="18"/>
              </w:rPr>
              <w:t>0.315</w:t>
            </w:r>
          </w:p>
        </w:tc>
        <w:tc>
          <w:tcPr>
            <w:tcW w:w="5877"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742A7B89" w14:textId="3D7EEA3F">
            <w:pPr>
              <w:spacing w:line="240" w:lineRule="auto"/>
              <w:rPr>
                <w:rFonts w:eastAsia="Times New Roman"/>
                <w:color w:val="000000" w:themeColor="text1"/>
                <w:sz w:val="18"/>
                <w:szCs w:val="18"/>
              </w:rPr>
            </w:pPr>
            <w:r w:rsidRPr="008117C2">
              <w:rPr>
                <w:rFonts w:eastAsia="Times New Roman"/>
                <w:color w:val="000000" w:themeColor="text1"/>
                <w:sz w:val="18"/>
                <w:szCs w:val="18"/>
              </w:rPr>
              <w:t>Number of total valence electrons</w:t>
            </w:r>
            <w:r w:rsidR="00E1067B">
              <w:rPr>
                <w:rFonts w:eastAsia="Times New Roman"/>
                <w:color w:val="000000" w:themeColor="text1"/>
                <w:sz w:val="18"/>
                <w:szCs w:val="18"/>
              </w:rPr>
              <w:t>.</w:t>
            </w:r>
          </w:p>
        </w:tc>
      </w:tr>
      <w:tr w:rsidRPr="008117C2" w:rsidR="008117C2" w:rsidTr="00082D79" w14:paraId="51DC7F69"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4800FB4A"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8</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68B52317"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Va_Form_FCC</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08102810"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0.102</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6EDDA734" w14:textId="77777777">
            <w:pPr>
              <w:spacing w:line="240" w:lineRule="auto"/>
              <w:rPr>
                <w:rFonts w:eastAsia="Times New Roman"/>
                <w:color w:val="000000" w:themeColor="text1"/>
                <w:sz w:val="18"/>
                <w:szCs w:val="18"/>
              </w:rPr>
            </w:pPr>
            <w:r w:rsidRPr="008117C2">
              <w:rPr>
                <w:color w:val="000000" w:themeColor="text1"/>
                <w:sz w:val="18"/>
                <w:szCs w:val="18"/>
              </w:rPr>
              <w:t>0.331</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48647B56" w14:textId="3D049F9E">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Predicted </w:t>
            </w:r>
            <w:bookmarkStart w:name="_Hlk52295147" w:id="8"/>
            <w:r w:rsidRPr="008117C2">
              <w:rPr>
                <w:rFonts w:eastAsia="Times New Roman"/>
                <w:color w:val="000000" w:themeColor="text1"/>
                <w:sz w:val="18"/>
                <w:szCs w:val="18"/>
              </w:rPr>
              <w:t xml:space="preserve">vacancy formation </w:t>
            </w:r>
            <w:bookmarkEnd w:id="8"/>
            <w:r w:rsidRPr="008117C2">
              <w:rPr>
                <w:rFonts w:eastAsia="Times New Roman"/>
                <w:color w:val="000000" w:themeColor="text1"/>
                <w:sz w:val="18"/>
                <w:szCs w:val="18"/>
              </w:rPr>
              <w:t xml:space="preserve">energies of pure elements in </w:t>
            </w:r>
            <w:proofErr w:type="spellStart"/>
            <w:r w:rsidRPr="008117C2">
              <w:rPr>
                <w:rFonts w:eastAsia="Times New Roman"/>
                <w:color w:val="000000" w:themeColor="text1"/>
                <w:sz w:val="18"/>
                <w:szCs w:val="18"/>
              </w:rPr>
              <w:t>fcc</w:t>
            </w:r>
            <w:proofErr w:type="spellEnd"/>
            <w:r w:rsidRPr="008117C2">
              <w:rPr>
                <w:rFonts w:eastAsia="Times New Roman"/>
                <w:color w:val="000000" w:themeColor="text1"/>
                <w:sz w:val="18"/>
                <w:szCs w:val="18"/>
              </w:rPr>
              <w:t xml:space="preserve"> structure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{"citationItems":[{"id":"ITEM-1","itemData":{"DOI":"10.1016/j.actamat.2016.02.031","ISBN":"1359-6454","ISSN":"13596454","abstract":"© 2016 Acta Materialia Inc. Published by Elsevier Ltd. All rights reserved. A vast number of materials propert ies and phenomena are regulated by diffusion. However, diffusion coefficients from experiments and calculations are far from complete. Here, we report a compilation of vacancy formation energies (HVaF), vacancy migration energies (HVaM), vacancy activation energies (HVaQ), vacancy concentrations (C Va ), and vacancy-mediated self-diffusion coefficients (D Va ) as a function of temperature for 82 pure elements in bcc, fcc, and hcp structures by means of a comprehensive first-principles study. We assess the accuracy of four exchange-correlation (X-C) functionals for first-principles calculations, including the local density approximation (LDA), two generalized gradient approximations (PW91 and PBE), and PBEsol - the focus of the present work. To gain temperature-dependent diffusion properties, transition state structure searches are performed by the climbing image nudged elastic band method; and the needed equilibrium properties of energy (E 0 ), volume (V 0 ), bulk modulus (B 0 ) and its pressure derivative (B′) for each structure of each element are estimated via an energy versus volume equation of state. Examination of the predicted quantities and available experimental data indicates that (i) PBEsol is a better selection in terms of getting accurate equilibrium and diffusion properties; (ii) the facility of vacancy migration can be understood from the redistribution of differential charge density, and anomalous energy pathways for vacancy migration are found for hcp Ce, La, Pr, Ti, and Zr within the basal plane; (iii) HVaQ can be predicted well from the melting point of a pure element and in particular a new relationship (HVaQ= B0 V0 /6), suggesting diffusivity is governed by interatomic bonding strength; and (iv) the computed quantities such as C Va , D Va , HVaF, HVaM, and HVaQ are in favorable accord with available experiments for most elements, but fall short for entropy-related properties. The present study of pure elements provides not only diffusion-related properties and a new understanding of diffusivity, but also a benchmark of first-principles calculations and a foundational dataset for the Materials Genome Initiative.","author":[{"dropping-particle":"","family":"Shang","given":"Shun-Li","non-dropping-particle":"","parse-names":false,"suffix":""},{"dropping-particle":"","family":"Zhou","given":"Bi-Cheng","non-dropping-particle":"","parse-names":false,"suffix":""},{"dropping-particle":"","family":"Wang","given":"William Y.","non-dropping-particle":"","parse-names":false,"suffix":""},{"dropping-particle":"","family":"Ross","given":"Austin J.","non-dropping-particle":"","parse-names":false,"suffix":""},{"dropping-particle":"","family":"Liu","given":"Xuan L.","non-dropping-particle":"","parse-names":false,"suffix":""},{"dropping-particle":"","family":"Hu","given":"Yong-Jie","non-dropping-particle":"","parse-names":false,"suffix":""},{"dropping-particle":"","family":"Fang","given":"Hua-Zhi","non-dropping-particle":"","parse-names":false,"suffix":""},{"dropping-particle":"","family":"Wang","given":"Yi","non-dropping-particle":"","parse-names":false,"suffix":""},{"dropping-particle":"","family":"Liu","given":"Zi-Kui","non-dropping-particle":"","parse-names":false,"suffix":""}],"container-title":"Acta Materialia","id":"ITEM-1","issued":{"date-parts":[["2016","5"]]},"note":"From Duplicate 2 (A comprehensive first-principles study of pure elements: Vacancy formation and migration energies and self-diffusion coefficients - Shang, Shun-Li; Zhou, Bi-Cheng; Wang, William Y; Ross, Austin J; Liu, Xuan L; Hu, Yong-Jie; Fang, Hua-Zhi; Wang, Yi; Liu, Zi-Kui)\n\nTimes Cited: 0\n0","page":"128-141","title":"A comprehensive first-principles study of pure elements: Vacancy formation and migration energies and self-diffusion coefficients","type":"article-journal","volume":"109"},"uris":["http://www.mendeley.com/documents/?uuid=1ddbc6d3-ebd9-43c2-ab6b-46ec29a1a932"]}],"mendeley":{"formattedCitation":"[5]","plainTextFormattedCitation":"[5]","previouslyFormattedCitation":" [5]"},"properties":{"noteIndex":0},"schema":"https://github.com/citation-style-language/schema/raw/master/csl-citation.json"}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[5]</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r w:rsidRPr="008117C2">
              <w:rPr>
                <w:rFonts w:eastAsia="Times New Roman"/>
                <w:color w:val="000000" w:themeColor="text1"/>
                <w:sz w:val="18"/>
                <w:szCs w:val="18"/>
              </w:rPr>
              <w:t> </w:t>
            </w:r>
          </w:p>
        </w:tc>
      </w:tr>
      <w:tr w:rsidRPr="008117C2" w:rsidR="008117C2" w:rsidTr="00082D79" w14:paraId="2FFD4E26"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1310D1F0"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9</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0752A228"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MeltingT</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08239454"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0.254</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57FE0C0B" w14:textId="77777777">
            <w:pPr>
              <w:spacing w:line="240" w:lineRule="auto"/>
              <w:rPr>
                <w:rFonts w:eastAsia="Times New Roman"/>
                <w:color w:val="000000" w:themeColor="text1"/>
                <w:sz w:val="18"/>
                <w:szCs w:val="18"/>
              </w:rPr>
            </w:pPr>
            <w:r w:rsidRPr="008117C2">
              <w:rPr>
                <w:color w:val="000000" w:themeColor="text1"/>
                <w:sz w:val="18"/>
                <w:szCs w:val="18"/>
              </w:rPr>
              <w:t>0.437</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4820DE4F" w14:textId="06F31AB4">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Melting </w:t>
            </w:r>
            <w:bookmarkStart w:name="_Hlk52293945" w:id="9"/>
            <w:r w:rsidRPr="008117C2">
              <w:rPr>
                <w:rFonts w:eastAsia="Times New Roman"/>
                <w:color w:val="000000" w:themeColor="text1"/>
                <w:sz w:val="18"/>
                <w:szCs w:val="18"/>
              </w:rPr>
              <w:t>temperature</w:t>
            </w:r>
            <w:bookmarkEnd w:id="9"/>
            <w:r w:rsidRPr="008117C2">
              <w:rPr>
                <w:rFonts w:eastAsia="Times New Roman"/>
                <w:color w:val="000000" w:themeColor="text1"/>
                <w:sz w:val="18"/>
                <w:szCs w:val="18"/>
              </w:rPr>
              <w:t xml:space="preserve"> (in K) based on the collections by Kittel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{"citationItems":[{"id":"ITEM-1","itemData":{"ISBN":"047141526X","abstract":"This new edition of the well-received introduction to solid-state physics provides a comprehensive overview of the basic theoretical and experimental concepts of materials science. Experimental aspects and laboratory details are highlighted in separate panels that enrich text and emphasize recent developments. Notably, new material in the third edition includes sections on important new devices, aspects of non- periodic structures of matter, phase transitions, defects, superconductors and nanostructures. Students will benefit significantly from solving the exercises given at the end of each chapter. This book is intended for university students in physics, materials science and electrical engineering. It has been thoroughly updated to maintain its relevance and usefulness to students and professionals.","author":[{"dropping-particle":"","family":"Kittel","given":"C.","non-dropping-particle":"","parse-names":false,"suffix":""}],"id":"ITEM-1","issued":{"date-parts":[["2005"]]},"publisher":"John Wiley &amp; Sons, Inc.","publisher-place":"Hoboken, NJ","title":"Introduction to Solid State Physics","type":"book"},"uris":["http://www.mendeley.com/documents/?uuid=d0de87b6-a628-3542-8bd9-fca31f77e5a9"]}],"mendeley":{"formattedCitation":"[6]","plainTextFormattedCitation":"[6]","previouslyFormattedCitation":" [6]"},"properties":{"noteIndex":0},"schema":"https://github.com/citation-style-language/schema/raw/master/csl-citation.json"}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[6]</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r w:rsidRPr="008117C2">
              <w:rPr>
                <w:rFonts w:eastAsia="Times New Roman"/>
                <w:color w:val="000000" w:themeColor="text1"/>
                <w:sz w:val="18"/>
                <w:szCs w:val="18"/>
              </w:rPr>
              <w:t> </w:t>
            </w:r>
          </w:p>
        </w:tc>
      </w:tr>
      <w:tr w:rsidRPr="008117C2" w:rsidR="008117C2" w:rsidTr="00082D79" w14:paraId="467E8A6C"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23ABCC4B"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10</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10C90D79"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EleDensity_Miedema</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0C16A597"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0.400</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5BDB4208" w14:textId="77777777">
            <w:pPr>
              <w:spacing w:line="240" w:lineRule="auto"/>
              <w:rPr>
                <w:rFonts w:eastAsia="Times New Roman"/>
                <w:color w:val="000000" w:themeColor="text1"/>
                <w:sz w:val="18"/>
                <w:szCs w:val="18"/>
              </w:rPr>
            </w:pPr>
            <w:r w:rsidRPr="008117C2">
              <w:rPr>
                <w:color w:val="000000" w:themeColor="text1"/>
                <w:sz w:val="18"/>
                <w:szCs w:val="18"/>
              </w:rPr>
              <w:t>0.357</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0581253F" w14:textId="58AB1CCE">
            <w:pPr>
              <w:spacing w:line="240" w:lineRule="auto"/>
              <w:rPr>
                <w:rFonts w:eastAsia="Times New Roman"/>
                <w:color w:val="000000" w:themeColor="text1"/>
                <w:sz w:val="18"/>
                <w:szCs w:val="18"/>
              </w:rPr>
            </w:pPr>
            <w:bookmarkStart w:name="_Hlk52293961" w:id="10"/>
            <w:r w:rsidRPr="008117C2">
              <w:rPr>
                <w:rFonts w:eastAsia="Times New Roman"/>
                <w:color w:val="000000" w:themeColor="text1"/>
                <w:sz w:val="18"/>
                <w:szCs w:val="18"/>
              </w:rPr>
              <w:t xml:space="preserve">Electron density </w:t>
            </w:r>
            <w:bookmarkEnd w:id="10"/>
            <w:r w:rsidRPr="008117C2">
              <w:rPr>
                <w:rFonts w:eastAsia="Times New Roman"/>
                <w:color w:val="000000" w:themeColor="text1"/>
                <w:sz w:val="18"/>
                <w:szCs w:val="18"/>
              </w:rPr>
              <w:t xml:space="preserve">at the boundary of Wigner-Seitz cell used in the </w:t>
            </w:r>
            <w:proofErr w:type="spellStart"/>
            <w:r w:rsidRPr="008117C2">
              <w:rPr>
                <w:rFonts w:eastAsia="Times New Roman"/>
                <w:color w:val="000000" w:themeColor="text1"/>
                <w:sz w:val="18"/>
                <w:szCs w:val="18"/>
              </w:rPr>
              <w:t>Miedema</w:t>
            </w:r>
            <w:proofErr w:type="spellEnd"/>
            <w:r w:rsidRPr="008117C2">
              <w:rPr>
                <w:rFonts w:eastAsia="Times New Roman"/>
                <w:color w:val="000000" w:themeColor="text1"/>
                <w:sz w:val="18"/>
                <w:szCs w:val="18"/>
              </w:rPr>
              <w:t xml:space="preserve"> model</w:t>
            </w:r>
            <w:r w:rsidRPr="008117C2">
              <w:rPr>
                <w:rFonts w:eastAsia="Times New Roman"/>
                <w:color w:val="000000" w:themeColor="text1"/>
                <w:sz w:val="18"/>
                <w:szCs w:val="18"/>
                <w:vertAlign w:val="superscript"/>
              </w:rPr>
              <w:t xml:space="preserve">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{"citationItems":[{"id":"ITEM-1","itemData":{"DOI":"10.1016/J.CPC.2016.08.013","ISSN":"0010-4655","abstract":"The theoretical background and implementation of “Miedema Calculator”, a thermodynamic platform for predicting formation enthalpies of various alloys within framework of Miedema’s theory, is summarized and presented. Several user-friendly interfaces are designed for the following major functional modules, i.e. the formation enthalpies of binary intermetallic compounds based on the original Miedema’s model and two more improved ones, the chemical, elastic and structural enthalpies of solid solutions, the formation enthalpies of amorphous alloys, the volume corrections upon alloying, and the formation enthalpies of ternary alloys based on various geometrical models. Various models and methods have been justified and implemented into the platform together with the unified model parameters and properties for each element as a basic database. A set of critical tests and evaluations have been performed on each module, providing its efficiency and validation for a fast screening of thermodynamic properties of various alloys.","author":[{"dropping-particle":"","family":"Zhang","given":"R.F.","non-dropping-particle":"","parse-names":false,"suffix":""},{"dropping-particle":"","family":"Zhang","given":"S.H.","non-dropping-particle":"","parse-names":false,"suffix":""},{"dropping-particle":"","family":"He","given":"Z.J.","non-dropping-particle":"","parse-names":false,"suffix":""},{"dropping-particle":"","family":"Jing","given":"J.","non-dropping-particle":"","parse-names":false,"suffix":""},{"dropping-particle":"","family":"Sheng","given":"S.H.","non-dropping-particle":"","parse-names":false,"suffix":""}],"container-title":"Computer Physics Communications","id":"ITEM-1","issued":{"date-parts":[["2016","12","1"]]},"page":"58-69","publisher":"North-Holland","title":"Miedema Calculator: A thermodynamic platform for predicting formation enthalpies of alloys within framework of Miedema’s Theory","type":"article-journal","volume":"209"},"uris":["http://www.mendeley.com/documents/?uuid=f5dd453a-8601-4f5e-a5a1-0653f6e50f35","http://www.mendeley.com/documents/?uuid=1791e189-3de5-3fde-ab3d-190600898a8a"]}],"mendeley":{"formattedCitation":"[7]","plainTextFormattedCitation":"[7]","previouslyFormattedCitation":" [7]"},"properties":{"noteIndex":0},"schema":"https://github.com/citation-style-language/schema/raw/master/csl-citation.json"}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[7]</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r w:rsidRPr="008117C2">
              <w:rPr>
                <w:rFonts w:eastAsia="Times New Roman"/>
                <w:color w:val="000000" w:themeColor="text1"/>
                <w:sz w:val="18"/>
                <w:szCs w:val="18"/>
              </w:rPr>
              <w:t>  </w:t>
            </w:r>
          </w:p>
        </w:tc>
      </w:tr>
      <w:tr w:rsidRPr="008117C2" w:rsidR="008117C2" w:rsidTr="00082D79" w14:paraId="700C242A"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7F913556"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11</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00B817DC"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EleNeg_Miedema</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317810E4"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0.600</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662CB69F" w14:textId="77777777">
            <w:pPr>
              <w:spacing w:line="240" w:lineRule="auto"/>
              <w:rPr>
                <w:rFonts w:eastAsia="Times New Roman"/>
                <w:color w:val="000000" w:themeColor="text1"/>
                <w:sz w:val="18"/>
                <w:szCs w:val="18"/>
              </w:rPr>
            </w:pPr>
            <w:r w:rsidRPr="008117C2">
              <w:rPr>
                <w:color w:val="000000" w:themeColor="text1"/>
                <w:sz w:val="18"/>
                <w:szCs w:val="18"/>
              </w:rPr>
              <w:t>0.405</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5C66D527" w14:textId="4B9391F0">
            <w:pPr>
              <w:spacing w:line="240" w:lineRule="auto"/>
              <w:rPr>
                <w:rFonts w:eastAsia="Times New Roman"/>
                <w:color w:val="000000" w:themeColor="text1"/>
                <w:sz w:val="18"/>
                <w:szCs w:val="18"/>
              </w:rPr>
            </w:pPr>
            <w:bookmarkStart w:name="_Hlk52293975" w:id="11"/>
            <w:r w:rsidRPr="008117C2">
              <w:rPr>
                <w:rFonts w:eastAsia="Times New Roman"/>
                <w:color w:val="000000" w:themeColor="text1"/>
                <w:sz w:val="18"/>
                <w:szCs w:val="18"/>
              </w:rPr>
              <w:t>Electronegativity</w:t>
            </w:r>
            <w:bookmarkEnd w:id="11"/>
            <w:r w:rsidRPr="008117C2">
              <w:rPr>
                <w:rFonts w:eastAsia="Times New Roman"/>
                <w:color w:val="000000" w:themeColor="text1"/>
                <w:sz w:val="18"/>
                <w:szCs w:val="18"/>
              </w:rPr>
              <w:t xml:space="preserve"> (in Volt) used in the </w:t>
            </w:r>
            <w:proofErr w:type="spellStart"/>
            <w:r w:rsidRPr="008117C2">
              <w:rPr>
                <w:rFonts w:eastAsia="Times New Roman"/>
                <w:color w:val="000000" w:themeColor="text1"/>
                <w:sz w:val="18"/>
                <w:szCs w:val="18"/>
              </w:rPr>
              <w:t>Miedema</w:t>
            </w:r>
            <w:proofErr w:type="spellEnd"/>
            <w:r w:rsidRPr="008117C2">
              <w:rPr>
                <w:rFonts w:eastAsia="Times New Roman"/>
                <w:color w:val="000000" w:themeColor="text1"/>
                <w:sz w:val="18"/>
                <w:szCs w:val="18"/>
              </w:rPr>
              <w:t xml:space="preserve"> model</w:t>
            </w:r>
            <w:r w:rsidRPr="008117C2">
              <w:rPr>
                <w:rFonts w:eastAsia="Times New Roman"/>
                <w:color w:val="000000" w:themeColor="text1"/>
                <w:sz w:val="18"/>
                <w:szCs w:val="18"/>
                <w:vertAlign w:val="superscript"/>
              </w:rPr>
              <w:t xml:space="preserve">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{"citationItems":[{"id":"ITEM-1","itemData":{"DOI":"10.1016/J.CPC.2016.08.013","ISSN":"0010-4655","abstract":"The theoretical background and implementation of “Miedema Calculator”, a thermodynamic platform for predicting formation enthalpies of various alloys within framework of Miedema’s theory, is summarized and presented. Several user-friendly interfaces are designed for the following major functional modules, i.e. the formation enthalpies of binary intermetallic compounds based on the original Miedema’s model and two more improved ones, the chemical, elastic and structural enthalpies of solid solutions, the formation enthalpies of amorphous alloys, the volume corrections upon alloying, and the formation enthalpies of ternary alloys based on various geometrical models. Various models and methods have been justified and implemented into the platform together with the unified model parameters and properties for each element as a basic database. A set of critical tests and evaluations have been performed on each module, providing its efficiency and validation for a fast screening of thermodynamic properties of various alloys.","author":[{"dropping-particle":"","family":"Zhang","given":"R.F.","non-dropping-particle":"","parse-names":false,"suffix":""},{"dropping-particle":"","family":"Zhang","given":"S.H.","non-dropping-particle":"","parse-names":false,"suffix":""},{"dropping-particle":"","family":"He","given":"Z.J.","non-dropping-particle":"","parse-names":false,"suffix":""},{"dropping-particle":"","family":"Jing","given":"J.","non-dropping-particle":"","parse-names":false,"suffix":""},{"dropping-particle":"","family":"Sheng","given":"S.H.","non-dropping-particle":"","parse-names":false,"suffix":""}],"container-title":"Computer Physics Communications","id":"ITEM-1","issued":{"date-parts":[["2016","12","1"]]},"page":"58-69","publisher":"North-Holland","title":"Miedema Calculator: A thermodynamic platform for predicting formation enthalpies of alloys within framework of Miedema’s Theory","type":"article-journal","volume":"209"},"uris":["http://www.mendeley.com/documents/?uuid=f5dd453a-8601-4f5e-a5a1-0653f6e50f35","http://www.mendeley.com/documents/?uuid=1791e189-3de5-3fde-ab3d-190600898a8a"]}],"mendeley":{"formattedCitation":"[7]","plainTextFormattedCitation":"[7]","previouslyFormattedCitation":" [7]"},"properties":{"noteIndex":0},"schema":"https://github.com/citation-style-language/schema/raw/master/csl-citation.json"}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[7]</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r w:rsidRPr="008117C2">
              <w:rPr>
                <w:rFonts w:eastAsia="Times New Roman"/>
                <w:color w:val="000000" w:themeColor="text1"/>
                <w:sz w:val="18"/>
                <w:szCs w:val="18"/>
              </w:rPr>
              <w:t> </w:t>
            </w:r>
          </w:p>
        </w:tc>
      </w:tr>
      <w:tr w:rsidRPr="008117C2" w:rsidR="008117C2" w:rsidTr="00082D79" w14:paraId="04AD3E2F"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1CD447C9"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12</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16D2AC7C"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Period</w:t>
            </w:r>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2B2FC8F2"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0.290</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633CB2B8" w14:textId="77777777">
            <w:pPr>
              <w:spacing w:line="240" w:lineRule="auto"/>
              <w:rPr>
                <w:rFonts w:eastAsia="Times New Roman"/>
                <w:color w:val="000000" w:themeColor="text1"/>
                <w:sz w:val="18"/>
                <w:szCs w:val="18"/>
              </w:rPr>
            </w:pPr>
            <w:r w:rsidRPr="008117C2">
              <w:rPr>
                <w:color w:val="000000" w:themeColor="text1"/>
                <w:sz w:val="18"/>
                <w:szCs w:val="18"/>
              </w:rPr>
              <w:t>0.326</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2AA12FA3" w14:textId="78B920CD">
            <w:pPr>
              <w:spacing w:line="240" w:lineRule="auto"/>
              <w:rPr>
                <w:rFonts w:eastAsia="Times New Roman"/>
                <w:color w:val="000000" w:themeColor="text1"/>
                <w:sz w:val="18"/>
                <w:szCs w:val="18"/>
              </w:rPr>
            </w:pPr>
            <w:r w:rsidRPr="008117C2">
              <w:rPr>
                <w:rFonts w:eastAsia="Times New Roman"/>
                <w:color w:val="000000" w:themeColor="text1"/>
                <w:sz w:val="18"/>
                <w:szCs w:val="18"/>
              </w:rPr>
              <w:t>Period of pure elements in the periodic table</w:t>
            </w:r>
            <w:r w:rsidR="00E1067B">
              <w:rPr>
                <w:rFonts w:eastAsia="Times New Roman"/>
                <w:color w:val="000000" w:themeColor="text1"/>
                <w:sz w:val="18"/>
                <w:szCs w:val="18"/>
              </w:rPr>
              <w:t>.</w:t>
            </w:r>
          </w:p>
        </w:tc>
      </w:tr>
      <w:tr w:rsidRPr="008117C2" w:rsidR="008117C2" w:rsidTr="00082D79" w14:paraId="110DDA07"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05374CDF"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13</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358CB88A"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S298</w:t>
            </w:r>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72906271"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0.379</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281D80DD" w14:textId="77777777">
            <w:pPr>
              <w:spacing w:line="240" w:lineRule="auto"/>
              <w:rPr>
                <w:rFonts w:eastAsia="Times New Roman"/>
                <w:color w:val="000000" w:themeColor="text1"/>
                <w:sz w:val="18"/>
                <w:szCs w:val="18"/>
              </w:rPr>
            </w:pPr>
            <w:r w:rsidRPr="008117C2">
              <w:rPr>
                <w:color w:val="000000" w:themeColor="text1"/>
                <w:sz w:val="18"/>
                <w:szCs w:val="18"/>
              </w:rPr>
              <w:t>0.354</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0EE562D9" w14:textId="370A48B7">
            <w:pPr>
              <w:spacing w:line="240" w:lineRule="auto"/>
              <w:rPr>
                <w:rFonts w:eastAsia="Times New Roman"/>
                <w:color w:val="000000" w:themeColor="text1"/>
                <w:sz w:val="18"/>
                <w:szCs w:val="18"/>
              </w:rPr>
            </w:pPr>
            <w:bookmarkStart w:name="_Hlk52293992" w:id="12"/>
            <w:r w:rsidRPr="008117C2">
              <w:rPr>
                <w:rFonts w:eastAsia="Times New Roman"/>
                <w:color w:val="000000" w:themeColor="text1"/>
                <w:sz w:val="18"/>
                <w:szCs w:val="18"/>
              </w:rPr>
              <w:t xml:space="preserve">Standard entropy </w:t>
            </w:r>
            <w:bookmarkEnd w:id="12"/>
            <w:r w:rsidRPr="008117C2">
              <w:rPr>
                <w:rFonts w:eastAsia="Times New Roman"/>
                <w:color w:val="000000" w:themeColor="text1"/>
                <w:sz w:val="18"/>
                <w:szCs w:val="18"/>
              </w:rPr>
              <w:t>at 298 K (in J/</w:t>
            </w:r>
            <w:proofErr w:type="spellStart"/>
            <w:r w:rsidRPr="008117C2">
              <w:rPr>
                <w:rFonts w:eastAsia="Times New Roman"/>
                <w:color w:val="000000" w:themeColor="text1"/>
                <w:sz w:val="18"/>
                <w:szCs w:val="18"/>
              </w:rPr>
              <w:t>mol.K</w:t>
            </w:r>
            <w:proofErr w:type="spellEnd"/>
            <w:r w:rsidRPr="008117C2">
              <w:rPr>
                <w:rFonts w:eastAsia="Times New Roman"/>
                <w:color w:val="000000" w:themeColor="text1"/>
                <w:sz w:val="18"/>
                <w:szCs w:val="18"/>
              </w:rPr>
              <w:t xml:space="preserve">)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{"citationItems":[{"id":"ITEM-1","itemData":{"DOI":"10.1016/0364-5916(91)90030-N","ISBN":"0364-5916","ISSN":"03645916","abstract":"Thermodynamic data for the condensed phases of 78 elements as currently used by SGTE (Scientific Group Thermodata Europe) are tabulated. SGTE is a consortium of seven organisations in Western Europe engaged in the compilation of a comprehensive, self consistent and authoritative thermochemical database for inorganic and metallurgical systems. The data are being published here in the hope that they will become widely adopted within the international community as a sound basis for the critical assessment of thermodynamic data, thereby, perhaps, limiting unnecessary duplication of effort. The data for each phase of each element considered are presented as expressions showing, as a function of temperature, the variation of (a) G-H(SER), the Gibbs energy relative to the enthalpy of the \"Standard Element Reference\" ie the reference phase for the element at 298.15 K and (b) the difference in Gibbs energy between each phase and this reference phase (ie lattice stability). The variation of the heat capacity of the various phases and the Gibbs energy difference between phases are also shown graphically. For certain elements the thermodynamic data have been assessed as a function of pressure as well as temperature. Where appropriate a temperature - pressure phase diagram is also shown. Throughout this paper the thermodynamic data are expressed in terms of J mol-1. The temperatures of transition between phases have been assessed to be consistent with the 1990 International Temperature Scale (ITS90).","author":[{"dropping-particle":"","family":"Dinsdale","given":"A.T.","non-dropping-particle":"","parse-names":false,"suffix":""}],"container-title":"Calphad","id":"ITEM-1","issue":"4","issued":{"date-parts":[["1991","10"]]},"page":"317-425","title":"SGTE data for pure elements","type":"article-journal","volume":"15"},"uris":["http://www.mendeley.com/documents/?uuid=0e09ee1f-e5f6-4409-8823-5dc35a095b2c"]}],"mendeley":{"formattedCitation":"[8]","plainTextFormattedCitation":"[8]","previouslyFormattedCitation":" [8]"},"properties":{"noteIndex":0},"schema":"https://github.com/citation-style-language/schema/raw/master/csl-citation.json"}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[8]</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4D7111DE"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5B72050D"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14</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40389AA4"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Number</w:t>
            </w:r>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56915407"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0.200</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20517134" w14:textId="77777777">
            <w:pPr>
              <w:spacing w:line="240" w:lineRule="auto"/>
              <w:rPr>
                <w:rFonts w:eastAsia="Times New Roman"/>
                <w:color w:val="000000" w:themeColor="text1"/>
                <w:sz w:val="18"/>
                <w:szCs w:val="18"/>
              </w:rPr>
            </w:pPr>
            <w:r w:rsidRPr="008117C2">
              <w:rPr>
                <w:color w:val="000000" w:themeColor="text1"/>
                <w:sz w:val="18"/>
                <w:szCs w:val="18"/>
              </w:rPr>
              <w:t>0.433</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6F709781" w14:textId="4A4D7975">
            <w:pPr>
              <w:spacing w:line="240" w:lineRule="auto"/>
              <w:rPr>
                <w:rFonts w:eastAsia="Times New Roman"/>
                <w:color w:val="000000" w:themeColor="text1"/>
                <w:sz w:val="18"/>
                <w:szCs w:val="18"/>
              </w:rPr>
            </w:pPr>
            <w:r w:rsidRPr="008117C2">
              <w:rPr>
                <w:rFonts w:eastAsia="Times New Roman"/>
                <w:color w:val="000000" w:themeColor="text1"/>
                <w:sz w:val="18"/>
                <w:szCs w:val="18"/>
              </w:rPr>
              <w:t>Atomic number of pure elements in the periodic table</w:t>
            </w:r>
            <w:r w:rsidR="00E1067B">
              <w:rPr>
                <w:rFonts w:eastAsia="Times New Roman"/>
                <w:color w:val="000000" w:themeColor="text1"/>
                <w:sz w:val="18"/>
                <w:szCs w:val="18"/>
              </w:rPr>
              <w:t>.</w:t>
            </w:r>
          </w:p>
        </w:tc>
      </w:tr>
      <w:tr w:rsidRPr="008117C2" w:rsidR="008117C2" w:rsidTr="00082D79" w14:paraId="76190BA8"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05C761F8"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15</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4D062549"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PP_radius_s</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7FD13237"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0.496</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178059E0" w14:textId="77777777">
            <w:pPr>
              <w:spacing w:line="240" w:lineRule="auto"/>
              <w:rPr>
                <w:rFonts w:eastAsia="Times New Roman"/>
                <w:color w:val="000000" w:themeColor="text1"/>
                <w:sz w:val="18"/>
                <w:szCs w:val="18"/>
              </w:rPr>
            </w:pPr>
            <w:r w:rsidRPr="008117C2">
              <w:rPr>
                <w:color w:val="000000" w:themeColor="text1"/>
                <w:sz w:val="18"/>
                <w:szCs w:val="18"/>
              </w:rPr>
              <w:t>0.416</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32049D73" w14:textId="0B6F544D">
            <w:pPr>
              <w:spacing w:line="240" w:lineRule="auto"/>
              <w:rPr>
                <w:rFonts w:eastAsia="Times New Roman"/>
                <w:color w:val="000000" w:themeColor="text1"/>
                <w:sz w:val="18"/>
                <w:szCs w:val="18"/>
              </w:rPr>
            </w:pPr>
            <w:r w:rsidRPr="008117C2">
              <w:rPr>
                <w:color w:val="000000" w:themeColor="text1"/>
                <w:sz w:val="18"/>
                <w:szCs w:val="18"/>
              </w:rPr>
              <w:t>Nonlocal</w:t>
            </w:r>
            <w:r w:rsidRPr="008117C2">
              <w:rPr>
                <w:rFonts w:eastAsia="Times New Roman"/>
                <w:color w:val="000000" w:themeColor="text1"/>
                <w:sz w:val="18"/>
                <w:szCs w:val="18"/>
              </w:rPr>
              <w:t xml:space="preserve"> pseudopotential radius for the s orbital (in </w:t>
            </w:r>
            <w:proofErr w:type="spellStart"/>
            <w:r w:rsidRPr="008117C2">
              <w:rPr>
                <w:rFonts w:eastAsia="Times New Roman"/>
                <w:color w:val="000000" w:themeColor="text1"/>
                <w:sz w:val="18"/>
                <w:szCs w:val="18"/>
              </w:rPr>
              <w:t>a.u</w:t>
            </w:r>
            <w:proofErr w:type="spellEnd"/>
            <w:r w:rsidRPr="008117C2">
              <w:rPr>
                <w:rFonts w:eastAsia="Times New Roman"/>
                <w:color w:val="000000" w:themeColor="text1"/>
                <w:sz w:val="18"/>
                <w:szCs w:val="18"/>
              </w:rPr>
              <w:t xml:space="preserve">.)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{"citationItems":[{"id":"ITEM-1","itemData":{"DOI":"10.1103/PhysRevB.22.5839","ISSN":"01631829","abstract":"We discuss the role of the classical crossing points of the nonlocal density-functional atomic pseudopotentials in systematizing the crystal structures of all binary AB compounds (with AB). We show how these pseudopotential radii {rl} can be used to \"predict\" the stable crystal structure of all known (565) binary compounds. We discuss the correlation between {rl} and semiclassical scales for bonding in solids. © 1980 The American Physical Society.","author":[{"dropping-particle":"","family":"Zunger","given":"Alex","non-dropping-particle":"","parse-names":false,"suffix":""}],"container-title":"Physical Review B","id":"ITEM-1","issue":"12","issued":{"date-parts":[["1980","12","15"]]},"page":"5839-5872","publisher":"American Physical Society","title":"Systematization of the stable crystal structure of all AB-type binary compounds: A pseudopotential orbital-radii approach","type":"article-journal","volume":"22"},"uris":["http://www.mendeley.com/documents/?uuid=23b6af0b-da6c-4103-aa92-3c8085c1dac9","http://www.mendeley.com/documents/?uuid=1849613b-b258-3e6a-956a-88a8d3ae35e6"]}],"mendeley":{"formattedCitation":"[9]","plainTextFormattedCitation":"[9]","previouslyFormattedCitation":" [9]"},"properties":{"noteIndex":0},"schema":"https://github.com/citation-style-language/schema/raw/master/csl-citation.json"}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[9]</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505C561E" w14:textId="77777777">
        <w:trPr>
          <w:trHeight w:val="300"/>
        </w:trPr>
        <w:tc>
          <w:tcPr>
            <w:tcW w:w="625"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39E125CA"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16</w:t>
            </w:r>
          </w:p>
        </w:tc>
        <w:tc>
          <w:tcPr>
            <w:tcW w:w="1786"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0D7396AB" w14:textId="77777777">
            <w:pPr>
              <w:spacing w:line="240" w:lineRule="auto"/>
              <w:rPr>
                <w:rFonts w:eastAsia="Times New Roman"/>
                <w:color w:val="000000" w:themeColor="text1"/>
                <w:sz w:val="18"/>
                <w:szCs w:val="18"/>
              </w:rPr>
            </w:pPr>
            <w:proofErr w:type="spellStart"/>
            <w:r w:rsidRPr="008117C2">
              <w:rPr>
                <w:color w:val="000000" w:themeColor="text1"/>
                <w:sz w:val="18"/>
                <w:szCs w:val="18"/>
              </w:rPr>
              <w:t>NUnfill</w:t>
            </w:r>
            <w:proofErr w:type="spellEnd"/>
          </w:p>
        </w:tc>
        <w:tc>
          <w:tcPr>
            <w:tcW w:w="635"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2667E142" w14:textId="77777777">
            <w:pPr>
              <w:spacing w:line="240" w:lineRule="auto"/>
              <w:rPr>
                <w:rFonts w:eastAsia="Times New Roman"/>
                <w:color w:val="000000" w:themeColor="text1"/>
                <w:sz w:val="18"/>
                <w:szCs w:val="18"/>
              </w:rPr>
            </w:pPr>
            <w:r w:rsidRPr="008117C2">
              <w:rPr>
                <w:color w:val="000000" w:themeColor="text1"/>
                <w:sz w:val="18"/>
                <w:szCs w:val="18"/>
              </w:rPr>
              <w:t>0.524</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7A397139" w14:textId="77777777">
            <w:pPr>
              <w:spacing w:line="240" w:lineRule="auto"/>
              <w:rPr>
                <w:color w:val="000000" w:themeColor="text1"/>
                <w:sz w:val="18"/>
                <w:szCs w:val="18"/>
              </w:rPr>
            </w:pPr>
            <w:r w:rsidRPr="008117C2">
              <w:rPr>
                <w:color w:val="000000" w:themeColor="text1"/>
                <w:sz w:val="18"/>
                <w:szCs w:val="18"/>
              </w:rPr>
              <w:t>0.515</w:t>
            </w:r>
          </w:p>
        </w:tc>
        <w:tc>
          <w:tcPr>
            <w:tcW w:w="5877"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08B98628" w14:textId="49488C16">
            <w:pPr>
              <w:spacing w:line="240" w:lineRule="auto"/>
              <w:rPr>
                <w:rFonts w:eastAsia="Times New Roman"/>
                <w:color w:val="000000" w:themeColor="text1"/>
                <w:sz w:val="18"/>
                <w:szCs w:val="18"/>
              </w:rPr>
            </w:pPr>
            <w:r w:rsidRPr="008117C2">
              <w:rPr>
                <w:rFonts w:eastAsia="Times New Roman"/>
                <w:color w:val="000000" w:themeColor="text1"/>
                <w:sz w:val="18"/>
                <w:szCs w:val="18"/>
              </w:rPr>
              <w:t>Number of total unfilled valence electrons</w:t>
            </w:r>
            <w:r w:rsidR="00E1067B">
              <w:rPr>
                <w:rFonts w:eastAsia="Times New Roman"/>
                <w:color w:val="000000" w:themeColor="text1"/>
                <w:sz w:val="18"/>
                <w:szCs w:val="18"/>
              </w:rPr>
              <w:t>.</w:t>
            </w:r>
          </w:p>
        </w:tc>
      </w:tr>
      <w:tr w:rsidRPr="008117C2" w:rsidR="008117C2" w:rsidTr="00082D79" w14:paraId="6B8CA736"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01608F79"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17</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706CCEE0"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V0_Miedema</w:t>
            </w:r>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194950E1"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0.651</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2CB07D2A" w14:textId="77777777">
            <w:pPr>
              <w:spacing w:line="240" w:lineRule="auto"/>
              <w:rPr>
                <w:rFonts w:eastAsia="Times New Roman"/>
                <w:color w:val="000000" w:themeColor="text1"/>
                <w:sz w:val="18"/>
                <w:szCs w:val="18"/>
              </w:rPr>
            </w:pPr>
            <w:r w:rsidRPr="008117C2">
              <w:rPr>
                <w:color w:val="000000" w:themeColor="text1"/>
                <w:sz w:val="18"/>
                <w:szCs w:val="18"/>
              </w:rPr>
              <w:t>0.510</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09BE7B4B" w14:textId="29E7BC5D">
            <w:pPr>
              <w:spacing w:line="240" w:lineRule="auto"/>
              <w:rPr>
                <w:rFonts w:eastAsia="Times New Roman"/>
                <w:color w:val="000000" w:themeColor="text1"/>
                <w:sz w:val="18"/>
                <w:szCs w:val="18"/>
              </w:rPr>
            </w:pPr>
            <w:r w:rsidRPr="008117C2">
              <w:rPr>
                <w:rFonts w:eastAsia="Times New Roman"/>
                <w:color w:val="000000" w:themeColor="text1"/>
                <w:sz w:val="18"/>
                <w:szCs w:val="18"/>
              </w:rPr>
              <w:t>Atomic volume (in cm</w:t>
            </w:r>
            <w:r w:rsidRPr="008117C2">
              <w:rPr>
                <w:rFonts w:eastAsia="Times New Roman"/>
                <w:color w:val="000000" w:themeColor="text1"/>
                <w:sz w:val="18"/>
                <w:szCs w:val="18"/>
                <w:vertAlign w:val="superscript"/>
              </w:rPr>
              <w:t>3</w:t>
            </w:r>
            <w:r w:rsidRPr="008117C2">
              <w:rPr>
                <w:rFonts w:eastAsia="Times New Roman"/>
                <w:color w:val="000000" w:themeColor="text1"/>
                <w:sz w:val="18"/>
                <w:szCs w:val="18"/>
              </w:rPr>
              <w:t xml:space="preserve">/mol) used in the </w:t>
            </w:r>
            <w:proofErr w:type="spellStart"/>
            <w:r w:rsidRPr="008117C2">
              <w:rPr>
                <w:rFonts w:eastAsia="Times New Roman"/>
                <w:color w:val="000000" w:themeColor="text1"/>
                <w:sz w:val="18"/>
                <w:szCs w:val="18"/>
              </w:rPr>
              <w:t>Miedema</w:t>
            </w:r>
            <w:proofErr w:type="spellEnd"/>
            <w:r w:rsidRPr="008117C2">
              <w:rPr>
                <w:rFonts w:eastAsia="Times New Roman"/>
                <w:color w:val="000000" w:themeColor="text1"/>
                <w:sz w:val="18"/>
                <w:szCs w:val="18"/>
              </w:rPr>
              <w:t xml:space="preserve"> model</w:t>
            </w:r>
            <w:r w:rsidRPr="008117C2">
              <w:rPr>
                <w:rFonts w:eastAsia="Times New Roman"/>
                <w:color w:val="000000" w:themeColor="text1"/>
                <w:sz w:val="18"/>
                <w:szCs w:val="18"/>
                <w:vertAlign w:val="superscript"/>
              </w:rPr>
              <w:t xml:space="preserve">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{"citationItems":[{"id":"ITEM-1","itemData":{"DOI":"10.1016/J.CPC.2016.08.013","ISSN":"0010-4655","abstract":"The theoretical background and implementation of “Miedema Calculator”, a thermodynamic platform for predicting formation enthalpies of various alloys within framework of Miedema’s theory, is summarized and presented. Several user-friendly interfaces are designed for the following major functional modules, i.e. the formation enthalpies of binary intermetallic compounds based on the original Miedema’s model and two more improved ones, the chemical, elastic and structural enthalpies of solid solutions, the formation enthalpies of amorphous alloys, the volume corrections upon alloying, and the formation enthalpies of ternary alloys based on various geometrical models. Various models and methods have been justified and implemented into the platform together with the unified model parameters and properties for each element as a basic database. A set of critical tests and evaluations have been performed on each module, providing its efficiency and validation for a fast screening of thermodynamic properties of various alloys.","author":[{"dropping-particle":"","family":"Zhang","given":"R.F.","non-dropping-particle":"","parse-names":false,"suffix":""},{"dropping-particle":"","family":"Zhang","given":"S.H.","non-dropping-particle":"","parse-names":false,"suffix":""},{"dropping-particle":"","family":"He","given":"Z.J.","non-dropping-particle":"","parse-names":false,"suffix":""},{"dropping-particle":"","family":"Jing","given":"J.","non-dropping-particle":"","parse-names":false,"suffix":""},{"dropping-particle":"","family":"Sheng","given":"S.H.","non-dropping-particle":"","parse-names":false,"suffix":""}],"container-title":"Computer Physics Communications","id":"ITEM-1","issued":{"date-parts":[["2016","12","1"]]},"page":"58-69","publisher":"North-Holland","title":"Miedema Calculator: A thermodynamic platform for predicting formation enthalpies of alloys within framework of Miedema’s Theory","type":"article-journal","volume":"209"},"uris":["http://www.mendeley.com/documents/?uuid=f5dd453a-8601-4f5e-a5a1-0653f6e50f35","http://www.mendeley.com/documents/?uuid=1791e189-3de5-3fde-ab3d-190600898a8a"]}],"mendeley":{"formattedCitation":"[7]","plainTextFormattedCitation":"[7]","previouslyFormattedCitation":" [7]"},"properties":{"noteIndex":0},"schema":"https://github.com/citation-style-language/schema/raw/master/csl-citation.json"}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[7]</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535B8347" w14:textId="77777777">
        <w:trPr>
          <w:trHeight w:val="300"/>
        </w:trPr>
        <w:tc>
          <w:tcPr>
            <w:tcW w:w="625"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0DF7C0F3"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18</w:t>
            </w:r>
          </w:p>
        </w:tc>
        <w:tc>
          <w:tcPr>
            <w:tcW w:w="1786"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74B1E757" w14:textId="77777777">
            <w:pPr>
              <w:spacing w:line="240" w:lineRule="auto"/>
              <w:rPr>
                <w:rFonts w:eastAsia="Times New Roman"/>
                <w:color w:val="000000" w:themeColor="text1"/>
                <w:sz w:val="18"/>
                <w:szCs w:val="18"/>
              </w:rPr>
            </w:pPr>
            <w:proofErr w:type="spellStart"/>
            <w:r w:rsidRPr="008117C2">
              <w:rPr>
                <w:color w:val="000000" w:themeColor="text1"/>
                <w:sz w:val="18"/>
                <w:szCs w:val="18"/>
              </w:rPr>
              <w:t>NdUnfill</w:t>
            </w:r>
            <w:proofErr w:type="spellEnd"/>
          </w:p>
        </w:tc>
        <w:tc>
          <w:tcPr>
            <w:tcW w:w="635"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6804F63B" w14:textId="77777777">
            <w:pPr>
              <w:spacing w:line="240" w:lineRule="auto"/>
              <w:rPr>
                <w:rFonts w:eastAsia="Times New Roman"/>
                <w:color w:val="000000" w:themeColor="text1"/>
                <w:sz w:val="18"/>
                <w:szCs w:val="18"/>
              </w:rPr>
            </w:pPr>
            <w:r w:rsidRPr="008117C2">
              <w:rPr>
                <w:color w:val="000000" w:themeColor="text1"/>
                <w:sz w:val="18"/>
                <w:szCs w:val="18"/>
              </w:rPr>
              <w:t>0.524</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21671891" w14:textId="77777777">
            <w:pPr>
              <w:spacing w:line="240" w:lineRule="auto"/>
              <w:rPr>
                <w:color w:val="000000" w:themeColor="text1"/>
                <w:sz w:val="18"/>
                <w:szCs w:val="18"/>
              </w:rPr>
            </w:pPr>
            <w:r w:rsidRPr="008117C2">
              <w:rPr>
                <w:color w:val="000000" w:themeColor="text1"/>
                <w:sz w:val="18"/>
                <w:szCs w:val="18"/>
              </w:rPr>
              <w:t>0.515</w:t>
            </w:r>
          </w:p>
        </w:tc>
        <w:tc>
          <w:tcPr>
            <w:tcW w:w="5877"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0B263212" w14:textId="6438CA45">
            <w:pPr>
              <w:spacing w:line="240" w:lineRule="auto"/>
              <w:rPr>
                <w:rFonts w:eastAsia="Times New Roman"/>
                <w:color w:val="000000" w:themeColor="text1"/>
                <w:sz w:val="18"/>
                <w:szCs w:val="18"/>
              </w:rPr>
            </w:pPr>
            <w:r w:rsidRPr="008117C2">
              <w:rPr>
                <w:rFonts w:eastAsia="Times New Roman"/>
                <w:color w:val="000000" w:themeColor="text1"/>
                <w:sz w:val="18"/>
                <w:szCs w:val="18"/>
              </w:rPr>
              <w:t>Number of unfilled d valence electrons</w:t>
            </w:r>
            <w:r w:rsidR="00E1067B">
              <w:rPr>
                <w:rFonts w:eastAsia="Times New Roman"/>
                <w:color w:val="000000" w:themeColor="text1"/>
                <w:sz w:val="18"/>
                <w:szCs w:val="18"/>
              </w:rPr>
              <w:t>.</w:t>
            </w:r>
          </w:p>
        </w:tc>
      </w:tr>
      <w:tr w:rsidRPr="008117C2" w:rsidR="008117C2" w:rsidTr="00082D79" w14:paraId="7E600E94"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78C8111B"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19</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2E45429A"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Mass</w:t>
            </w:r>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3218E949"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0.204</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00BA591C" w14:textId="77777777">
            <w:pPr>
              <w:spacing w:line="240" w:lineRule="auto"/>
              <w:rPr>
                <w:rFonts w:eastAsia="Times New Roman"/>
                <w:color w:val="000000" w:themeColor="text1"/>
                <w:sz w:val="18"/>
                <w:szCs w:val="18"/>
              </w:rPr>
            </w:pPr>
            <w:r w:rsidRPr="008117C2">
              <w:rPr>
                <w:color w:val="000000" w:themeColor="text1"/>
                <w:sz w:val="18"/>
                <w:szCs w:val="18"/>
              </w:rPr>
              <w:t>0.478</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07F93482" w14:textId="71B4B4C5">
            <w:pPr>
              <w:spacing w:line="240" w:lineRule="auto"/>
              <w:rPr>
                <w:rFonts w:eastAsia="Times New Roman"/>
                <w:color w:val="000000" w:themeColor="text1"/>
                <w:sz w:val="18"/>
                <w:szCs w:val="18"/>
              </w:rPr>
            </w:pPr>
            <w:r w:rsidRPr="008117C2">
              <w:rPr>
                <w:rFonts w:eastAsia="Times New Roman"/>
                <w:color w:val="000000" w:themeColor="text1"/>
                <w:sz w:val="18"/>
                <w:szCs w:val="18"/>
              </w:rPr>
              <w:t>Mass of pure elements</w:t>
            </w:r>
            <w:r w:rsidR="00E1067B">
              <w:rPr>
                <w:rFonts w:eastAsia="Times New Roman"/>
                <w:color w:val="000000" w:themeColor="text1"/>
                <w:sz w:val="18"/>
                <w:szCs w:val="18"/>
              </w:rPr>
              <w:t>.</w:t>
            </w:r>
          </w:p>
        </w:tc>
      </w:tr>
      <w:tr w:rsidRPr="008117C2" w:rsidR="008117C2" w:rsidTr="00082D79" w14:paraId="3BB83485"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461C47AD"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20</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45F69C7A"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Radius_vDW</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20DDCBFD"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0.535</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77E77050" w14:textId="77777777">
            <w:pPr>
              <w:spacing w:line="240" w:lineRule="auto"/>
              <w:rPr>
                <w:rFonts w:eastAsia="Times New Roman"/>
                <w:color w:val="000000" w:themeColor="text1"/>
                <w:sz w:val="18"/>
                <w:szCs w:val="18"/>
              </w:rPr>
            </w:pPr>
            <w:r w:rsidRPr="008117C2">
              <w:rPr>
                <w:color w:val="000000" w:themeColor="text1"/>
                <w:sz w:val="18"/>
                <w:szCs w:val="18"/>
              </w:rPr>
              <w:t>0.449</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04CCB13D" w14:textId="3515B072">
            <w:pPr>
              <w:spacing w:line="240" w:lineRule="auto"/>
              <w:rPr>
                <w:rFonts w:eastAsia="Times New Roman"/>
                <w:color w:val="000000" w:themeColor="text1"/>
                <w:sz w:val="18"/>
                <w:szCs w:val="18"/>
              </w:rPr>
            </w:pPr>
            <w:bookmarkStart w:name="_Hlk52317448" w:id="13"/>
            <w:r w:rsidRPr="008117C2">
              <w:rPr>
                <w:rFonts w:eastAsia="Times New Roman"/>
                <w:color w:val="000000" w:themeColor="text1"/>
                <w:sz w:val="18"/>
                <w:szCs w:val="18"/>
              </w:rPr>
              <w:t xml:space="preserve">Van der Waals atomic radius </w:t>
            </w:r>
            <w:bookmarkEnd w:id="13"/>
            <w:r w:rsidRPr="008117C2">
              <w:rPr>
                <w:rFonts w:eastAsia="Times New Roman"/>
                <w:color w:val="000000" w:themeColor="text1"/>
                <w:sz w:val="18"/>
                <w:szCs w:val="18"/>
              </w:rPr>
              <w:t xml:space="preserve">(in pm)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{"citationItems":[{"id":"ITEM-1","itemData":{"URL":"https://pubchem.ncbi.nlm.nih.gov/periodic-table/","accessed":{"date-parts":[["2020","3","16"]]},"id":"ITEM-1","issued":{"date-parts":[["0"]]},"title":"Periodic Table of Elements - PubChem","type":"webpage"},"uris":["http://www.mendeley.com/documents/?uuid=565b2801-8d4b-40b1-8a77-ea74a3c079ea","http://www.mendeley.com/documents/?uuid=cc2f97d6-6c68-37c0-b3ef-d0ea9733365b"]},{"id":"ITEM-2","itemData":{"URL":"https://www.wolfram.com/mathematica","accessed":{"date-parts":[["2020","3","16"]]},"id":"ITEM-2","issued":{"date-parts":[["0"]]},"title":"Wolfram Mathematica: Modern Technical Computing","type":"webpage"},"uris":["http://www.mendeley.com/documents/?uuid=4f94c4b9-9aa9-4845-b5d8-bb56ef559376","http://www.mendeley.com/documents/?uuid=bb041f12-a9e7-4608-b86b-587c80cb39f5","http://www.mendeley.com/documents/?uuid=ef71a402-7e91-4ba0-b154-0b502fd8e0a4"]}],"mendeley":{"formattedCitation":"[1,10]","plainTextFormattedCitation":"[1,10]","previouslyFormattedCitation":" [1,10]"},"properties":{"noteIndex":0},"schema":"https://github.com/citation-style-language/schema/raw/master/csl-citation.json"}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[1,10]</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78740CC7"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24C3B779"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21</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036258AE"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Therm_Conduc</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6EF0B5C5"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0.246</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237A2700" w14:textId="77777777">
            <w:pPr>
              <w:spacing w:line="240" w:lineRule="auto"/>
              <w:rPr>
                <w:rFonts w:eastAsia="Times New Roman"/>
                <w:color w:val="000000" w:themeColor="text1"/>
                <w:sz w:val="18"/>
                <w:szCs w:val="18"/>
              </w:rPr>
            </w:pPr>
            <w:r w:rsidRPr="008117C2">
              <w:rPr>
                <w:color w:val="000000" w:themeColor="text1"/>
                <w:sz w:val="18"/>
                <w:szCs w:val="18"/>
              </w:rPr>
              <w:t>0.429</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2036FC26" w14:textId="71964E3E">
            <w:pPr>
              <w:spacing w:line="240" w:lineRule="auto"/>
              <w:rPr>
                <w:rFonts w:eastAsia="Times New Roman"/>
                <w:color w:val="000000" w:themeColor="text1"/>
                <w:sz w:val="18"/>
                <w:szCs w:val="18"/>
              </w:rPr>
            </w:pPr>
            <w:r w:rsidRPr="008117C2">
              <w:rPr>
                <w:rFonts w:eastAsia="Times New Roman"/>
                <w:color w:val="000000" w:themeColor="text1"/>
                <w:sz w:val="18"/>
                <w:szCs w:val="18"/>
              </w:rPr>
              <w:t>Thermal conductivity at 300 K (in W cm</w:t>
            </w:r>
            <w:r w:rsidRPr="008117C2">
              <w:rPr>
                <w:rFonts w:eastAsia="Times New Roman"/>
                <w:color w:val="000000" w:themeColor="text1"/>
                <w:sz w:val="18"/>
                <w:szCs w:val="18"/>
                <w:vertAlign w:val="superscript"/>
              </w:rPr>
              <w:t>-1</w:t>
            </w:r>
            <w:r w:rsidRPr="008117C2">
              <w:rPr>
                <w:rFonts w:eastAsia="Times New Roman"/>
                <w:color w:val="000000" w:themeColor="text1"/>
                <w:sz w:val="18"/>
                <w:szCs w:val="18"/>
              </w:rPr>
              <w:t xml:space="preserve"> K</w:t>
            </w:r>
            <w:r w:rsidRPr="008117C2">
              <w:rPr>
                <w:rFonts w:eastAsia="Times New Roman"/>
                <w:color w:val="000000" w:themeColor="text1"/>
                <w:sz w:val="18"/>
                <w:szCs w:val="18"/>
                <w:vertAlign w:val="superscript"/>
              </w:rPr>
              <w:t>-1</w:t>
            </w:r>
            <w:r w:rsidRPr="008117C2">
              <w:rPr>
                <w:rFonts w:eastAsia="Times New Roman"/>
                <w:color w:val="000000" w:themeColor="text1"/>
                <w:sz w:val="18"/>
                <w:szCs w:val="18"/>
              </w:rPr>
              <w:t xml:space="preserve">)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{"citationItems":[{"id":"ITEM-1","itemData":{"URL":"https://periodictable.com","accessed":{"date-parts":[["2020","3","16"]]},"id":"ITEM-1","issued":{"date-parts":[["0"]]},"title":"The Periodic Table","type":"webpage"},"uris":["http://www.mendeley.com/documents/?uuid=e14c51bf-bee2-4fa4-8731-0b439d7e9705","http://www.mendeley.com/documents/?uuid=9cade6ea-b20b-33dc-8dd9-e02431399fe5","http://www.mendeley.com/documents/?uuid=ca187017-33b2-49df-be96-26789742489d"]},{"id":"ITEM-2","itemData":{"ISBN":"047141526X","abstract":"This new edition of the well-received introduction to solid-state physics provides a comprehensive overview of the basic theoretical and experimental concepts of materials science. Experimental aspects and laboratory details are highlighted in separate panels that enrich text and emphasize recent developments. Notably, new material in the third edition includes sections on important new devices, aspects of non- periodic structures of matter, phase transitions, defects, superconductors and nanostructures. Students will benefit significantly from solving the exercises given at the end of each chapter. This book is intended for university students in physics, materials science and electrical engineering. It has been thoroughly updated to maintain its relevance and usefulness to students and professionals.","author":[{"dropping-particle":"","family":"Kittel","given":"C.","non-dropping-particle":"","parse-names":false,"suffix":""}],"id":"ITEM-2","issued":{"date-parts":[["2005"]]},"publisher":"John Wiley &amp; Sons, Inc.","publisher-place":"Hoboken, NJ","title":"Introduction to Solid State Physics","type":"book"},"uris":["http://www.mendeley.com/documents/?uuid=d0de87b6-a628-3542-8bd9-fca31f77e5a9"]}],"mendeley":{"formattedCitation":"[6,11]","plainTextFormattedCitation":"[6,11]","previouslyFormattedCitation":" [6,11]"},"properties":{"noteIndex":0},"schema":"https://github.com/citation-style-language/schema/raw/master/csl-citation.json"}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[6,11]</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56F86855"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171B195E"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22</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05A8F45B"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Heat_Capacity</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3DB30C4B"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0.229</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18EB6CCB" w14:textId="77777777">
            <w:pPr>
              <w:spacing w:line="240" w:lineRule="auto"/>
              <w:rPr>
                <w:rFonts w:eastAsia="Times New Roman"/>
                <w:color w:val="000000" w:themeColor="text1"/>
                <w:sz w:val="18"/>
                <w:szCs w:val="18"/>
              </w:rPr>
            </w:pPr>
            <w:r w:rsidRPr="008117C2">
              <w:rPr>
                <w:color w:val="000000" w:themeColor="text1"/>
                <w:sz w:val="18"/>
                <w:szCs w:val="18"/>
              </w:rPr>
              <w:t>0.322</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1AB96F88" w14:textId="54D4CE3C">
            <w:pPr>
              <w:spacing w:line="240" w:lineRule="auto"/>
              <w:rPr>
                <w:rFonts w:eastAsia="Times New Roman"/>
                <w:color w:val="000000" w:themeColor="text1"/>
                <w:sz w:val="18"/>
                <w:szCs w:val="18"/>
              </w:rPr>
            </w:pPr>
            <w:r w:rsidRPr="008117C2">
              <w:rPr>
                <w:rFonts w:eastAsia="Times New Roman"/>
                <w:color w:val="000000" w:themeColor="text1"/>
                <w:sz w:val="18"/>
                <w:szCs w:val="18"/>
              </w:rPr>
              <w:t>Heat capacity at 298 K (in J/kg-</w:t>
            </w:r>
            <w:proofErr w:type="spellStart"/>
            <w:r w:rsidRPr="008117C2">
              <w:rPr>
                <w:rFonts w:eastAsia="Times New Roman"/>
                <w:color w:val="000000" w:themeColor="text1"/>
                <w:sz w:val="18"/>
                <w:szCs w:val="18"/>
              </w:rPr>
              <w:t>mol.K</w:t>
            </w:r>
            <w:proofErr w:type="spellEnd"/>
            <w:r w:rsidRPr="008117C2">
              <w:rPr>
                <w:rFonts w:eastAsia="Times New Roman"/>
                <w:color w:val="000000" w:themeColor="text1"/>
                <w:sz w:val="18"/>
                <w:szCs w:val="18"/>
              </w:rPr>
              <w:t xml:space="preserve">)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10.1007/978-1-4684-6066-7_1","author":[{"dropping-particle":"V.","family":"Samsonov","given":"G.","non-dropping-particle":"","parse-names":false,"suffix":""}],"id":"ITEM-1","issued":{"date-parts":[["1968"]]},"publisher":"Springer","publisher-place":"New York","title":"Handbook of the Physicochemical Properties of the Elements","type":"book"},"uris":["http://www.mendeley.com/documents/?uuid=ace1019f-0dac-367a-b716-8a480b7fac3e"]}],"mendeley":{"formattedCitation":"[2]","plainTextFormattedCitation":"[2]","previouslyFormattedCitation":" [2]"},"properties":{"noteIndex":0},"schema":"https://github.com/citation-style-language/schema/raw/master/csl-citation.json"}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[2]</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71634E3D"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12C75A00"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23</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04D472AB"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Ele_Conduc</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653FB43B"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0.226</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57F2186B" w14:textId="77777777">
            <w:pPr>
              <w:spacing w:line="240" w:lineRule="auto"/>
              <w:rPr>
                <w:rFonts w:eastAsia="Times New Roman"/>
                <w:color w:val="000000" w:themeColor="text1"/>
                <w:sz w:val="18"/>
                <w:szCs w:val="18"/>
              </w:rPr>
            </w:pPr>
            <w:r w:rsidRPr="008117C2">
              <w:rPr>
                <w:color w:val="000000" w:themeColor="text1"/>
                <w:sz w:val="18"/>
                <w:szCs w:val="18"/>
              </w:rPr>
              <w:t>0.456</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7D9FAAAB" w14:textId="29724DDD">
            <w:pPr>
              <w:spacing w:line="240" w:lineRule="auto"/>
              <w:rPr>
                <w:rFonts w:eastAsia="Times New Roman"/>
                <w:color w:val="000000" w:themeColor="text1"/>
                <w:sz w:val="18"/>
                <w:szCs w:val="18"/>
              </w:rPr>
            </w:pPr>
            <w:r w:rsidRPr="008117C2">
              <w:rPr>
                <w:rFonts w:eastAsia="Times New Roman"/>
                <w:color w:val="000000" w:themeColor="text1"/>
                <w:sz w:val="18"/>
                <w:szCs w:val="18"/>
              </w:rPr>
              <w:t>Electrical conductivity of metals in (ohm-cm)</w:t>
            </w:r>
            <w:r w:rsidRPr="008117C2">
              <w:rPr>
                <w:rFonts w:eastAsia="Times New Roman"/>
                <w:color w:val="000000" w:themeColor="text1"/>
                <w:sz w:val="18"/>
                <w:szCs w:val="18"/>
                <w:vertAlign w:val="superscript"/>
              </w:rPr>
              <w:t>-1</w:t>
            </w:r>
            <w:r w:rsidRPr="008117C2">
              <w:rPr>
                <w:rFonts w:eastAsia="Times New Roman"/>
                <w:color w:val="000000" w:themeColor="text1"/>
                <w:sz w:val="18"/>
                <w:szCs w:val="18"/>
              </w:rPr>
              <w:t xml:space="preserve">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{"citationItems":[{"id":"ITEM-1","itemData":{"ISBN":"047141526X","abstract":"This new edition of the well-received introduction to solid-state physics provides a comprehensive overview of the basic theoretical and experimental concepts of materials science. Experimental aspects and laboratory details are highlighted in separate panels that enrich text and emphasize recent developments. Notably, new material in the third edition includes sections on important new devices, aspects of non- periodic structures of matter, phase transitions, defects, superconductors and nanostructures. Students will benefit significantly from solving the exercises given at the end of each chapter. This book is intended for university students in physics, materials science and electrical engineering. It has been thoroughly updated to maintain its relevance and usefulness to students and professionals.","author":[{"dropping-particle":"","family":"Kittel","given":"C.","non-dropping-particle":"","parse-names":false,"suffix":""}],"id":"ITEM-1","issued":{"date-parts":[["2005"]]},"publisher":"John Wiley &amp; Sons, Inc.","publisher-place":"Hoboken, NJ","title":"Introduction to Solid State Physics","type":"book"},"uris":["http://www.mendeley.com/documents/?uuid=d0de87b6-a628-3542-8bd9-fca31f77e5a9"]}],"mendeley":{"formattedCitation":"[6]","plainTextFormattedCitation":"[6]","previouslyFormattedCitation":" [6]"},"properties":{"noteIndex":0},"schema":"https://github.com/citation-style-language/schema/raw/master/csl-citation.json"}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[6]</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r w:rsidRPr="008117C2">
              <w:rPr>
                <w:rFonts w:eastAsia="Times New Roman"/>
                <w:color w:val="000000" w:themeColor="text1"/>
                <w:sz w:val="18"/>
                <w:szCs w:val="18"/>
              </w:rPr>
              <w:t> </w:t>
            </w:r>
          </w:p>
        </w:tc>
      </w:tr>
      <w:tr w:rsidRPr="008117C2" w:rsidR="008117C2" w:rsidTr="00082D79" w14:paraId="2CD8033C"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09BD7E90"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24</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45AD0C4A"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B_wiki</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1ABD52A5"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0.191</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6C183CA9" w14:textId="77777777">
            <w:pPr>
              <w:spacing w:line="240" w:lineRule="auto"/>
              <w:rPr>
                <w:rFonts w:eastAsia="Times New Roman"/>
                <w:color w:val="000000" w:themeColor="text1"/>
                <w:sz w:val="18"/>
                <w:szCs w:val="18"/>
              </w:rPr>
            </w:pPr>
            <w:r w:rsidRPr="008117C2">
              <w:rPr>
                <w:color w:val="000000" w:themeColor="text1"/>
                <w:sz w:val="18"/>
                <w:szCs w:val="18"/>
              </w:rPr>
              <w:t>0.275</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78DC0C7D" w14:textId="25B3F7B6">
            <w:pPr>
              <w:spacing w:line="240" w:lineRule="auto"/>
              <w:rPr>
                <w:color w:val="000000" w:themeColor="text1"/>
                <w:sz w:val="18"/>
                <w:szCs w:val="18"/>
              </w:rPr>
            </w:pPr>
            <w:r w:rsidRPr="008117C2">
              <w:rPr>
                <w:rFonts w:eastAsia="Times New Roman"/>
                <w:color w:val="000000" w:themeColor="text1"/>
                <w:sz w:val="18"/>
                <w:szCs w:val="18"/>
              </w:rPr>
              <w:t xml:space="preserve">Bulk modulus (in </w:t>
            </w:r>
            <w:proofErr w:type="spellStart"/>
            <w:r w:rsidRPr="008117C2">
              <w:rPr>
                <w:rFonts w:eastAsia="Times New Roman"/>
                <w:color w:val="000000" w:themeColor="text1"/>
                <w:sz w:val="18"/>
                <w:szCs w:val="18"/>
              </w:rPr>
              <w:t>GPa</w:t>
            </w:r>
            <w:proofErr w:type="spellEnd"/>
            <w:r w:rsidRPr="008117C2">
              <w:rPr>
                <w:rFonts w:eastAsia="Times New Roman"/>
                <w:color w:val="000000" w:themeColor="text1"/>
                <w:sz w:val="18"/>
                <w:szCs w:val="18"/>
              </w:rPr>
              <w:t xml:space="preserve">) of pure elements based on Wikipedia and  </w:t>
            </w:r>
            <w:proofErr w:type="spellStart"/>
            <w:r w:rsidRPr="008117C2">
              <w:rPr>
                <w:rFonts w:eastAsia="Times New Roman"/>
                <w:color w:val="000000" w:themeColor="text1"/>
                <w:sz w:val="18"/>
                <w:szCs w:val="18"/>
              </w:rPr>
              <w:t>Azom</w:t>
            </w:r>
            <w:proofErr w:type="spellEnd"/>
            <w:r w:rsidRPr="008117C2">
              <w:rPr>
                <w:rFonts w:eastAsia="Times New Roman"/>
                <w:color w:val="000000" w:themeColor="text1"/>
                <w:sz w:val="18"/>
                <w:szCs w:val="18"/>
              </w:rPr>
              <w:t xml:space="preserve">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{"citationItems":[{"id":"ITEM-1","itemData":{"URL":"https://en.wikipedia.org/wiki/Elastic_properties_of_the_elements_(data_page)","accessed":{"date-parts":[["2020","3","16"]]},"id":"ITEM-1","issued":{"date-parts":[["0"]]},"title":"Elastic properties of the elements (data page) - Wikipedia","type":"webpage"},"uris":["http://www.mendeley.com/documents/?uuid=969ccb32-4b06-4882-b951-d1c84f77a2e9","http://www.mendeley.com/documents/?uuid=c09acacc-a657-34ea-9ec2-44ed8ec6f6ba"]},{"id":"ITEM-2","itemData":{"URL":"https://www.azom.com/","accessed":{"date-parts":[["2020","3","16"]]},"id":"ITEM-2","issued":{"date-parts":[["0"]]},"title":"AZOM Materials","type":"webpage"},"uris":["http://www.mendeley.com/documents/?uuid=e19a7850-3c64-4061-b71d-84dd86af38c6","http://www.mendeley.com/documents/?uuid=3fecda70-5244-3434-9fe6-1289b4c578a4","http://www.mendeley.com/documents/?uuid=5e101723-83be-485b-a9de-8cf9784993a3"]}],"mendeley":{"formattedCitation":"[3,4]","plainTextFormattedCitation":"[3,4]","previouslyFormattedCitation":" [3,4]"},"properties":{"noteIndex":0},"schema":"https://github.com/citation-style-language/schema/raw/master/csl-citation.json"}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[3,4]</w:t>
            </w:r>
            <w:r w:rsidRPr="008117C2">
              <w:rPr>
                <w:rFonts w:eastAsia="Times New Roman"/>
                <w:color w:val="000000" w:themeColor="text1"/>
                <w:sz w:val="18"/>
                <w:szCs w:val="18"/>
              </w:rPr>
              <w:fldChar w:fldCharType="end"/>
            </w:r>
            <w:r w:rsidRPr="008117C2">
              <w:rPr>
                <w:rFonts w:eastAsia="Times New Roman"/>
                <w:color w:val="000000" w:themeColor="text1"/>
                <w:sz w:val="18"/>
                <w:szCs w:val="18"/>
              </w:rPr>
              <w:t xml:space="preserve">. Note that elastic properties of </w:t>
            </w:r>
            <w:proofErr w:type="spellStart"/>
            <w:r w:rsidRPr="008117C2">
              <w:rPr>
                <w:rFonts w:eastAsia="Times New Roman"/>
                <w:color w:val="000000" w:themeColor="text1"/>
                <w:sz w:val="18"/>
                <w:szCs w:val="18"/>
              </w:rPr>
              <w:t>fcc</w:t>
            </w:r>
            <w:proofErr w:type="spellEnd"/>
            <w:r w:rsidRPr="008117C2">
              <w:rPr>
                <w:rFonts w:eastAsia="Times New Roman"/>
                <w:color w:val="000000" w:themeColor="text1"/>
                <w:sz w:val="18"/>
                <w:szCs w:val="18"/>
              </w:rPr>
              <w:t xml:space="preserve"> </w:t>
            </w:r>
            <w:r w:rsidRPr="008117C2">
              <w:rPr>
                <w:color w:val="000000" w:themeColor="text1"/>
                <w:sz w:val="18"/>
                <w:szCs w:val="18"/>
              </w:rPr>
              <w:t xml:space="preserve">Sr were taken from </w:t>
            </w:r>
            <w:r w:rsidRPr="008117C2">
              <w:rPr>
                <w:color w:val="000000" w:themeColor="text1"/>
                <w:sz w:val="18"/>
                <w:szCs w:val="18"/>
              </w:rPr>
              <w:fldChar w:fldCharType="begin" w:fldLock="1"/>
            </w:r>
            <w:r w:rsidR="00F45CF5">
              <w:rPr>
                <w:color w:val="000000" w:themeColor="text1"/>
                <w:sz w:val="18"/>
                <w:szCs w:val="18"/>
              </w:rPr>
              <w:instrText>ADDIN CSL_CITATION {"citationItems":[{"id":"ITEM-1","itemData":{"DOI":"10.1103/PhysRevB.41.3329","ISSN":"0163-1829","author":[{"dropping-particle":"","family":"Anderson","given":"M. S.","non-dropping-particle":"","parse-names":false,"suffix":""},{"dropping-particle":"","family":"Swenson","given":"C. A.","non-dropping-particle":"","parse-names":false,"suffix":""},{"dropping-particle":"","family":"Peterson","given":"D. T.","non-dropping-particle":"","parse-names":false,"suffix":""}],"container-title":"Physical Review B","id":"ITEM-1","issue":"6","issued":{"date-parts":[["1990","2","15"]]},"page":"3329-3338","publisher":"American Physical Society","title":"Experimental equations of state for calcium, strontium, and barium metals to 20 kbar from 4 to 295 K","type":"article-journal","volume":"41"},"uris":["http://www.mendeley.com/documents/?uuid=aa831a94-8964-44bc-a0f5-e3cca997c1fd","http://www.mendeley.com/documents/?uuid=127e5276-287e-342b-b141-a3b4aba159ba"]}],"mendeley":{"formattedCitation":"[12]","plainTextFormattedCitation":"[12]","previouslyFormattedCitation":" [12]"},"properties":{"noteIndex":0},"schema":"https://github.com/citation-style-language/schema/raw/master/csl-citation.json"}</w:instrText>
            </w:r>
            <w:r w:rsidRPr="008117C2">
              <w:rPr>
                <w:color w:val="000000" w:themeColor="text1"/>
                <w:sz w:val="18"/>
                <w:szCs w:val="18"/>
              </w:rPr>
              <w:fldChar w:fldCharType="separate"/>
            </w:r>
            <w:r w:rsidRPr="00F45CF5" w:rsidR="00F45CF5">
              <w:rPr>
                <w:noProof/>
                <w:color w:val="000000" w:themeColor="text1"/>
                <w:sz w:val="18"/>
                <w:szCs w:val="18"/>
              </w:rPr>
              <w:t>[12]</w:t>
            </w:r>
            <w:r w:rsidRPr="008117C2">
              <w:rPr>
                <w:color w:val="000000" w:themeColor="text1"/>
                <w:sz w:val="18"/>
                <w:szCs w:val="18"/>
              </w:rPr>
              <w:fldChar w:fldCharType="end"/>
            </w:r>
            <w:r w:rsidR="00E1067B">
              <w:rPr>
                <w:color w:val="000000" w:themeColor="text1"/>
                <w:sz w:val="18"/>
                <w:szCs w:val="18"/>
              </w:rPr>
              <w:t>.</w:t>
            </w:r>
            <w:r w:rsidRPr="008117C2">
              <w:rPr>
                <w:color w:val="000000" w:themeColor="text1"/>
                <w:sz w:val="18"/>
                <w:szCs w:val="18"/>
              </w:rPr>
              <w:t xml:space="preserve"> </w:t>
            </w:r>
          </w:p>
        </w:tc>
      </w:tr>
      <w:tr w:rsidRPr="008117C2" w:rsidR="008117C2" w:rsidTr="00082D79" w14:paraId="72224417"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7600D6F5"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25</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19435DC2"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EleNeg_Pauling</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48708C8E"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0.398</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20CCFC74" w14:textId="77777777">
            <w:pPr>
              <w:spacing w:line="240" w:lineRule="auto"/>
              <w:rPr>
                <w:rFonts w:eastAsia="Times New Roman"/>
                <w:color w:val="000000" w:themeColor="text1"/>
                <w:sz w:val="18"/>
                <w:szCs w:val="18"/>
              </w:rPr>
            </w:pPr>
            <w:r w:rsidRPr="008117C2">
              <w:rPr>
                <w:color w:val="000000" w:themeColor="text1"/>
                <w:sz w:val="18"/>
                <w:szCs w:val="18"/>
              </w:rPr>
              <w:t>0.315</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72FDB1F3" w14:textId="45DF44A8">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Electronegativity by Pauling scale (a dimensionless quantity)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{"citationItems":[{"id":"ITEM-1","itemData":{"URL":"https://pubchem.ncbi.nlm.nih.gov/periodic-table/","accessed":{"date-parts":[["2020","3","16"]]},"id":"ITEM-1","issued":{"date-parts":[["0"]]},"title":"Periodic Table of Elements - PubChem","type":"webpage"},"uris":["http://www.mendeley.com/documents/?uuid=565b2801-8d4b-40b1-8a77-ea74a3c079ea","http://www.mendeley.com/documents/?uuid=cc2f97d6-6c68-37c0-b3ef-d0ea9733365b"]},{"id":"ITEM-2","itemData":{"URL":"https://www.wolfram.com/mathematica","accessed":{"date-parts":[["2020","3","16"]]},"id":"ITEM-2","issued":{"date-parts":[["0"]]},"title":"Wolfram Mathematica: Modern Technical Computing","type":"webpage"},"uris":["http://www.mendeley.com/documents/?uuid=4f94c4b9-9aa9-4845-b5d8-bb56ef559376","http://www.mendeley.com/documents/?uuid=bb041f12-a9e7-4608-b86b-587c80cb39f5","http://www.mendeley.com/documents/?uuid=44b205a9-ccf4-41a9-acc4-d44fd0c94f25"]}],"mendeley":{"formattedCitation":"[1,10]","plainTextFormattedCitation":"[1,10]","previouslyFormattedCitation":" [1,10]"},"properties":{"noteIndex":0},"schema":"https://github.com/citation-style-language/schema/raw/master/csl-citation.json"}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[1,10]</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p w:rsidRPr="008117C2" w:rsidR="000A395E" w:rsidP="00082D79" w:rsidRDefault="000A395E" w14:paraId="09A09FE2" w14:textId="77777777">
            <w:pPr>
              <w:spacing w:line="240" w:lineRule="auto"/>
              <w:rPr>
                <w:rFonts w:eastAsia="Times New Roman"/>
                <w:color w:val="000000" w:themeColor="text1"/>
                <w:sz w:val="18"/>
                <w:szCs w:val="18"/>
              </w:rPr>
            </w:pPr>
          </w:p>
        </w:tc>
      </w:tr>
      <w:tr w:rsidRPr="008117C2" w:rsidR="008117C2" w:rsidTr="00082D79" w14:paraId="5E361774" w14:textId="77777777">
        <w:trPr>
          <w:trHeight w:val="300"/>
        </w:trPr>
        <w:tc>
          <w:tcPr>
            <w:tcW w:w="625"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279B1FE4"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26</w:t>
            </w:r>
          </w:p>
        </w:tc>
        <w:tc>
          <w:tcPr>
            <w:tcW w:w="1786"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05233949" w14:textId="77777777">
            <w:pPr>
              <w:spacing w:line="240" w:lineRule="auto"/>
              <w:rPr>
                <w:rFonts w:eastAsia="Times New Roman"/>
                <w:color w:val="000000" w:themeColor="text1"/>
                <w:sz w:val="18"/>
                <w:szCs w:val="18"/>
              </w:rPr>
            </w:pPr>
            <w:proofErr w:type="spellStart"/>
            <w:r w:rsidRPr="008117C2">
              <w:rPr>
                <w:color w:val="000000" w:themeColor="text1"/>
                <w:sz w:val="18"/>
                <w:szCs w:val="18"/>
              </w:rPr>
              <w:t>NpUnfill</w:t>
            </w:r>
            <w:proofErr w:type="spellEnd"/>
          </w:p>
        </w:tc>
        <w:tc>
          <w:tcPr>
            <w:tcW w:w="635"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335955A0" w14:textId="77777777">
            <w:pPr>
              <w:spacing w:line="240" w:lineRule="auto"/>
              <w:rPr>
                <w:rFonts w:eastAsia="Times New Roman"/>
                <w:color w:val="000000" w:themeColor="text1"/>
                <w:sz w:val="18"/>
                <w:szCs w:val="18"/>
              </w:rPr>
            </w:pPr>
            <w:r w:rsidRPr="008117C2">
              <w:rPr>
                <w:color w:val="000000" w:themeColor="text1"/>
                <w:sz w:val="18"/>
                <w:szCs w:val="18"/>
              </w:rPr>
              <w:t>0.059</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0536A622" w14:textId="77777777">
            <w:pPr>
              <w:spacing w:line="240" w:lineRule="auto"/>
              <w:rPr>
                <w:color w:val="000000" w:themeColor="text1"/>
                <w:sz w:val="18"/>
                <w:szCs w:val="18"/>
              </w:rPr>
            </w:pPr>
            <w:r w:rsidRPr="008117C2">
              <w:rPr>
                <w:color w:val="000000" w:themeColor="text1"/>
                <w:sz w:val="18"/>
                <w:szCs w:val="18"/>
              </w:rPr>
              <w:t>0.331</w:t>
            </w:r>
          </w:p>
        </w:tc>
        <w:tc>
          <w:tcPr>
            <w:tcW w:w="5877"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1C901303" w14:textId="71662541">
            <w:pPr>
              <w:spacing w:line="240" w:lineRule="auto"/>
              <w:rPr>
                <w:rFonts w:eastAsia="Times New Roman"/>
                <w:color w:val="000000" w:themeColor="text1"/>
                <w:sz w:val="18"/>
                <w:szCs w:val="18"/>
              </w:rPr>
            </w:pPr>
            <w:r w:rsidRPr="008117C2">
              <w:rPr>
                <w:rFonts w:eastAsia="Times New Roman"/>
                <w:color w:val="000000" w:themeColor="text1"/>
                <w:sz w:val="18"/>
                <w:szCs w:val="18"/>
              </w:rPr>
              <w:t>Number of unfilled p valence electrons</w:t>
            </w:r>
            <w:r w:rsidR="00E1067B">
              <w:rPr>
                <w:rFonts w:eastAsia="Times New Roman"/>
                <w:color w:val="000000" w:themeColor="text1"/>
                <w:sz w:val="18"/>
                <w:szCs w:val="18"/>
              </w:rPr>
              <w:t>.</w:t>
            </w:r>
          </w:p>
        </w:tc>
      </w:tr>
      <w:tr w:rsidRPr="008117C2" w:rsidR="008117C2" w:rsidTr="00082D79" w14:paraId="59283FCB"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5C2EB446"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27</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06C6DA4B"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Va_Acti_FCC</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15B12233"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0.038</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4779C5C9" w14:textId="77777777">
            <w:pPr>
              <w:spacing w:line="240" w:lineRule="auto"/>
              <w:rPr>
                <w:rFonts w:eastAsia="Times New Roman"/>
                <w:color w:val="000000" w:themeColor="text1"/>
                <w:sz w:val="18"/>
                <w:szCs w:val="18"/>
              </w:rPr>
            </w:pPr>
            <w:r w:rsidRPr="008117C2">
              <w:rPr>
                <w:color w:val="000000" w:themeColor="text1"/>
                <w:sz w:val="18"/>
                <w:szCs w:val="18"/>
              </w:rPr>
              <w:t>0.309</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25A57FE5" w14:textId="0841A8F4">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Predicted vacancy activity energies of pure elements in </w:t>
            </w:r>
            <w:proofErr w:type="spellStart"/>
            <w:r w:rsidRPr="008117C2">
              <w:rPr>
                <w:rFonts w:eastAsia="Times New Roman"/>
                <w:color w:val="000000" w:themeColor="text1"/>
                <w:sz w:val="18"/>
                <w:szCs w:val="18"/>
              </w:rPr>
              <w:t>fcc</w:t>
            </w:r>
            <w:proofErr w:type="spellEnd"/>
            <w:r w:rsidRPr="008117C2">
              <w:rPr>
                <w:rFonts w:eastAsia="Times New Roman"/>
                <w:color w:val="000000" w:themeColor="text1"/>
                <w:sz w:val="18"/>
                <w:szCs w:val="18"/>
              </w:rPr>
              <w:t xml:space="preserve"> structure, and the vacancy formation energies were adopted for the unstable </w:t>
            </w:r>
            <w:proofErr w:type="spellStart"/>
            <w:r w:rsidRPr="008117C2">
              <w:rPr>
                <w:rFonts w:eastAsia="Times New Roman"/>
                <w:color w:val="000000" w:themeColor="text1"/>
                <w:sz w:val="18"/>
                <w:szCs w:val="18"/>
              </w:rPr>
              <w:t>fcc</w:t>
            </w:r>
            <w:proofErr w:type="spellEnd"/>
            <w:r w:rsidRPr="008117C2">
              <w:rPr>
                <w:rFonts w:eastAsia="Times New Roman"/>
                <w:color w:val="000000" w:themeColor="text1"/>
                <w:sz w:val="18"/>
                <w:szCs w:val="18"/>
              </w:rPr>
              <w:t xml:space="preserve"> structure (i.e., Ge and La)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{"citationItems":[{"id":"ITEM-1","itemData":{"DOI":"10.1016/j.actamat.2016.02.031","ISBN":"1359-6454","ISSN":"13596454","abstract":"© 2016 Acta Materialia Inc. Published by Elsevier Ltd. All rights reserved. A vast number of materials propert ies and phenomena are regulated by diffusion. However, diffusion coefficients from experiments and calculations are far from complete. Here, we report a compilation of vacancy formation energies (HVaF), vacancy migration energies (HVaM), vacancy activation energies (HVaQ), vacancy concentrations (C Va ), and vacancy-mediated self-diffusion coefficients (D Va ) as a function of temperature for 82 pure elements in bcc, fcc, and hcp structures by means of a comprehensive first-principles study. We assess the accuracy of four exchange-correlation (X-C) functionals for first-principles calculations, including the local density approximation (LDA), two generalized gradient approximations (PW91 and PBE), and PBEsol - the focus of the present work. To gain temperature-dependent diffusion properties, transition state structure searches are performed by the climbing image nudged elastic band method; and the needed equilibrium properties of energy (E 0 ), volume (V 0 ), bulk modulus (B 0 ) and its pressure derivative (B′) for each structure of each element are estimated via an energy versus volume equation of state. Examination of the predicted quantities and available experimental data indicates that (i) PBEsol is a better selection in terms of getting accurate equilibrium and diffusion properties; (ii) the facility of vacancy migration can be understood from the redistribution of differential charge density, and anomalous energy pathways for vacancy migration are found for hcp Ce, La, Pr, Ti, and Zr within the basal plane; (iii) HVaQ can be predicted well from the melting point of a pure element and in particular a new relationship (HVaQ= B0 V0 /6), suggesting diffusivity is governed by interatomic bonding strength; and (iv) the computed quantities such as C Va , D Va , HVaF, HVaM, and HVaQ are in favorable accord with available experiments for most elements, but fall short for entropy-related properties. The present study of pure elements provides not only diffusion-related properties and a new understanding of diffusivity, but also a benchmark of first-principles calculations and a foundational dataset for the Materials Genome Initiative.","author":[{"dropping-particle":"","family":"Shang","given":"Shun-Li","non-dropping-particle":"","parse-names":false,"suffix":""},{"dropping-particle":"","family":"Zhou","given":"Bi-Cheng","non-dropping-particle":"","parse-names":false,"suffix":""},{"dropping-particle":"","family":"Wang","given":"William Y.","non-dropping-particle":"","parse-names":false,"suffix":""},{"dropping-particle":"","family":"Ross","given":"Austin J.","non-dropping-particle":"","parse-names":false,"suffix":""},{"dropping-particle":"","family":"Liu","given":"Xuan L.","non-dropping-particle":"","parse-names":false,"suffix":""},{"dropping-particle":"","family":"Hu","given":"Yong-Jie","non-dropping-particle":"","parse-names":false,"suffix":""},{"dropping-particle":"","family":"Fang","given":"Hua-Zhi","non-dropping-particle":"","parse-names":false,"suffix":""},{"dropping-particle":"","family":"Wang","given":"Yi","non-dropping-particle":"","parse-names":false,"suffix":""},{"dropping-particle":"","family":"Liu","given":"Zi-Kui","non-dropping-particle":"","parse-names":false,"suffix":""}],"container-title":"Acta Materialia","id":"ITEM-1","issued":{"date-parts":[["2016","5"]]},"note":"From Duplicate 2 (A comprehensive first-principles study of pure elements: Vacancy formation and migration energies and self-diffusion coefficients - Shang, Shun-Li; Zhou, Bi-Cheng; Wang, William Y; Ross, Austin J; Liu, Xuan L; Hu, Yong-Jie; Fang, Hua-Zhi; Wang, Yi; Liu, Zi-Kui)\n\nTimes Cited: 0\n0","page":"128-141","title":"A comprehensive first-principles study of pure elements: Vacancy formation and migration energies and self-diffusion coefficients","type":"article-journal","volume":"109"},"uris":["http://www.mendeley.com/documents/?uuid=1ddbc6d3-ebd9-43c2-ab6b-46ec29a1a932"]}],"mendeley":{"formattedCitation":"[5]","plainTextFormattedCitation":"[5]","previouslyFormattedCitation":" [5]"},"properties":{"noteIndex":0},"schema":"https://github.com/citation-style-language/schema/raw/master/csl-citation.json"}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[5]</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3436D9E2"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78243326"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28</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1FCB21EE"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Y_wiki</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4EE17B4E"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0.219</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3B4442FE" w14:textId="77777777">
            <w:pPr>
              <w:spacing w:line="240" w:lineRule="auto"/>
              <w:rPr>
                <w:rFonts w:eastAsia="Times New Roman"/>
                <w:color w:val="000000" w:themeColor="text1"/>
                <w:sz w:val="18"/>
                <w:szCs w:val="18"/>
              </w:rPr>
            </w:pPr>
            <w:r w:rsidRPr="008117C2">
              <w:rPr>
                <w:color w:val="000000" w:themeColor="text1"/>
                <w:sz w:val="18"/>
                <w:szCs w:val="18"/>
              </w:rPr>
              <w:t>0.370</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44CAD414" w14:textId="341A2854">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Young’s modulus (in </w:t>
            </w:r>
            <w:proofErr w:type="spellStart"/>
            <w:r w:rsidRPr="008117C2">
              <w:rPr>
                <w:rFonts w:eastAsia="Times New Roman"/>
                <w:color w:val="000000" w:themeColor="text1"/>
                <w:sz w:val="18"/>
                <w:szCs w:val="18"/>
              </w:rPr>
              <w:t>GPa</w:t>
            </w:r>
            <w:proofErr w:type="spellEnd"/>
            <w:r w:rsidRPr="008117C2">
              <w:rPr>
                <w:rFonts w:eastAsia="Times New Roman"/>
                <w:color w:val="000000" w:themeColor="text1"/>
                <w:sz w:val="18"/>
                <w:szCs w:val="18"/>
              </w:rPr>
              <w:t xml:space="preserve">) of pure elements based on Wikipedia and </w:t>
            </w:r>
            <w:proofErr w:type="spellStart"/>
            <w:r w:rsidRPr="008117C2">
              <w:rPr>
                <w:rFonts w:eastAsia="Times New Roman"/>
                <w:color w:val="000000" w:themeColor="text1"/>
                <w:sz w:val="18"/>
                <w:szCs w:val="18"/>
              </w:rPr>
              <w:t>Azom</w:t>
            </w:r>
            <w:proofErr w:type="spellEnd"/>
            <w:r w:rsidRPr="008117C2">
              <w:rPr>
                <w:rFonts w:eastAsia="Times New Roman"/>
                <w:color w:val="000000" w:themeColor="text1"/>
                <w:sz w:val="18"/>
                <w:szCs w:val="18"/>
              </w:rPr>
              <w:t xml:space="preserve">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{"citationItems":[{"id":"ITEM-1","itemData":{"URL":"https://en.wikipedia.org/wiki/Elastic_properties_of_the_elements_(data_page)","accessed":{"date-parts":[["2020","3","16"]]},"id":"ITEM-1","issued":{"date-parts":[["0"]]},"title":"Elastic properties of the elements (data page) - Wikipedia","type":"webpage"},"uris":["http://www.mendeley.com/documents/?uuid=969ccb32-4b06-4882-b951-d1c84f77a2e9","http://www.mendeley.com/documents/?uuid=c09acacc-a657-34ea-9ec2-44ed8ec6f6ba"]},{"id":"ITEM-2","itemData":{"URL":"https://www.azom.com/","accessed":{"date-parts":[["2020","3","16"]]},"id":"ITEM-2","issued":{"date-parts":[["0"]]},"title":"AZOM Materials","type":"webpage"},"uris":["http://www.mendeley.com/documents/?uuid=e19a7850-3c64-4061-b71d-84dd86af38c6","http://www.mendeley.com/documents/?uuid=3fecda70-5244-3434-9fe6-1289b4c578a4","http://www.mendeley.com/documents/?uuid=5b16c986-93c4-4b08-91ab-7fb24cfaaeaf"]}],"mendeley":{"formattedCitation":"[3,4]","plainTextFormattedCitation":"[3,4]","previouslyFormattedCitation":" [3,4]"},"properties":{"noteIndex":0},"schema":"https://github.com/citation-style-language/schema/raw/master/csl-citation.json"}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[3,4]</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0F5F4952"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37518C0B"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29</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4E764CC6"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Electron_Affinity</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2B6C2C69"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0.147</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6FF081DF" w14:textId="77777777">
            <w:pPr>
              <w:spacing w:line="240" w:lineRule="auto"/>
              <w:rPr>
                <w:rFonts w:eastAsia="Times New Roman"/>
                <w:color w:val="000000" w:themeColor="text1"/>
                <w:sz w:val="18"/>
                <w:szCs w:val="18"/>
              </w:rPr>
            </w:pPr>
            <w:r w:rsidRPr="008117C2">
              <w:rPr>
                <w:color w:val="000000" w:themeColor="text1"/>
                <w:sz w:val="18"/>
                <w:szCs w:val="18"/>
              </w:rPr>
              <w:t>0.213</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78B33E05" w14:textId="7DB22A70">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Electron affinity (in eV)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{"citationItems":[{"id":"ITEM-1","itemData":{"URL":"https://pubchem.ncbi.nlm.nih.gov/periodic-table/","accessed":{"date-parts":[["2020","3","16"]]},"id":"ITEM-1","issued":{"date-parts":[["0"]]},"title":"Periodic Table of Elements - PubChem","type":"webpage"},"uris":["http://www.mendeley.com/documents/?uuid=565b2801-8d4b-40b1-8a77-ea74a3c079ea","http://www.mendeley.com/documents/?uuid=cc2f97d6-6c68-37c0-b3ef-d0ea9733365b"]}],"mendeley":{"formattedCitation":"[10]","plainTextFormattedCitation":"[10]","previouslyFormattedCitation":" [10]"},"properties":{"noteIndex":0},"schema":"https://github.com/citation-style-language/schema/raw/master/csl-citation.json"}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[10]</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61954F70" w14:textId="77777777">
        <w:trPr>
          <w:trHeight w:val="300"/>
        </w:trPr>
        <w:tc>
          <w:tcPr>
            <w:tcW w:w="625"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558C79DF"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30</w:t>
            </w:r>
          </w:p>
        </w:tc>
        <w:tc>
          <w:tcPr>
            <w:tcW w:w="1786"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092C4ADD" w14:textId="77777777">
            <w:pPr>
              <w:spacing w:line="240" w:lineRule="auto"/>
              <w:rPr>
                <w:rFonts w:eastAsia="Times New Roman"/>
                <w:color w:val="000000" w:themeColor="text1"/>
                <w:sz w:val="18"/>
                <w:szCs w:val="18"/>
              </w:rPr>
            </w:pPr>
            <w:proofErr w:type="spellStart"/>
            <w:r w:rsidRPr="008117C2">
              <w:rPr>
                <w:color w:val="000000" w:themeColor="text1"/>
                <w:sz w:val="18"/>
                <w:szCs w:val="18"/>
              </w:rPr>
              <w:t>NfVal</w:t>
            </w:r>
            <w:proofErr w:type="spellEnd"/>
          </w:p>
        </w:tc>
        <w:tc>
          <w:tcPr>
            <w:tcW w:w="635"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0340B484" w14:textId="77777777">
            <w:pPr>
              <w:spacing w:line="240" w:lineRule="auto"/>
              <w:rPr>
                <w:rFonts w:eastAsia="Times New Roman"/>
                <w:color w:val="000000" w:themeColor="text1"/>
                <w:sz w:val="18"/>
                <w:szCs w:val="18"/>
              </w:rPr>
            </w:pPr>
            <w:r w:rsidRPr="008117C2">
              <w:rPr>
                <w:color w:val="000000" w:themeColor="text1"/>
                <w:sz w:val="18"/>
                <w:szCs w:val="18"/>
              </w:rPr>
              <w:t>0.162</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6459D037" w14:textId="77777777">
            <w:pPr>
              <w:spacing w:line="240" w:lineRule="auto"/>
              <w:rPr>
                <w:color w:val="000000" w:themeColor="text1"/>
                <w:sz w:val="18"/>
                <w:szCs w:val="18"/>
              </w:rPr>
            </w:pPr>
            <w:r w:rsidRPr="008117C2">
              <w:rPr>
                <w:color w:val="000000" w:themeColor="text1"/>
                <w:sz w:val="18"/>
                <w:szCs w:val="18"/>
              </w:rPr>
              <w:t>0.262</w:t>
            </w:r>
          </w:p>
        </w:tc>
        <w:tc>
          <w:tcPr>
            <w:tcW w:w="5877"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6495CAE3" w14:textId="00EB22A0">
            <w:pPr>
              <w:spacing w:line="240" w:lineRule="auto"/>
              <w:rPr>
                <w:rFonts w:eastAsia="Times New Roman"/>
                <w:color w:val="000000" w:themeColor="text1"/>
                <w:sz w:val="18"/>
                <w:szCs w:val="18"/>
              </w:rPr>
            </w:pPr>
            <w:r w:rsidRPr="008117C2">
              <w:rPr>
                <w:rFonts w:eastAsia="Times New Roman"/>
                <w:color w:val="000000" w:themeColor="text1"/>
                <w:sz w:val="18"/>
                <w:szCs w:val="18"/>
              </w:rPr>
              <w:t>Number of f valence electrons</w:t>
            </w:r>
            <w:r w:rsidR="00E1067B">
              <w:rPr>
                <w:rFonts w:eastAsia="Times New Roman"/>
                <w:color w:val="000000" w:themeColor="text1"/>
                <w:sz w:val="18"/>
                <w:szCs w:val="18"/>
              </w:rPr>
              <w:t>.</w:t>
            </w:r>
          </w:p>
        </w:tc>
      </w:tr>
      <w:tr w:rsidRPr="008117C2" w:rsidR="008117C2" w:rsidTr="00082D79" w14:paraId="268B4F11" w14:textId="77777777">
        <w:trPr>
          <w:trHeight w:val="300"/>
        </w:trPr>
        <w:tc>
          <w:tcPr>
            <w:tcW w:w="625"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381567E2"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31</w:t>
            </w:r>
          </w:p>
        </w:tc>
        <w:tc>
          <w:tcPr>
            <w:tcW w:w="1786"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283F2E08" w14:textId="77777777">
            <w:pPr>
              <w:spacing w:line="240" w:lineRule="auto"/>
              <w:rPr>
                <w:rFonts w:eastAsia="Times New Roman"/>
                <w:color w:val="000000" w:themeColor="text1"/>
                <w:sz w:val="18"/>
                <w:szCs w:val="18"/>
              </w:rPr>
            </w:pPr>
            <w:proofErr w:type="spellStart"/>
            <w:r w:rsidRPr="008117C2">
              <w:rPr>
                <w:color w:val="000000" w:themeColor="text1"/>
                <w:sz w:val="18"/>
                <w:szCs w:val="18"/>
              </w:rPr>
              <w:t>NsVal</w:t>
            </w:r>
            <w:proofErr w:type="spellEnd"/>
          </w:p>
        </w:tc>
        <w:tc>
          <w:tcPr>
            <w:tcW w:w="635"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1AD5B616" w14:textId="77777777">
            <w:pPr>
              <w:spacing w:line="240" w:lineRule="auto"/>
              <w:rPr>
                <w:rFonts w:eastAsia="Times New Roman"/>
                <w:color w:val="000000" w:themeColor="text1"/>
                <w:sz w:val="18"/>
                <w:szCs w:val="18"/>
              </w:rPr>
            </w:pPr>
            <w:r w:rsidRPr="008117C2">
              <w:rPr>
                <w:color w:val="000000" w:themeColor="text1"/>
                <w:sz w:val="18"/>
                <w:szCs w:val="18"/>
              </w:rPr>
              <w:t>0.078</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13B720EB" w14:textId="77777777">
            <w:pPr>
              <w:spacing w:line="240" w:lineRule="auto"/>
              <w:rPr>
                <w:color w:val="000000" w:themeColor="text1"/>
                <w:sz w:val="18"/>
                <w:szCs w:val="18"/>
              </w:rPr>
            </w:pPr>
            <w:r w:rsidRPr="008117C2">
              <w:rPr>
                <w:color w:val="000000" w:themeColor="text1"/>
                <w:sz w:val="18"/>
                <w:szCs w:val="18"/>
              </w:rPr>
              <w:t>0.215</w:t>
            </w:r>
          </w:p>
        </w:tc>
        <w:tc>
          <w:tcPr>
            <w:tcW w:w="5877"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73769050" w14:textId="579C1071">
            <w:pPr>
              <w:spacing w:line="240" w:lineRule="auto"/>
              <w:rPr>
                <w:rFonts w:eastAsia="Times New Roman"/>
                <w:color w:val="000000" w:themeColor="text1"/>
                <w:sz w:val="18"/>
                <w:szCs w:val="18"/>
              </w:rPr>
            </w:pPr>
            <w:r w:rsidRPr="008117C2">
              <w:rPr>
                <w:rFonts w:eastAsia="Times New Roman"/>
                <w:color w:val="000000" w:themeColor="text1"/>
                <w:sz w:val="18"/>
                <w:szCs w:val="18"/>
              </w:rPr>
              <w:t>Number of s valence electrons</w:t>
            </w:r>
            <w:r w:rsidR="00E1067B">
              <w:rPr>
                <w:rFonts w:eastAsia="Times New Roman"/>
                <w:color w:val="000000" w:themeColor="text1"/>
                <w:sz w:val="18"/>
                <w:szCs w:val="18"/>
              </w:rPr>
              <w:t>.</w:t>
            </w:r>
          </w:p>
        </w:tc>
      </w:tr>
      <w:tr w:rsidRPr="008117C2" w:rsidR="008117C2" w:rsidTr="00082D79" w14:paraId="44E11A93"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4964F859"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32</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41983883"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PP_radius_p</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07BCCCB0"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0.498</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71054045" w14:textId="77777777">
            <w:pPr>
              <w:spacing w:line="240" w:lineRule="auto"/>
              <w:rPr>
                <w:rFonts w:eastAsia="Times New Roman"/>
                <w:color w:val="000000" w:themeColor="text1"/>
                <w:sz w:val="18"/>
                <w:szCs w:val="18"/>
              </w:rPr>
            </w:pPr>
            <w:r w:rsidRPr="008117C2">
              <w:rPr>
                <w:color w:val="000000" w:themeColor="text1"/>
                <w:sz w:val="18"/>
                <w:szCs w:val="18"/>
              </w:rPr>
              <w:t>0.472</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717F8A14" w14:textId="591953FE">
            <w:pPr>
              <w:spacing w:line="240" w:lineRule="auto"/>
              <w:rPr>
                <w:rFonts w:eastAsia="Times New Roman"/>
                <w:color w:val="000000" w:themeColor="text1"/>
                <w:sz w:val="18"/>
                <w:szCs w:val="18"/>
              </w:rPr>
            </w:pPr>
            <w:bookmarkStart w:name="_Hlk52317533" w:id="14"/>
            <w:r w:rsidRPr="008117C2">
              <w:rPr>
                <w:color w:val="000000" w:themeColor="text1"/>
                <w:sz w:val="18"/>
                <w:szCs w:val="18"/>
              </w:rPr>
              <w:t xml:space="preserve">Nonlocal pseudopotential radius </w:t>
            </w:r>
            <w:bookmarkEnd w:id="14"/>
            <w:r w:rsidRPr="008117C2">
              <w:rPr>
                <w:color w:val="000000" w:themeColor="text1"/>
                <w:sz w:val="18"/>
                <w:szCs w:val="18"/>
              </w:rPr>
              <w:t xml:space="preserve">for the p orbital (in </w:t>
            </w:r>
            <w:proofErr w:type="spellStart"/>
            <w:r w:rsidRPr="008117C2">
              <w:rPr>
                <w:color w:val="000000" w:themeColor="text1"/>
                <w:sz w:val="18"/>
                <w:szCs w:val="18"/>
              </w:rPr>
              <w:t>a.u</w:t>
            </w:r>
            <w:proofErr w:type="spellEnd"/>
            <w:r w:rsidRPr="008117C2">
              <w:rPr>
                <w:color w:val="000000" w:themeColor="text1"/>
                <w:sz w:val="18"/>
                <w:szCs w:val="18"/>
              </w:rPr>
              <w:t xml:space="preserve">.) </w:t>
            </w:r>
            <w:r w:rsidRPr="008117C2">
              <w:rPr>
                <w:color w:val="000000" w:themeColor="text1"/>
                <w:sz w:val="18"/>
                <w:szCs w:val="18"/>
              </w:rPr>
              <w:fldChar w:fldCharType="begin" w:fldLock="1"/>
            </w:r>
            <w:r w:rsidR="00F45CF5">
              <w:rPr>
                <w:color w:val="000000" w:themeColor="text1"/>
                <w:sz w:val="18"/>
                <w:szCs w:val="18"/>
              </w:rPr>
              <w:instrText>ADDIN CSL_CITATION {"citationItems":[{"id":"ITEM-1","itemData":{"DOI":"10.1103/PhysRevB.22.5839","ISSN":"01631829","abstract":"We discuss the role of the classical crossing points of the nonlocal density-functional atomic pseudopotentials in systematizing the crystal structures of all binary AB compounds (with AB). We show how these pseudopotential radii {rl} can be used to \"predict\" the stable crystal structure of all known (565) binary compounds. We discuss the correlation between {rl} and semiclassical scales for bonding in solids. © 1980 The American Physical Society.","author":[{"dropping-particle":"","family":"Zunger","given":"Alex","non-dropping-particle":"","parse-names":false,"suffix":""}],"container-title":"Physical Review B","id":"ITEM-1","issue":"12","issued":{"date-parts":[["1980","12","15"]]},"page":"5839-5872","publisher":"American Physical Society","title":"Systematization of the stable crystal structure of all AB-type binary compounds: A pseudopotential orbital-radii approach","type":"article-journal","volume":"22"},"uris":["http://www.mendeley.com/documents/?uuid=23b6af0b-da6c-4103-aa92-3c8085c1dac9","http://www.mendeley.com/documents/?uuid=1849613b-b258-3e6a-956a-88a8d3ae35e6"]}],"mendeley":{"formattedCitation":"[9]","plainTextFormattedCitation":"[9]","previouslyFormattedCitation":" [9]"},"properties":{"noteIndex":0},"schema":"https://github.com/citation-style-language/schema/raw/master/csl-citation.json"}</w:instrText>
            </w:r>
            <w:r w:rsidRPr="008117C2">
              <w:rPr>
                <w:color w:val="000000" w:themeColor="text1"/>
                <w:sz w:val="18"/>
                <w:szCs w:val="18"/>
              </w:rPr>
              <w:fldChar w:fldCharType="separate"/>
            </w:r>
            <w:r w:rsidRPr="00F45CF5" w:rsidR="00F45CF5">
              <w:rPr>
                <w:noProof/>
                <w:color w:val="000000" w:themeColor="text1"/>
                <w:sz w:val="18"/>
                <w:szCs w:val="18"/>
              </w:rPr>
              <w:t>[9]</w:t>
            </w:r>
            <w:r w:rsidRPr="008117C2">
              <w:rPr>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614A01A9"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0AC5563E"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33</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4F8A3E06"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Ion_Pot_1</w:t>
            </w:r>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057A3A2F"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0.409</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3D16D3EC" w14:textId="77777777">
            <w:pPr>
              <w:spacing w:line="240" w:lineRule="auto"/>
              <w:rPr>
                <w:rFonts w:eastAsia="Times New Roman"/>
                <w:color w:val="000000" w:themeColor="text1"/>
                <w:sz w:val="18"/>
                <w:szCs w:val="18"/>
              </w:rPr>
            </w:pPr>
            <w:r w:rsidRPr="008117C2">
              <w:rPr>
                <w:color w:val="000000" w:themeColor="text1"/>
                <w:sz w:val="18"/>
                <w:szCs w:val="18"/>
              </w:rPr>
              <w:t>0.368</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2FCCDD13" w14:textId="1914FAF9">
            <w:pPr>
              <w:spacing w:line="240" w:lineRule="auto"/>
              <w:rPr>
                <w:rFonts w:eastAsia="Times New Roman"/>
                <w:color w:val="000000" w:themeColor="text1"/>
                <w:sz w:val="18"/>
                <w:szCs w:val="18"/>
              </w:rPr>
            </w:pPr>
            <w:bookmarkStart w:name="_Hlk52318111" w:id="15"/>
            <w:r w:rsidRPr="008117C2">
              <w:rPr>
                <w:rFonts w:eastAsia="Times New Roman"/>
                <w:color w:val="000000" w:themeColor="text1"/>
                <w:sz w:val="18"/>
                <w:szCs w:val="18"/>
              </w:rPr>
              <w:t xml:space="preserve">The first ionization potentials </w:t>
            </w:r>
            <w:bookmarkEnd w:id="15"/>
            <w:r w:rsidRPr="008117C2">
              <w:rPr>
                <w:rFonts w:eastAsia="Times New Roman"/>
                <w:color w:val="000000" w:themeColor="text1"/>
                <w:sz w:val="18"/>
                <w:szCs w:val="18"/>
              </w:rPr>
              <w:t xml:space="preserve">to remove one electron (in eV)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10.1007/978-1-4684-6066-7_1","author":[{"dropping-particle":"V.","family":"Samsonov","given":"G.","non-dropping-particle":"","parse-names":false,"suffix":""}],"id":"ITEM-1","issued":{"date-parts":[["1968"]]},"publisher":"Springer","publisher-place":"New York","title":"Handbook of the Physicochemical Properties of the Elements","type":"book"},"uris":["http://www.mendeley.com/documents/?uuid=ace1019f-0dac-367a-b716-8a480b7fac3e"]}],"mendeley":{"formattedCitation":"[2]","plainTextFormattedCitation":"[2]","previouslyFormattedCitation":" [2]"},"properties":{"noteIndex":0},"schema":"https://github.com/citation-style-language/schema/raw/master/csl-citation.json"}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[2]</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75BA09BE"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6F2E8F7A"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34</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6843286A"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BoilingT</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73725654"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0.260</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0466BCF8" w14:textId="77777777">
            <w:pPr>
              <w:spacing w:line="240" w:lineRule="auto"/>
              <w:rPr>
                <w:rFonts w:eastAsia="Times New Roman"/>
                <w:color w:val="000000" w:themeColor="text1"/>
                <w:sz w:val="18"/>
                <w:szCs w:val="18"/>
              </w:rPr>
            </w:pPr>
            <w:r w:rsidRPr="008117C2">
              <w:rPr>
                <w:color w:val="000000" w:themeColor="text1"/>
                <w:sz w:val="18"/>
                <w:szCs w:val="18"/>
              </w:rPr>
              <w:t>0.372</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746C31A9" w14:textId="575DCC16">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Boiling temperature (in K)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10.1007/978-1-4684-6066-7_1","author":[{"dropping-particle":"V.","family":"Samsonov","given":"G.","non-dropping-particle":"","parse-names":false,"suffix":""}],"id":"ITEM-1","issued":{"date-parts":[["1968"]]},"publisher":"Springer","publisher-place":"New York","title":"Handbook of the Physicochemical Properties of the Elements","type":"book"},"uris":["http://www.mendeley.com/documents/?uuid=ace1019f-0dac-367a-b716-8a480b7fac3e"]}],"mendeley":{"formattedCitation":"[2]","plainTextFormattedCitation":"[2]","previouslyFormattedCitation":" [2]"},"properties":{"noteIndex":0},"schema":"https://github.com/citation-style-language/schema/raw/master/csl-citation.json"}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[2]</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37FA4577"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7D14A6D8"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35</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1C51B12B"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M_Num2 </w:t>
            </w:r>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05068C7A"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0.417</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6747CD3B" w14:textId="77777777">
            <w:pPr>
              <w:spacing w:line="240" w:lineRule="auto"/>
              <w:rPr>
                <w:rFonts w:eastAsia="Times New Roman"/>
                <w:color w:val="000000" w:themeColor="text1"/>
                <w:sz w:val="18"/>
                <w:szCs w:val="18"/>
              </w:rPr>
            </w:pPr>
            <w:r w:rsidRPr="008117C2">
              <w:rPr>
                <w:color w:val="000000" w:themeColor="text1"/>
                <w:sz w:val="18"/>
                <w:szCs w:val="18"/>
              </w:rPr>
              <w:t>0.703</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48993104" w14:textId="17FC4F0D">
            <w:pPr>
              <w:spacing w:line="240" w:lineRule="auto"/>
              <w:rPr>
                <w:rFonts w:eastAsia="Times New Roman"/>
                <w:color w:val="000000" w:themeColor="text1"/>
                <w:sz w:val="18"/>
                <w:szCs w:val="18"/>
              </w:rPr>
            </w:pPr>
            <w:bookmarkStart w:name="_Hlk52317847" w:id="16"/>
            <w:r w:rsidRPr="008117C2">
              <w:rPr>
                <w:rFonts w:eastAsia="Times New Roman"/>
                <w:color w:val="000000" w:themeColor="text1"/>
                <w:sz w:val="18"/>
                <w:szCs w:val="18"/>
              </w:rPr>
              <w:t xml:space="preserve">Mendeleev number </w:t>
            </w:r>
            <w:bookmarkEnd w:id="16"/>
            <w:r w:rsidRPr="008117C2">
              <w:rPr>
                <w:rFonts w:eastAsia="Times New Roman"/>
                <w:color w:val="000000" w:themeColor="text1"/>
                <w:sz w:val="18"/>
                <w:szCs w:val="18"/>
              </w:rPr>
              <w:t xml:space="preserve">(MN2, start from left bottom, down-top sequence)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{"citationItems":[{"id":"ITEM-1","itemData":{"DOI":"10.1103/PhysRevB.22.5839","ISSN":"01631829","abstract":"We discuss the role of the classical crossing points of the nonlocal density-functional atomic pseudopotentials in systematizing the crystal structures of all binary AB compounds (with AB). We show how these pseudopotential radii {rl} can be used to \"predict\" the stable crystal structure of all known (565) binary compounds. We discuss the correlation between {rl} and semiclassical scales for bonding in solids. © 1980 The American Physical Society.","author":[{"dropping-particle":"","family":"Zunger","given":"Alex","non-dropping-particle":"","parse-names":false,"suffix":""}],"container-title":"Physical Review B","id":"ITEM-1","issue":"12","issued":{"date-parts":[["1980","12","15"]]},"page":"5839-5872","publisher":"American Physical Society","title":"Systematization of the stable crystal structure of all AB-type binary compounds: A pseudopotential orbital-radii approach","type":"article-journal","volume":"22"},"uris":["http://www.mendeley.com/documents/?uuid=23b6af0b-da6c-4103-aa92-3c8085c1dac9","http://www.mendeley.com/documents/?uuid=1849613b-b258-3e6a-956a-88a8d3ae35e6"]}],"mendeley":{"formattedCitation":"[9]","plainTextFormattedCitation":"[9]","previouslyFormattedCitation":" [9]"},"properties":{"noteIndex":0},"schema":"https://github.com/citation-style-language/schema/raw/master/csl-citation.json"}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[9]</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4F0F0A3A" w14:textId="77777777">
        <w:trPr>
          <w:trHeight w:val="300"/>
        </w:trPr>
        <w:tc>
          <w:tcPr>
            <w:tcW w:w="625"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1747A5FF"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36</w:t>
            </w:r>
          </w:p>
        </w:tc>
        <w:tc>
          <w:tcPr>
            <w:tcW w:w="1786"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32B7F138" w14:textId="77777777">
            <w:pPr>
              <w:spacing w:line="240" w:lineRule="auto"/>
              <w:rPr>
                <w:rFonts w:eastAsia="Times New Roman"/>
                <w:color w:val="000000" w:themeColor="text1"/>
                <w:sz w:val="18"/>
                <w:szCs w:val="18"/>
              </w:rPr>
            </w:pPr>
            <w:proofErr w:type="spellStart"/>
            <w:r w:rsidRPr="008117C2">
              <w:rPr>
                <w:color w:val="000000" w:themeColor="text1"/>
                <w:sz w:val="18"/>
                <w:szCs w:val="18"/>
              </w:rPr>
              <w:t>NsUnfill</w:t>
            </w:r>
            <w:proofErr w:type="spellEnd"/>
          </w:p>
        </w:tc>
        <w:tc>
          <w:tcPr>
            <w:tcW w:w="635"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55ADB30E" w14:textId="77777777">
            <w:pPr>
              <w:spacing w:line="240" w:lineRule="auto"/>
              <w:rPr>
                <w:rFonts w:eastAsia="Times New Roman"/>
                <w:color w:val="000000" w:themeColor="text1"/>
                <w:sz w:val="18"/>
                <w:szCs w:val="18"/>
              </w:rPr>
            </w:pPr>
            <w:r w:rsidRPr="008117C2">
              <w:rPr>
                <w:color w:val="000000" w:themeColor="text1"/>
                <w:sz w:val="18"/>
                <w:szCs w:val="18"/>
              </w:rPr>
              <w:t>0.034</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03BB0565" w14:textId="77777777">
            <w:pPr>
              <w:spacing w:line="240" w:lineRule="auto"/>
              <w:rPr>
                <w:color w:val="000000" w:themeColor="text1"/>
                <w:sz w:val="18"/>
                <w:szCs w:val="18"/>
              </w:rPr>
            </w:pPr>
            <w:r w:rsidRPr="008117C2">
              <w:rPr>
                <w:color w:val="000000" w:themeColor="text1"/>
                <w:sz w:val="18"/>
                <w:szCs w:val="18"/>
              </w:rPr>
              <w:t>0.237</w:t>
            </w:r>
          </w:p>
        </w:tc>
        <w:tc>
          <w:tcPr>
            <w:tcW w:w="5877"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38CA96FC" w14:textId="5CF5EFB5">
            <w:pPr>
              <w:spacing w:line="240" w:lineRule="auto"/>
              <w:rPr>
                <w:rFonts w:eastAsia="Times New Roman"/>
                <w:color w:val="000000" w:themeColor="text1"/>
                <w:sz w:val="18"/>
                <w:szCs w:val="18"/>
              </w:rPr>
            </w:pPr>
            <w:r w:rsidRPr="008117C2">
              <w:rPr>
                <w:rFonts w:eastAsia="Times New Roman"/>
                <w:color w:val="000000" w:themeColor="text1"/>
                <w:sz w:val="18"/>
                <w:szCs w:val="18"/>
              </w:rPr>
              <w:t>Number of unfilled s valence electrons</w:t>
            </w:r>
            <w:r w:rsidR="00E1067B">
              <w:rPr>
                <w:rFonts w:eastAsia="Times New Roman"/>
                <w:color w:val="000000" w:themeColor="text1"/>
                <w:sz w:val="18"/>
                <w:szCs w:val="18"/>
              </w:rPr>
              <w:t>.</w:t>
            </w:r>
          </w:p>
        </w:tc>
      </w:tr>
      <w:tr w:rsidRPr="008117C2" w:rsidR="008117C2" w:rsidTr="00082D79" w14:paraId="2F720149"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0F083441"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37</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48C96BA4"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MaxR_Ele_in_Solid</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72335E19"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0.091</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37ADD806" w14:textId="77777777">
            <w:pPr>
              <w:spacing w:line="240" w:lineRule="auto"/>
              <w:rPr>
                <w:rFonts w:eastAsia="Times New Roman"/>
                <w:color w:val="000000" w:themeColor="text1"/>
                <w:sz w:val="18"/>
                <w:szCs w:val="18"/>
              </w:rPr>
            </w:pPr>
            <w:r w:rsidRPr="008117C2">
              <w:rPr>
                <w:color w:val="000000" w:themeColor="text1"/>
                <w:sz w:val="18"/>
                <w:szCs w:val="18"/>
              </w:rPr>
              <w:t>0.257</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23452A3C" w14:textId="55F5B111">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Maximum range of electrons in solid elements for electron energy of 15 keV (in mm)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10.1007/978-1-4684-6066-7_1","author":[{"dropping-particle":"V.","family":"Samsonov","given":"G.","non-dropping-particle":"","parse-names":false,"suffix":""}],"id":"ITEM-1","issued":{"date-parts":[["1968"]]},"publisher":"Springer","publisher-place":"New York","title":"Handbook of the Physicochemical Properties of the Elements","type":"book"},"uris":["http://www.mendeley.com/documents/?uuid=ace1019f-0dac-367a-b716-8a480b7fac3e"]}],"mendeley":{"formattedCitation":"[2]","plainTextFormattedCitation":"[2]","previouslyFormattedCitation":" [2]"},"properties":{"noteIndex":0},"schema":"https://github.com/citation-style-language/schema/raw/master/csl-citation.json"}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[2]</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7728C6B4"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43A81DEB"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38</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23909664"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CohEnergy</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7CE641E2"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0.327</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287A66DA" w14:textId="77777777">
            <w:pPr>
              <w:spacing w:line="240" w:lineRule="auto"/>
              <w:rPr>
                <w:rFonts w:eastAsia="Times New Roman"/>
                <w:color w:val="000000" w:themeColor="text1"/>
                <w:sz w:val="18"/>
                <w:szCs w:val="18"/>
              </w:rPr>
            </w:pPr>
            <w:r w:rsidRPr="008117C2">
              <w:rPr>
                <w:color w:val="000000" w:themeColor="text1"/>
                <w:sz w:val="18"/>
                <w:szCs w:val="18"/>
              </w:rPr>
              <w:t>0.361</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7AC87476" w14:textId="73A67D5D">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Cohesive energy (in eV/atom) collected by Kittel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{"citationItems":[{"id":"ITEM-1","itemData":{"ISBN":"047141526X","abstract":"This new edition of the well-received introduction to solid-state physics provides a comprehensive overview of the basic theoretical and experimental concepts of materials science. Experimental aspects and laboratory details are highlighted in separate panels that enrich text and emphasize recent developments. Notably, new material in the third edition includes sections on important new devices, aspects of non- periodic structures of matter, phase transitions, defects, superconductors and nanostructures. Students will benefit significantly from solving the exercises given at the end of each chapter. This book is intended for university students in physics, materials science and electrical engineering. It has been thoroughly updated to maintain its relevance and usefulness to students and professionals.","author":[{"dropping-particle":"","family":"Kittel","given":"C.","non-dropping-particle":"","parse-names":false,"suffix":""}],"id":"ITEM-1","issued":{"date-parts":[["2005"]]},"publisher":"John Wiley &amp; Sons, Inc.","publisher-place":"Hoboken, NJ","title":"Introduction to Solid State Physics","type":"book"},"uris":["http://www.mendeley.com/documents/?uuid=d0de87b6-a628-3542-8bd9-fca31f77e5a9"]}],"mendeley":{"formattedCitation":"[6]","plainTextFormattedCitation":"[6]","previouslyFormattedCitation":" [6]"},"properties":{"noteIndex":0},"schema":"https://github.com/citation-style-language/schema/raw/master/csl-citation.json"}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[6]</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r w:rsidRPr="008117C2">
              <w:rPr>
                <w:rFonts w:eastAsia="Times New Roman"/>
                <w:color w:val="000000" w:themeColor="text1"/>
                <w:sz w:val="18"/>
                <w:szCs w:val="18"/>
              </w:rPr>
              <w:t> </w:t>
            </w:r>
          </w:p>
        </w:tc>
      </w:tr>
      <w:tr w:rsidRPr="008117C2" w:rsidR="008117C2" w:rsidTr="00082D79" w14:paraId="410218E7"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725BE0B2"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39</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49C80FDD"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Heat_Fusion</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1B156D3A"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0.255</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200BF8AE" w14:textId="77777777">
            <w:pPr>
              <w:spacing w:line="240" w:lineRule="auto"/>
              <w:rPr>
                <w:rFonts w:eastAsia="Times New Roman"/>
                <w:color w:val="000000" w:themeColor="text1"/>
                <w:sz w:val="18"/>
                <w:szCs w:val="18"/>
              </w:rPr>
            </w:pPr>
            <w:r w:rsidRPr="008117C2">
              <w:rPr>
                <w:color w:val="000000" w:themeColor="text1"/>
                <w:sz w:val="18"/>
                <w:szCs w:val="18"/>
              </w:rPr>
              <w:t>0.425</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064FDDF1" w14:textId="1E92F50D">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Heat of fusion at 298 K (in J/mol)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10.1007/978-1-4684-6066-7_1","author":[{"dropping-particle":"V.","family":"Samsonov","given":"G.","non-dropping-particle":"","parse-names":false,"suffix":""}],"id":"ITEM-1","issued":{"date-parts":[["1968"]]},"publisher":"Springer","publisher-place":"New York","title":"Handbook of the Physicochemical Properties of the Elements","type":"book"},"uris":["http://www.mendeley.com/documents/?uuid=ace1019f-0dac-367a-b716-8a480b7fac3e"]}],"mendeley":{"formattedCitation":"[2]","plainTextFormattedCitation":"[2]","previouslyFormattedCitation":" [2]"},"properties":{"noteIndex":0},"schema":"https://github.com/citation-style-language/schema/raw/master/csl-citation.json"}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[2]</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r w:rsidRPr="008117C2">
              <w:rPr>
                <w:rFonts w:eastAsia="Times New Roman"/>
                <w:color w:val="000000" w:themeColor="text1"/>
                <w:sz w:val="18"/>
                <w:szCs w:val="18"/>
              </w:rPr>
              <w:t> </w:t>
            </w:r>
          </w:p>
        </w:tc>
      </w:tr>
      <w:tr w:rsidRPr="008117C2" w:rsidR="008117C2" w:rsidTr="00082D79" w14:paraId="1D99009D" w14:textId="77777777">
        <w:trPr>
          <w:trHeight w:val="300"/>
        </w:trPr>
        <w:tc>
          <w:tcPr>
            <w:tcW w:w="625"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08823229"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40</w:t>
            </w:r>
          </w:p>
        </w:tc>
        <w:tc>
          <w:tcPr>
            <w:tcW w:w="1786"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05CAF304" w14:textId="77777777">
            <w:pPr>
              <w:spacing w:line="240" w:lineRule="auto"/>
              <w:rPr>
                <w:rFonts w:eastAsia="Times New Roman"/>
                <w:color w:val="000000" w:themeColor="text1"/>
                <w:sz w:val="18"/>
                <w:szCs w:val="18"/>
              </w:rPr>
            </w:pPr>
            <w:proofErr w:type="spellStart"/>
            <w:r w:rsidRPr="008117C2">
              <w:rPr>
                <w:color w:val="000000" w:themeColor="text1"/>
                <w:sz w:val="18"/>
                <w:szCs w:val="18"/>
              </w:rPr>
              <w:t>SpaceGroup</w:t>
            </w:r>
            <w:proofErr w:type="spellEnd"/>
          </w:p>
        </w:tc>
        <w:tc>
          <w:tcPr>
            <w:tcW w:w="635"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55D982B2" w14:textId="77777777">
            <w:pPr>
              <w:spacing w:line="240" w:lineRule="auto"/>
              <w:rPr>
                <w:rFonts w:eastAsia="Times New Roman"/>
                <w:color w:val="000000" w:themeColor="text1"/>
                <w:sz w:val="18"/>
                <w:szCs w:val="18"/>
              </w:rPr>
            </w:pPr>
            <w:r w:rsidRPr="008117C2">
              <w:rPr>
                <w:color w:val="000000" w:themeColor="text1"/>
                <w:sz w:val="18"/>
                <w:szCs w:val="18"/>
              </w:rPr>
              <w:t>0.086</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1477C0E1" w14:textId="77777777">
            <w:pPr>
              <w:spacing w:line="240" w:lineRule="auto"/>
              <w:rPr>
                <w:color w:val="000000" w:themeColor="text1"/>
                <w:sz w:val="18"/>
                <w:szCs w:val="18"/>
              </w:rPr>
            </w:pPr>
            <w:r w:rsidRPr="008117C2">
              <w:rPr>
                <w:color w:val="000000" w:themeColor="text1"/>
                <w:sz w:val="18"/>
                <w:szCs w:val="18"/>
              </w:rPr>
              <w:t>0.285</w:t>
            </w:r>
          </w:p>
        </w:tc>
        <w:tc>
          <w:tcPr>
            <w:tcW w:w="5877"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512F45E3" w14:textId="32467A9B">
            <w:pPr>
              <w:spacing w:line="240" w:lineRule="auto"/>
              <w:rPr>
                <w:rFonts w:eastAsia="Times New Roman"/>
                <w:color w:val="000000" w:themeColor="text1"/>
                <w:sz w:val="18"/>
                <w:szCs w:val="18"/>
              </w:rPr>
            </w:pPr>
            <w:r w:rsidRPr="008117C2">
              <w:rPr>
                <w:rFonts w:eastAsia="Times New Roman"/>
                <w:color w:val="000000" w:themeColor="text1"/>
                <w:sz w:val="18"/>
                <w:szCs w:val="18"/>
              </w:rPr>
              <w:t>Space group of alloying element X</w:t>
            </w:r>
            <w:r w:rsidR="00E1067B">
              <w:rPr>
                <w:rFonts w:eastAsia="Times New Roman"/>
                <w:color w:val="000000" w:themeColor="text1"/>
                <w:sz w:val="18"/>
                <w:szCs w:val="18"/>
              </w:rPr>
              <w:t>.</w:t>
            </w:r>
          </w:p>
        </w:tc>
      </w:tr>
      <w:tr w:rsidRPr="008117C2" w:rsidR="008117C2" w:rsidTr="00082D79" w14:paraId="5D712A8A"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11B95723"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41</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0E5093DD"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Ion_Pot_2</w:t>
            </w:r>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444536F6"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0.206</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2E5A659E" w14:textId="77777777">
            <w:pPr>
              <w:spacing w:line="240" w:lineRule="auto"/>
              <w:rPr>
                <w:rFonts w:eastAsia="Times New Roman"/>
                <w:color w:val="000000" w:themeColor="text1"/>
                <w:sz w:val="18"/>
                <w:szCs w:val="18"/>
              </w:rPr>
            </w:pPr>
            <w:r w:rsidRPr="008117C2">
              <w:rPr>
                <w:color w:val="000000" w:themeColor="text1"/>
                <w:sz w:val="18"/>
                <w:szCs w:val="18"/>
              </w:rPr>
              <w:t>0.532</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5CF9279A" w14:textId="0CEA1070">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The second ionization potentials to remove two electrons (in eV)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10.1007/978-1-4684-6066-7_1","author":[{"dropping-particle":"V.","family":"Samsonov","given":"G.","non-dropping-particle":"","parse-names":false,"suffix":""}],"id":"ITEM-1","issued":{"date-parts":[["1968"]]},"publisher":"Springer","publisher-place":"New York","title":"Handbook of the Physicochemical Properties of the Elements","type":"book"},"uris":["http://www.mendeley.com/documents/?uuid=ace1019f-0dac-367a-b716-8a480b7fac3e"]}],"mendeley":{"formattedCitation":"[2]","plainTextFormattedCitation":"[2]","previouslyFormattedCitation":" [2]"},"properties":{"noteIndex":0},"schema":"https://github.com/citation-style-language/schema/raw/master/csl-citation.json"}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[2]</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r w:rsidRPr="008117C2">
              <w:rPr>
                <w:rFonts w:eastAsia="Times New Roman"/>
                <w:color w:val="000000" w:themeColor="text1"/>
                <w:sz w:val="18"/>
                <w:szCs w:val="18"/>
              </w:rPr>
              <w:t> </w:t>
            </w:r>
          </w:p>
        </w:tc>
      </w:tr>
      <w:tr w:rsidRPr="008117C2" w:rsidR="008117C2" w:rsidTr="00082D79" w14:paraId="2EA4A87B"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5979EA0A"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42</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35146FC7"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Ion_Pot_3 </w:t>
            </w:r>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6C10FF94"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0.322</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6329CC3F" w14:textId="77777777">
            <w:pPr>
              <w:spacing w:line="240" w:lineRule="auto"/>
              <w:rPr>
                <w:rFonts w:eastAsia="Times New Roman"/>
                <w:color w:val="000000" w:themeColor="text1"/>
                <w:sz w:val="18"/>
                <w:szCs w:val="18"/>
              </w:rPr>
            </w:pPr>
            <w:r w:rsidRPr="008117C2">
              <w:rPr>
                <w:color w:val="000000" w:themeColor="text1"/>
                <w:sz w:val="18"/>
                <w:szCs w:val="18"/>
              </w:rPr>
              <w:t>0.474</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558D73EA" w14:textId="498D00E3">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The third ionization potentials to remove three electrons (in eV)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10.1007/978-1-4684-6066-7_1","author":[{"dropping-particle":"V.","family":"Samsonov","given":"G.","non-dropping-particle":"","parse-names":false,"suffix":""}],"id":"ITEM-1","issued":{"date-parts":[["1968"]]},"publisher":"Springer","publisher-place":"New York","title":"Handbook of the Physicochemical Properties of the Elements","type":"book"},"uris":["http://www.mendeley.com/documents/?uuid=ace1019f-0dac-367a-b716-8a480b7fac3e"]}],"mendeley":{"formattedCitation":"[2]","plainTextFormattedCitation":"[2]","previouslyFormattedCitation":" [2]"},"properties":{"noteIndex":0},"schema":"https://github.com/citation-style-language/schema/raw/master/csl-citation.json"}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[2]</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r w:rsidRPr="008117C2">
              <w:rPr>
                <w:rFonts w:eastAsia="Times New Roman"/>
                <w:color w:val="000000" w:themeColor="text1"/>
                <w:sz w:val="18"/>
                <w:szCs w:val="18"/>
              </w:rPr>
              <w:t> </w:t>
            </w:r>
          </w:p>
        </w:tc>
      </w:tr>
      <w:tr w:rsidRPr="008117C2" w:rsidR="008117C2" w:rsidTr="00082D79" w14:paraId="4303E321"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7DE053AB"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43</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21F6B0EC"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DebyeT</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0FEE137F"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0.371</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3B6EA6BC" w14:textId="77777777">
            <w:pPr>
              <w:spacing w:line="240" w:lineRule="auto"/>
              <w:rPr>
                <w:rFonts w:eastAsia="Times New Roman"/>
                <w:color w:val="000000" w:themeColor="text1"/>
                <w:sz w:val="18"/>
                <w:szCs w:val="18"/>
              </w:rPr>
            </w:pPr>
            <w:r w:rsidRPr="008117C2">
              <w:rPr>
                <w:color w:val="000000" w:themeColor="text1"/>
                <w:sz w:val="18"/>
                <w:szCs w:val="18"/>
              </w:rPr>
              <w:t>0.310</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1EFF4B99" w14:textId="2D133E8D">
            <w:pPr>
              <w:spacing w:line="240" w:lineRule="auto"/>
              <w:rPr>
                <w:rFonts w:eastAsia="Times New Roman"/>
                <w:color w:val="000000" w:themeColor="text1"/>
                <w:sz w:val="18"/>
                <w:szCs w:val="18"/>
              </w:rPr>
            </w:pPr>
            <w:r w:rsidRPr="008117C2">
              <w:rPr>
                <w:rFonts w:eastAsia="Times New Roman"/>
                <w:color w:val="000000" w:themeColor="text1"/>
                <w:sz w:val="18"/>
                <w:szCs w:val="18"/>
              </w:rPr>
              <w:t xml:space="preserve">Debye temperature (in K) collected by Kittel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{"citationItems":[{"id":"ITEM-1","itemData":{"ISBN":"047141526X","abstract":"This new edition of the well-received introduction to solid-state physics provides a comprehensive overview of the basic theoretical and experimental concepts of materials science. Experimental aspects and laboratory details are highlighted in separate panels that enrich text and emphasize recent developments. Notably, new material in the third edition includes sections on important new devices, aspects of non- periodic structures of matter, phase transitions, defects, superconductors and nanostructures. Students will benefit significantly from solving the exercises given at the end of each chapter. This book is intended for university students in physics, materials science and electrical engineering. It has been thoroughly updated to maintain its relevance and usefulness to students and professionals.","author":[{"dropping-particle":"","family":"Kittel","given":"C.","non-dropping-particle":"","parse-names":false,"suffix":""}],"id":"ITEM-1","issued":{"date-parts":[["2005"]]},"publisher":"John Wiley &amp; Sons, Inc.","publisher-place":"Hoboken, NJ","title":"Introduction to Solid State Physics","type":"book"},"uris":["http://www.mendeley.com/documents/?uuid=d0de87b6-a628-3542-8bd9-fca31f77e5a9"]}],"mendeley":{"formattedCitation":"[6]","plainTextFormattedCitation":"[6]","previouslyFormattedCitation":" [6]"},"properties":{"noteIndex":0},"schema":"https://github.com/citation-style-language/schema/raw/master/csl-citation.json"}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[6]</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r w:rsidRPr="008117C2">
              <w:rPr>
                <w:rFonts w:eastAsia="Times New Roman"/>
                <w:color w:val="000000" w:themeColor="text1"/>
                <w:sz w:val="18"/>
                <w:szCs w:val="18"/>
              </w:rPr>
              <w:t> </w:t>
            </w:r>
          </w:p>
        </w:tc>
      </w:tr>
      <w:tr w:rsidRPr="008117C2" w:rsidR="008117C2" w:rsidTr="00082D79" w14:paraId="5DA449EF"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072D4BD3"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44</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6FC2812A"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No_Spectral_lines</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13E22C36"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0.301</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66C6C225" w14:textId="77777777">
            <w:pPr>
              <w:spacing w:line="240" w:lineRule="auto"/>
              <w:rPr>
                <w:rFonts w:eastAsia="Times New Roman"/>
                <w:color w:val="000000" w:themeColor="text1"/>
                <w:sz w:val="18"/>
                <w:szCs w:val="18"/>
              </w:rPr>
            </w:pPr>
            <w:r w:rsidRPr="008117C2">
              <w:rPr>
                <w:color w:val="000000" w:themeColor="text1"/>
                <w:sz w:val="18"/>
                <w:szCs w:val="18"/>
              </w:rPr>
              <w:t>0.312</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7212FDEC" w14:textId="1412DA1C">
            <w:pPr>
              <w:spacing w:line="240" w:lineRule="auto"/>
              <w:rPr>
                <w:rFonts w:eastAsia="Times New Roman"/>
                <w:color w:val="000000" w:themeColor="text1"/>
                <w:sz w:val="18"/>
                <w:szCs w:val="18"/>
              </w:rPr>
            </w:pPr>
            <w:r w:rsidRPr="008117C2">
              <w:rPr>
                <w:rFonts w:ascii="Times-Roman" w:hAnsi="Times-Roman" w:cs="Times-Roman"/>
                <w:color w:val="000000" w:themeColor="text1"/>
                <w:sz w:val="18"/>
                <w:szCs w:val="18"/>
              </w:rPr>
              <w:t xml:space="preserve">Number of spectral lines of the elements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DOI":"10.1007/978-1-4684-6066-7_1","author":[{"dropping-particle":"V.","family":"Samsonov","given":"G.","non-dropping-particle":"","parse-names":false,"suffix":""}],"id":"ITEM-1","issued":{"date-parts":[["1968"]]},"publisher":"Springer","publisher-place":"New York","title":"Handbook of the Physicochemical Properties of the Elements","type":"book"},"uris":["http://www.mendeley.com/documents/?uuid=ace1019f-0dac-367a-b716-8a480b7fac3e"]}],"mendeley":{"formattedCitation":"[2]","plainTextFormattedCitation":"[2]","previouslyFormattedCitation":" [2]"},"properties":{"noteIndex":0},"schema":"https://github.com/citation-style-language/schema/raw/master/csl-citation.json"}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[2]</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27463B34"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02B531C4"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45</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7C42DACE" w14:textId="77777777">
            <w:pPr>
              <w:spacing w:line="240" w:lineRule="auto"/>
              <w:rPr>
                <w:rFonts w:eastAsia="Times New Roman"/>
                <w:color w:val="000000" w:themeColor="text1"/>
                <w:sz w:val="18"/>
                <w:szCs w:val="18"/>
              </w:rPr>
            </w:pPr>
            <w:proofErr w:type="spellStart"/>
            <w:r w:rsidRPr="008117C2">
              <w:rPr>
                <w:rFonts w:eastAsia="Times New Roman"/>
                <w:color w:val="000000" w:themeColor="text1"/>
                <w:sz w:val="18"/>
                <w:szCs w:val="18"/>
              </w:rPr>
              <w:t>VaporHeat</w:t>
            </w:r>
            <w:proofErr w:type="spellEnd"/>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2BD1104B"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0.376</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0E6AD69B" w14:textId="77777777">
            <w:pPr>
              <w:spacing w:line="240" w:lineRule="auto"/>
              <w:rPr>
                <w:rFonts w:eastAsia="Times New Roman"/>
                <w:color w:val="000000" w:themeColor="text1"/>
                <w:sz w:val="18"/>
                <w:szCs w:val="18"/>
              </w:rPr>
            </w:pPr>
            <w:r w:rsidRPr="008117C2">
              <w:rPr>
                <w:color w:val="000000" w:themeColor="text1"/>
                <w:sz w:val="18"/>
                <w:szCs w:val="18"/>
              </w:rPr>
              <w:t>0.462</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33B7A51E" w14:textId="2E5A2FC8">
            <w:pPr>
              <w:spacing w:line="240" w:lineRule="auto"/>
              <w:rPr>
                <w:rFonts w:eastAsia="Times New Roman"/>
                <w:color w:val="000000" w:themeColor="text1"/>
                <w:sz w:val="18"/>
                <w:szCs w:val="18"/>
              </w:rPr>
            </w:pPr>
            <w:r w:rsidRPr="008117C2">
              <w:rPr>
                <w:rFonts w:eastAsia="Times New Roman"/>
                <w:color w:val="000000" w:themeColor="text1"/>
                <w:sz w:val="18"/>
                <w:szCs w:val="18"/>
              </w:rPr>
              <w:t>Vaporization heat (in kJ/mol) based on the collections of Wolfram Mathematica (WM); see “</w:t>
            </w:r>
            <w:proofErr w:type="spellStart"/>
            <w:r w:rsidRPr="008117C2">
              <w:rPr>
                <w:rFonts w:eastAsia="Times New Roman"/>
                <w:color w:val="000000" w:themeColor="text1"/>
                <w:sz w:val="18"/>
                <w:szCs w:val="18"/>
              </w:rPr>
              <w:t>VaporizationHeat</w:t>
            </w:r>
            <w:proofErr w:type="spellEnd"/>
            <w:r w:rsidRPr="008117C2">
              <w:rPr>
                <w:rFonts w:eastAsia="Times New Roman"/>
                <w:color w:val="000000" w:themeColor="text1"/>
                <w:sz w:val="18"/>
                <w:szCs w:val="18"/>
              </w:rPr>
              <w:t xml:space="preserve">” in WM </w:t>
            </w:r>
            <w:r w:rsidRPr="008117C2">
              <w:rPr>
                <w:rFonts w:eastAsia="Times New Roman"/>
                <w:color w:val="000000" w:themeColor="text1"/>
                <w:sz w:val="18"/>
                <w:szCs w:val="18"/>
              </w:rPr>
              <w:fldChar w:fldCharType="begin" w:fldLock="1"/>
            </w:r>
            <w:r w:rsidR="00F45CF5">
              <w:rPr>
                <w:rFonts w:eastAsia="Times New Roman"/>
                <w:color w:val="000000" w:themeColor="text1"/>
                <w:sz w:val="18"/>
                <w:szCs w:val="18"/>
              </w:rPr>
              <w:instrText>ADDIN CSL_CITATION {"citationItems":[{"id":"ITEM-1","itemData":{"URL":"https://www.wolfram.com/mathematica","accessed":{"date-parts":[["2020","3","16"]]},"id":"ITEM-1","issued":{"date-parts":[["0"]]},"title":"Wolfram Mathematica: Modern Technical Computing","type":"webpage"},"uris":["http://www.mendeley.com/documents/?uuid=4f94c4b9-9aa9-4845-b5d8-bb56ef559376","http://www.mendeley.com/documents/?uuid=bb041f12-a9e7-4608-b86b-587c80cb39f5"]}],"mendeley":{"formattedCitation":"[1]","plainTextFormattedCitation":"[1]","previouslyFormattedCitation":" [1]"},"properties":{"noteIndex":0},"schema":"https://github.com/citation-style-language/schema/raw/master/csl-citation.json"}</w:instrText>
            </w:r>
            <w:r w:rsidRPr="008117C2">
              <w:rPr>
                <w:rFonts w:eastAsia="Times New Roman"/>
                <w:color w:val="000000" w:themeColor="text1"/>
                <w:sz w:val="18"/>
                <w:szCs w:val="18"/>
              </w:rPr>
              <w:fldChar w:fldCharType="separate"/>
            </w:r>
            <w:r w:rsidRPr="00F45CF5" w:rsidR="00F45CF5">
              <w:rPr>
                <w:rFonts w:eastAsia="Times New Roman"/>
                <w:noProof/>
                <w:color w:val="000000" w:themeColor="text1"/>
                <w:sz w:val="18"/>
                <w:szCs w:val="18"/>
              </w:rPr>
              <w:t>[1]</w:t>
            </w:r>
            <w:r w:rsidRPr="008117C2">
              <w:rPr>
                <w:rFonts w:eastAsia="Times New Roman"/>
                <w:color w:val="000000" w:themeColor="text1"/>
                <w:sz w:val="18"/>
                <w:szCs w:val="18"/>
              </w:rPr>
              <w:fldChar w:fldCharType="end"/>
            </w:r>
            <w:r w:rsidR="00E1067B">
              <w:rPr>
                <w:rFonts w:eastAsia="Times New Roman"/>
                <w:color w:val="000000" w:themeColor="text1"/>
                <w:sz w:val="18"/>
                <w:szCs w:val="18"/>
              </w:rPr>
              <w:t>.</w:t>
            </w:r>
          </w:p>
        </w:tc>
      </w:tr>
      <w:tr w:rsidRPr="008117C2" w:rsidR="008117C2" w:rsidTr="00082D79" w14:paraId="43112DBD" w14:textId="77777777">
        <w:trPr>
          <w:trHeight w:val="300"/>
        </w:trPr>
        <w:tc>
          <w:tcPr>
            <w:tcW w:w="625"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4C5A026C"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46</w:t>
            </w:r>
          </w:p>
        </w:tc>
        <w:tc>
          <w:tcPr>
            <w:tcW w:w="1786"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341BBC7B" w14:textId="77777777">
            <w:pPr>
              <w:spacing w:line="240" w:lineRule="auto"/>
              <w:rPr>
                <w:rFonts w:eastAsia="Times New Roman"/>
                <w:color w:val="000000" w:themeColor="text1"/>
                <w:sz w:val="18"/>
                <w:szCs w:val="18"/>
              </w:rPr>
            </w:pPr>
            <w:proofErr w:type="spellStart"/>
            <w:r w:rsidRPr="008117C2">
              <w:rPr>
                <w:color w:val="000000" w:themeColor="text1"/>
                <w:sz w:val="18"/>
                <w:szCs w:val="18"/>
              </w:rPr>
              <w:t>NfUnfill</w:t>
            </w:r>
            <w:proofErr w:type="spellEnd"/>
          </w:p>
        </w:tc>
        <w:tc>
          <w:tcPr>
            <w:tcW w:w="635" w:type="dxa"/>
            <w:tcBorders>
              <w:top w:val="single" w:color="auto" w:sz="4" w:space="0"/>
              <w:left w:val="nil"/>
              <w:bottom w:val="single" w:color="auto" w:sz="4" w:space="0"/>
              <w:right w:val="single" w:color="auto" w:sz="4" w:space="0"/>
            </w:tcBorders>
            <w:shd w:val="clear" w:color="auto" w:fill="auto"/>
            <w:noWrap/>
          </w:tcPr>
          <w:p w:rsidRPr="008117C2" w:rsidR="000A395E" w:rsidP="00082D79" w:rsidRDefault="000A395E" w14:paraId="271A8CF5" w14:textId="77777777">
            <w:pPr>
              <w:spacing w:line="240" w:lineRule="auto"/>
              <w:rPr>
                <w:rFonts w:eastAsia="Times New Roman"/>
                <w:color w:val="000000" w:themeColor="text1"/>
                <w:sz w:val="18"/>
                <w:szCs w:val="18"/>
              </w:rPr>
            </w:pPr>
            <w:r w:rsidRPr="008117C2">
              <w:rPr>
                <w:color w:val="000000" w:themeColor="text1"/>
                <w:sz w:val="18"/>
                <w:szCs w:val="18"/>
              </w:rPr>
              <w:t>0</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409E576A" w14:textId="77777777">
            <w:pPr>
              <w:spacing w:line="240" w:lineRule="auto"/>
              <w:rPr>
                <w:color w:val="000000" w:themeColor="text1"/>
                <w:sz w:val="18"/>
                <w:szCs w:val="18"/>
              </w:rPr>
            </w:pPr>
            <w:r w:rsidRPr="008117C2">
              <w:rPr>
                <w:color w:val="000000" w:themeColor="text1"/>
                <w:sz w:val="18"/>
                <w:szCs w:val="18"/>
              </w:rPr>
              <w:t>0</w:t>
            </w:r>
          </w:p>
        </w:tc>
        <w:tc>
          <w:tcPr>
            <w:tcW w:w="5877" w:type="dxa"/>
            <w:tcBorders>
              <w:top w:val="single" w:color="auto" w:sz="4" w:space="0"/>
              <w:left w:val="single" w:color="auto" w:sz="4" w:space="0"/>
              <w:bottom w:val="single" w:color="auto" w:sz="4" w:space="0"/>
              <w:right w:val="single" w:color="auto" w:sz="4" w:space="0"/>
            </w:tcBorders>
            <w:shd w:val="clear" w:color="auto" w:fill="auto"/>
            <w:noWrap/>
          </w:tcPr>
          <w:p w:rsidRPr="008117C2" w:rsidR="000A395E" w:rsidP="00082D79" w:rsidRDefault="000A395E" w14:paraId="158C5121" w14:textId="7D404C05">
            <w:pPr>
              <w:spacing w:line="240" w:lineRule="auto"/>
              <w:rPr>
                <w:rFonts w:eastAsia="Times New Roman"/>
                <w:color w:val="000000" w:themeColor="text1"/>
                <w:sz w:val="18"/>
                <w:szCs w:val="18"/>
              </w:rPr>
            </w:pPr>
            <w:r w:rsidRPr="008117C2">
              <w:rPr>
                <w:rFonts w:eastAsia="Times New Roman"/>
                <w:color w:val="000000" w:themeColor="text1"/>
                <w:sz w:val="18"/>
                <w:szCs w:val="18"/>
              </w:rPr>
              <w:t>Number of unfilled f valence electrons</w:t>
            </w:r>
            <w:r w:rsidR="00E1067B">
              <w:rPr>
                <w:rFonts w:eastAsia="Times New Roman"/>
                <w:color w:val="000000" w:themeColor="text1"/>
                <w:sz w:val="18"/>
                <w:szCs w:val="18"/>
              </w:rPr>
              <w:t>.</w:t>
            </w:r>
          </w:p>
        </w:tc>
      </w:tr>
      <w:tr w:rsidRPr="008117C2" w:rsidR="008117C2" w:rsidTr="00082D79" w14:paraId="04D59DF7"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051481D5"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47</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7EC57781"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Al</w:t>
            </w:r>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788699BA"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0.113</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5EC47D2A" w14:textId="77777777">
            <w:pPr>
              <w:spacing w:line="240" w:lineRule="auto"/>
              <w:rPr>
                <w:rFonts w:eastAsia="Times New Roman"/>
                <w:color w:val="000000" w:themeColor="text1"/>
                <w:sz w:val="18"/>
                <w:szCs w:val="18"/>
              </w:rPr>
            </w:pPr>
            <w:r w:rsidRPr="008117C2">
              <w:rPr>
                <w:color w:val="000000" w:themeColor="text1"/>
                <w:sz w:val="18"/>
                <w:szCs w:val="18"/>
              </w:rPr>
              <w:t>0.318</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33029331" w14:textId="26B14757">
            <w:pPr>
              <w:spacing w:line="240" w:lineRule="auto"/>
              <w:rPr>
                <w:rFonts w:eastAsia="Times New Roman"/>
                <w:color w:val="000000" w:themeColor="text1"/>
                <w:sz w:val="18"/>
                <w:szCs w:val="18"/>
              </w:rPr>
            </w:pPr>
            <w:r w:rsidRPr="008117C2">
              <w:rPr>
                <w:rFonts w:eastAsia="Times New Roman"/>
                <w:color w:val="000000" w:themeColor="text1"/>
                <w:sz w:val="18"/>
                <w:szCs w:val="18"/>
              </w:rPr>
              <w:t>Host element indicated by 1 otherwise by 0</w:t>
            </w:r>
            <w:r w:rsidR="00E1067B">
              <w:rPr>
                <w:rFonts w:eastAsia="Times New Roman"/>
                <w:color w:val="000000" w:themeColor="text1"/>
                <w:sz w:val="18"/>
                <w:szCs w:val="18"/>
              </w:rPr>
              <w:t>.</w:t>
            </w:r>
          </w:p>
        </w:tc>
      </w:tr>
      <w:tr w:rsidRPr="008117C2" w:rsidR="008117C2" w:rsidTr="00082D79" w14:paraId="3EEFE51E"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1219B412"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48</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7F1DD7DF"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Ni</w:t>
            </w:r>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36EF9533"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0.161</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203BA3DD" w14:textId="77777777">
            <w:pPr>
              <w:spacing w:line="240" w:lineRule="auto"/>
              <w:rPr>
                <w:rFonts w:eastAsia="Times New Roman"/>
                <w:color w:val="000000" w:themeColor="text1"/>
                <w:sz w:val="18"/>
                <w:szCs w:val="18"/>
              </w:rPr>
            </w:pPr>
            <w:r w:rsidRPr="008117C2">
              <w:rPr>
                <w:color w:val="000000" w:themeColor="text1"/>
                <w:sz w:val="18"/>
                <w:szCs w:val="18"/>
              </w:rPr>
              <w:t>0.300</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2B0A2310" w14:textId="7A0AA141">
            <w:pPr>
              <w:spacing w:line="240" w:lineRule="auto"/>
              <w:rPr>
                <w:rFonts w:eastAsia="Times New Roman"/>
                <w:color w:val="000000" w:themeColor="text1"/>
                <w:sz w:val="18"/>
                <w:szCs w:val="18"/>
              </w:rPr>
            </w:pPr>
            <w:r w:rsidRPr="008117C2">
              <w:rPr>
                <w:rFonts w:eastAsia="Times New Roman"/>
                <w:color w:val="000000" w:themeColor="text1"/>
                <w:sz w:val="18"/>
                <w:szCs w:val="18"/>
              </w:rPr>
              <w:t>Host element Ni indicated by 1 otherwise by 0</w:t>
            </w:r>
            <w:r w:rsidR="00E1067B">
              <w:rPr>
                <w:rFonts w:eastAsia="Times New Roman"/>
                <w:color w:val="000000" w:themeColor="text1"/>
                <w:sz w:val="18"/>
                <w:szCs w:val="18"/>
              </w:rPr>
              <w:t>.</w:t>
            </w:r>
          </w:p>
        </w:tc>
      </w:tr>
      <w:tr w:rsidRPr="008117C2" w:rsidR="000A395E" w:rsidTr="00082D79" w14:paraId="01752A6A" w14:textId="77777777">
        <w:trPr>
          <w:trHeight w:val="300"/>
        </w:trPr>
        <w:tc>
          <w:tcPr>
            <w:tcW w:w="625" w:type="dxa"/>
            <w:tcBorders>
              <w:top w:val="nil"/>
              <w:left w:val="single" w:color="auto" w:sz="4" w:space="0"/>
              <w:bottom w:val="single" w:color="auto" w:sz="4" w:space="0"/>
              <w:right w:val="single" w:color="auto" w:sz="4" w:space="0"/>
            </w:tcBorders>
            <w:shd w:val="clear" w:color="auto" w:fill="auto"/>
            <w:noWrap/>
          </w:tcPr>
          <w:p w:rsidRPr="008117C2" w:rsidR="000A395E" w:rsidP="00082D79" w:rsidRDefault="000A395E" w14:paraId="1435949B"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49</w:t>
            </w:r>
          </w:p>
        </w:tc>
        <w:tc>
          <w:tcPr>
            <w:tcW w:w="1786"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6692B694"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Pt</w:t>
            </w:r>
          </w:p>
        </w:tc>
        <w:tc>
          <w:tcPr>
            <w:tcW w:w="635" w:type="dxa"/>
            <w:tcBorders>
              <w:top w:val="nil"/>
              <w:left w:val="nil"/>
              <w:bottom w:val="single" w:color="auto" w:sz="4" w:space="0"/>
              <w:right w:val="single" w:color="auto" w:sz="4" w:space="0"/>
            </w:tcBorders>
            <w:shd w:val="clear" w:color="auto" w:fill="auto"/>
            <w:noWrap/>
            <w:hideMark/>
          </w:tcPr>
          <w:p w:rsidRPr="008117C2" w:rsidR="000A395E" w:rsidP="00082D79" w:rsidRDefault="000A395E" w14:paraId="2573356B" w14:textId="77777777">
            <w:pPr>
              <w:spacing w:line="240" w:lineRule="auto"/>
              <w:rPr>
                <w:rFonts w:eastAsia="Times New Roman"/>
                <w:color w:val="000000" w:themeColor="text1"/>
                <w:sz w:val="18"/>
                <w:szCs w:val="18"/>
              </w:rPr>
            </w:pPr>
            <w:r w:rsidRPr="008117C2">
              <w:rPr>
                <w:rFonts w:eastAsia="Times New Roman"/>
                <w:color w:val="000000" w:themeColor="text1"/>
                <w:sz w:val="18"/>
                <w:szCs w:val="18"/>
              </w:rPr>
              <w:t>0.045</w:t>
            </w:r>
          </w:p>
        </w:tc>
        <w:tc>
          <w:tcPr>
            <w:tcW w:w="621" w:type="dxa"/>
            <w:tcBorders>
              <w:top w:val="single" w:color="auto" w:sz="4" w:space="0"/>
              <w:left w:val="nil"/>
              <w:bottom w:val="single" w:color="auto" w:sz="4" w:space="0"/>
              <w:right w:val="single" w:color="auto" w:sz="4" w:space="0"/>
            </w:tcBorders>
          </w:tcPr>
          <w:p w:rsidRPr="008117C2" w:rsidR="000A395E" w:rsidP="00082D79" w:rsidRDefault="000A395E" w14:paraId="4FD501B1" w14:textId="77777777">
            <w:pPr>
              <w:spacing w:line="240" w:lineRule="auto"/>
              <w:rPr>
                <w:rFonts w:eastAsia="Times New Roman"/>
                <w:color w:val="000000" w:themeColor="text1"/>
                <w:sz w:val="18"/>
                <w:szCs w:val="18"/>
              </w:rPr>
            </w:pPr>
            <w:r w:rsidRPr="008117C2">
              <w:rPr>
                <w:color w:val="000000" w:themeColor="text1"/>
                <w:sz w:val="18"/>
                <w:szCs w:val="18"/>
              </w:rPr>
              <w:t>0.242</w:t>
            </w:r>
          </w:p>
        </w:tc>
        <w:tc>
          <w:tcPr>
            <w:tcW w:w="5877" w:type="dxa"/>
            <w:tcBorders>
              <w:top w:val="nil"/>
              <w:left w:val="single" w:color="auto" w:sz="4" w:space="0"/>
              <w:bottom w:val="single" w:color="auto" w:sz="4" w:space="0"/>
              <w:right w:val="single" w:color="auto" w:sz="4" w:space="0"/>
            </w:tcBorders>
            <w:shd w:val="clear" w:color="auto" w:fill="auto"/>
            <w:noWrap/>
            <w:hideMark/>
          </w:tcPr>
          <w:p w:rsidRPr="008117C2" w:rsidR="000A395E" w:rsidP="00082D79" w:rsidRDefault="000A395E" w14:paraId="39AEC981" w14:textId="04D933DA">
            <w:pPr>
              <w:spacing w:line="240" w:lineRule="auto"/>
              <w:rPr>
                <w:rFonts w:eastAsia="Times New Roman"/>
                <w:color w:val="000000" w:themeColor="text1"/>
                <w:sz w:val="18"/>
                <w:szCs w:val="18"/>
              </w:rPr>
            </w:pPr>
            <w:r w:rsidRPr="008117C2">
              <w:rPr>
                <w:rFonts w:eastAsia="Times New Roman"/>
                <w:color w:val="000000" w:themeColor="text1"/>
                <w:sz w:val="18"/>
                <w:szCs w:val="18"/>
              </w:rPr>
              <w:t>Host element indicated by 1 otherwise by 0</w:t>
            </w:r>
            <w:r w:rsidR="00E1067B">
              <w:rPr>
                <w:rFonts w:eastAsia="Times New Roman"/>
                <w:color w:val="000000" w:themeColor="text1"/>
                <w:sz w:val="18"/>
                <w:szCs w:val="18"/>
              </w:rPr>
              <w:t>.</w:t>
            </w:r>
            <w:r w:rsidRPr="008117C2">
              <w:rPr>
                <w:rFonts w:eastAsia="Times New Roman"/>
                <w:color w:val="000000" w:themeColor="text1"/>
                <w:sz w:val="18"/>
                <w:szCs w:val="18"/>
              </w:rPr>
              <w:t xml:space="preserve"> </w:t>
            </w:r>
          </w:p>
        </w:tc>
      </w:tr>
    </w:tbl>
    <w:p w:rsidRPr="008117C2" w:rsidR="000A395E" w:rsidP="000A395E" w:rsidRDefault="000A395E" w14:paraId="06E8E21A" w14:textId="77777777">
      <w:pPr>
        <w:spacing w:line="240" w:lineRule="auto"/>
        <w:rPr>
          <w:rFonts w:eastAsia="Times New Roman"/>
          <w:noProof/>
          <w:color w:val="000000" w:themeColor="text1"/>
          <w:szCs w:val="24"/>
        </w:rPr>
      </w:pPr>
    </w:p>
    <w:p w:rsidRPr="008117C2" w:rsidR="000A395E" w:rsidP="00BF7675" w:rsidRDefault="000A395E" w14:paraId="0614FB5D" w14:textId="77777777">
      <w:pPr>
        <w:spacing w:line="240" w:lineRule="auto"/>
        <w:rPr>
          <w:b/>
          <w:bCs/>
          <w:color w:val="000000" w:themeColor="text1"/>
          <w:szCs w:val="24"/>
        </w:rPr>
      </w:pPr>
    </w:p>
    <w:p w:rsidRPr="008117C2" w:rsidR="000A395E" w:rsidP="00BF7675" w:rsidRDefault="000A395E" w14:paraId="2F65BEB1" w14:textId="77777777">
      <w:pPr>
        <w:spacing w:line="240" w:lineRule="auto"/>
        <w:rPr>
          <w:b/>
          <w:bCs/>
          <w:color w:val="000000" w:themeColor="text1"/>
          <w:szCs w:val="24"/>
        </w:rPr>
      </w:pPr>
    </w:p>
    <w:p w:rsidRPr="008117C2" w:rsidR="00193626" w:rsidP="00947A14" w:rsidRDefault="00947A14" w14:paraId="289294A4" w14:textId="0652FCB8">
      <w:pPr>
        <w:spacing w:line="240" w:lineRule="auto"/>
        <w:rPr>
          <w:rFonts w:eastAsiaTheme="minorEastAsia"/>
          <w:color w:val="000000" w:themeColor="text1"/>
          <w:kern w:val="0"/>
          <w:sz w:val="22"/>
        </w:rPr>
      </w:pPr>
      <w:r w:rsidRPr="008117C2">
        <w:rPr>
          <w:b/>
          <w:bCs/>
          <w:color w:val="000000" w:themeColor="text1"/>
        </w:rPr>
        <w:t xml:space="preserve">Table S </w:t>
      </w:r>
      <w:r w:rsidRPr="008117C2">
        <w:rPr>
          <w:b/>
          <w:bCs/>
          <w:color w:val="000000" w:themeColor="text1"/>
        </w:rPr>
        <w:fldChar w:fldCharType="begin"/>
      </w:r>
      <w:r w:rsidRPr="008117C2">
        <w:rPr>
          <w:b/>
          <w:bCs/>
          <w:color w:val="000000" w:themeColor="text1"/>
        </w:rPr>
        <w:instrText xml:space="preserve"> SEQ Table_S \* ARABIC </w:instrText>
      </w:r>
      <w:r w:rsidRPr="008117C2">
        <w:rPr>
          <w:b/>
          <w:bCs/>
          <w:color w:val="000000" w:themeColor="text1"/>
        </w:rPr>
        <w:fldChar w:fldCharType="separate"/>
      </w:r>
      <w:r w:rsidR="00EC0D6C">
        <w:rPr>
          <w:b/>
          <w:bCs/>
          <w:noProof/>
          <w:color w:val="000000" w:themeColor="text1"/>
        </w:rPr>
        <w:t>2</w:t>
      </w:r>
      <w:r w:rsidRPr="008117C2">
        <w:rPr>
          <w:b/>
          <w:bCs/>
          <w:color w:val="000000" w:themeColor="text1"/>
        </w:rPr>
        <w:fldChar w:fldCharType="end"/>
      </w:r>
      <w:r w:rsidRPr="008117C2">
        <w:rPr>
          <w:b/>
          <w:bCs/>
          <w:color w:val="000000" w:themeColor="text1"/>
        </w:rPr>
        <w:t xml:space="preserve">. </w:t>
      </w:r>
      <w:r w:rsidRPr="008117C2" w:rsidR="00193626">
        <w:rPr>
          <w:rFonts w:eastAsiaTheme="minorEastAsia"/>
          <w:color w:val="000000" w:themeColor="text1"/>
          <w:kern w:val="0"/>
          <w:sz w:val="22"/>
        </w:rPr>
        <w:t xml:space="preserve">Explanation of the </w:t>
      </w:r>
      <w:r w:rsidRPr="008117C2" w:rsidR="00E46BE3">
        <w:rPr>
          <w:rFonts w:eastAsiaTheme="minorEastAsia"/>
          <w:color w:val="000000" w:themeColor="text1"/>
          <w:kern w:val="0"/>
          <w:sz w:val="22"/>
        </w:rPr>
        <w:t xml:space="preserve">supplemental </w:t>
      </w:r>
      <w:r w:rsidR="0018754C">
        <w:rPr>
          <w:rFonts w:eastAsiaTheme="minorEastAsia"/>
          <w:color w:val="000000" w:themeColor="text1"/>
          <w:kern w:val="0"/>
          <w:sz w:val="22"/>
        </w:rPr>
        <w:t xml:space="preserve">file, </w:t>
      </w:r>
      <w:r w:rsidRPr="008117C2" w:rsidR="00193626">
        <w:rPr>
          <w:rFonts w:eastAsiaTheme="minorEastAsia"/>
          <w:color w:val="000000" w:themeColor="text1"/>
          <w:kern w:val="0"/>
          <w:sz w:val="22"/>
        </w:rPr>
        <w:t>ML_Predictions</w:t>
      </w:r>
      <w:r w:rsidR="0018754C">
        <w:rPr>
          <w:rFonts w:eastAsiaTheme="minorEastAsia"/>
          <w:color w:val="000000" w:themeColor="text1"/>
          <w:kern w:val="0"/>
          <w:sz w:val="22"/>
        </w:rPr>
        <w:t>.csv</w:t>
      </w:r>
      <w:r w:rsidRPr="008117C2" w:rsidR="00193626">
        <w:rPr>
          <w:rFonts w:eastAsiaTheme="minorEastAsia"/>
          <w:color w:val="000000" w:themeColor="text1"/>
          <w:kern w:val="0"/>
          <w:sz w:val="22"/>
        </w:rPr>
        <w:t xml:space="preserve">. </w:t>
      </w:r>
    </w:p>
    <w:tbl>
      <w:tblPr>
        <w:tblStyle w:val="TableGrid"/>
        <w:tblW w:w="0" w:type="auto"/>
        <w:tblLook w:val="04A0" w:firstRow="1" w:lastRow="0" w:firstColumn="1" w:lastColumn="0" w:noHBand="0" w:noVBand="1"/>
      </w:tblPr>
      <w:tblGrid>
        <w:gridCol w:w="2379"/>
        <w:gridCol w:w="6971"/>
      </w:tblGrid>
      <w:tr w:rsidRPr="008117C2" w:rsidR="008117C2" w:rsidTr="00C87484" w14:paraId="76DB871F" w14:textId="77777777">
        <w:tc>
          <w:tcPr>
            <w:tcW w:w="2379" w:type="dxa"/>
          </w:tcPr>
          <w:p w:rsidRPr="008117C2" w:rsidR="00193626" w:rsidP="00BF7675" w:rsidRDefault="00193626" w14:paraId="15E34335" w14:textId="6E447F95">
            <w:pPr>
              <w:spacing w:line="240" w:lineRule="auto"/>
              <w:rPr>
                <w:color w:val="000000" w:themeColor="text1"/>
                <w:sz w:val="22"/>
              </w:rPr>
            </w:pPr>
            <w:r w:rsidRPr="008117C2">
              <w:rPr>
                <w:color w:val="000000" w:themeColor="text1"/>
                <w:sz w:val="22"/>
              </w:rPr>
              <w:t>Column</w:t>
            </w:r>
          </w:p>
        </w:tc>
        <w:tc>
          <w:tcPr>
            <w:tcW w:w="6971" w:type="dxa"/>
          </w:tcPr>
          <w:p w:rsidRPr="008117C2" w:rsidR="00193626" w:rsidP="00BF7675" w:rsidRDefault="00193626" w14:paraId="4A95FB6E" w14:textId="62B9F6E5">
            <w:pPr>
              <w:spacing w:line="240" w:lineRule="auto"/>
              <w:rPr>
                <w:color w:val="000000" w:themeColor="text1"/>
                <w:sz w:val="22"/>
              </w:rPr>
            </w:pPr>
            <w:r w:rsidRPr="008117C2">
              <w:rPr>
                <w:color w:val="000000" w:themeColor="text1"/>
                <w:sz w:val="22"/>
              </w:rPr>
              <w:t>Note</w:t>
            </w:r>
          </w:p>
        </w:tc>
      </w:tr>
      <w:tr w:rsidRPr="008117C2" w:rsidR="008117C2" w:rsidTr="00C87484" w14:paraId="1F6E91C3" w14:textId="77777777">
        <w:tc>
          <w:tcPr>
            <w:tcW w:w="2379" w:type="dxa"/>
          </w:tcPr>
          <w:p w:rsidRPr="008117C2" w:rsidR="00193626" w:rsidP="00193626" w:rsidRDefault="00193626" w14:paraId="5EDB9A22" w14:textId="3E0BC548">
            <w:pPr>
              <w:spacing w:line="240" w:lineRule="auto"/>
              <w:rPr>
                <w:color w:val="000000" w:themeColor="text1"/>
                <w:sz w:val="22"/>
              </w:rPr>
            </w:pPr>
            <w:r w:rsidRPr="008117C2">
              <w:rPr>
                <w:color w:val="000000" w:themeColor="text1"/>
                <w:sz w:val="22"/>
              </w:rPr>
              <w:t>Host</w:t>
            </w:r>
          </w:p>
        </w:tc>
        <w:tc>
          <w:tcPr>
            <w:tcW w:w="6971" w:type="dxa"/>
          </w:tcPr>
          <w:p w:rsidRPr="008117C2" w:rsidR="00193626" w:rsidP="00193626" w:rsidRDefault="00193626" w14:paraId="29B4FD85" w14:textId="560A089F">
            <w:pPr>
              <w:spacing w:line="240" w:lineRule="auto"/>
              <w:rPr>
                <w:color w:val="000000" w:themeColor="text1"/>
                <w:sz w:val="22"/>
              </w:rPr>
            </w:pPr>
            <w:r w:rsidRPr="008117C2">
              <w:rPr>
                <w:color w:val="000000" w:themeColor="text1"/>
                <w:sz w:val="22"/>
              </w:rPr>
              <w:t>Host element (Al, Ni, or Pt)</w:t>
            </w:r>
            <w:r w:rsidRPr="008117C2" w:rsidR="00046A0F">
              <w:rPr>
                <w:color w:val="000000" w:themeColor="text1"/>
                <w:sz w:val="22"/>
              </w:rPr>
              <w:t>.</w:t>
            </w:r>
          </w:p>
        </w:tc>
      </w:tr>
      <w:tr w:rsidRPr="008117C2" w:rsidR="008117C2" w:rsidTr="00C87484" w14:paraId="6BCEAC92" w14:textId="77777777">
        <w:tc>
          <w:tcPr>
            <w:tcW w:w="2379" w:type="dxa"/>
          </w:tcPr>
          <w:p w:rsidRPr="008117C2" w:rsidR="00193626" w:rsidP="00193626" w:rsidRDefault="00193626" w14:paraId="6FDAB363" w14:textId="649C2AF4">
            <w:pPr>
              <w:spacing w:line="240" w:lineRule="auto"/>
              <w:rPr>
                <w:color w:val="000000" w:themeColor="text1"/>
                <w:sz w:val="22"/>
              </w:rPr>
            </w:pPr>
            <w:r w:rsidRPr="008117C2">
              <w:rPr>
                <w:color w:val="000000" w:themeColor="text1"/>
                <w:sz w:val="22"/>
              </w:rPr>
              <w:t>Element</w:t>
            </w:r>
          </w:p>
        </w:tc>
        <w:tc>
          <w:tcPr>
            <w:tcW w:w="6971" w:type="dxa"/>
          </w:tcPr>
          <w:p w:rsidRPr="008117C2" w:rsidR="00193626" w:rsidP="00193626" w:rsidRDefault="00193626" w14:paraId="3420DD18" w14:textId="59F99334">
            <w:pPr>
              <w:spacing w:line="240" w:lineRule="auto"/>
              <w:rPr>
                <w:color w:val="000000" w:themeColor="text1"/>
                <w:sz w:val="22"/>
              </w:rPr>
            </w:pPr>
            <w:r w:rsidRPr="008117C2">
              <w:rPr>
                <w:color w:val="000000" w:themeColor="text1"/>
                <w:sz w:val="22"/>
              </w:rPr>
              <w:t>Alloying element X in Al</w:t>
            </w:r>
            <w:r w:rsidRPr="008117C2">
              <w:rPr>
                <w:color w:val="000000" w:themeColor="text1"/>
                <w:sz w:val="22"/>
                <w:vertAlign w:val="subscript"/>
              </w:rPr>
              <w:t>23</w:t>
            </w:r>
            <w:r w:rsidRPr="008117C2">
              <w:rPr>
                <w:color w:val="000000" w:themeColor="text1"/>
                <w:sz w:val="22"/>
              </w:rPr>
              <w:t>X, Ni</w:t>
            </w:r>
            <w:r w:rsidRPr="008117C2">
              <w:rPr>
                <w:color w:val="000000" w:themeColor="text1"/>
                <w:sz w:val="22"/>
                <w:vertAlign w:val="subscript"/>
              </w:rPr>
              <w:t>23</w:t>
            </w:r>
            <w:r w:rsidRPr="008117C2">
              <w:rPr>
                <w:color w:val="000000" w:themeColor="text1"/>
                <w:sz w:val="22"/>
              </w:rPr>
              <w:t>X, and Pt</w:t>
            </w:r>
            <w:r w:rsidRPr="008117C2">
              <w:rPr>
                <w:color w:val="000000" w:themeColor="text1"/>
                <w:sz w:val="22"/>
                <w:vertAlign w:val="subscript"/>
              </w:rPr>
              <w:t>23</w:t>
            </w:r>
            <w:r w:rsidRPr="008117C2">
              <w:rPr>
                <w:color w:val="000000" w:themeColor="text1"/>
                <w:sz w:val="22"/>
              </w:rPr>
              <w:t>X</w:t>
            </w:r>
            <w:r w:rsidRPr="008117C2" w:rsidR="00046A0F">
              <w:rPr>
                <w:color w:val="000000" w:themeColor="text1"/>
                <w:sz w:val="22"/>
              </w:rPr>
              <w:t>.</w:t>
            </w:r>
          </w:p>
        </w:tc>
      </w:tr>
      <w:tr w:rsidRPr="008117C2" w:rsidR="008117C2" w:rsidTr="00C87484" w14:paraId="2B02B4A8" w14:textId="77777777">
        <w:tc>
          <w:tcPr>
            <w:tcW w:w="2379" w:type="dxa"/>
          </w:tcPr>
          <w:p w:rsidRPr="008117C2" w:rsidR="00193626" w:rsidP="00193626" w:rsidRDefault="00193626" w14:paraId="72BF487C" w14:textId="5628BDA3">
            <w:pPr>
              <w:spacing w:line="240" w:lineRule="auto"/>
              <w:rPr>
                <w:color w:val="000000" w:themeColor="text1"/>
                <w:sz w:val="22"/>
              </w:rPr>
            </w:pPr>
            <w:proofErr w:type="spellStart"/>
            <w:r w:rsidRPr="008117C2">
              <w:rPr>
                <w:color w:val="000000" w:themeColor="text1"/>
                <w:sz w:val="22"/>
              </w:rPr>
              <w:t>Total_SFE</w:t>
            </w:r>
            <w:proofErr w:type="spellEnd"/>
          </w:p>
        </w:tc>
        <w:tc>
          <w:tcPr>
            <w:tcW w:w="6971" w:type="dxa"/>
          </w:tcPr>
          <w:p w:rsidRPr="008117C2" w:rsidR="00193626" w:rsidP="00193626" w:rsidRDefault="00193626" w14:paraId="2F4CA92B" w14:textId="3E3DEE39">
            <w:pPr>
              <w:spacing w:line="240" w:lineRule="auto"/>
              <w:rPr>
                <w:color w:val="000000" w:themeColor="text1"/>
                <w:sz w:val="22"/>
              </w:rPr>
            </w:pPr>
            <w:r w:rsidRPr="008117C2">
              <w:rPr>
                <w:color w:val="000000" w:themeColor="text1"/>
                <w:sz w:val="22"/>
              </w:rPr>
              <w:t xml:space="preserve">The values of stacking fault energy, </w:t>
            </w:r>
            <w:r w:rsidRPr="008117C2">
              <w:rPr>
                <w:rFonts w:ascii="Symbol" w:hAnsi="Symbol" w:eastAsia="Symbol" w:cs="Symbol"/>
                <w:color w:val="000000" w:themeColor="text1"/>
                <w:sz w:val="22"/>
              </w:rPr>
              <w:t>g</w:t>
            </w:r>
            <w:r w:rsidRPr="008117C2">
              <w:rPr>
                <w:color w:val="000000" w:themeColor="text1"/>
                <w:sz w:val="22"/>
                <w:vertAlign w:val="subscript"/>
              </w:rPr>
              <w:t>SFE</w:t>
            </w:r>
            <w:r w:rsidRPr="008117C2">
              <w:rPr>
                <w:color w:val="000000" w:themeColor="text1"/>
                <w:sz w:val="22"/>
              </w:rPr>
              <w:t>,</w:t>
            </w:r>
            <w:r w:rsidRPr="008117C2" w:rsidR="00046A0F">
              <w:rPr>
                <w:color w:val="000000" w:themeColor="text1"/>
                <w:sz w:val="22"/>
                <w:vertAlign w:val="subscript"/>
              </w:rPr>
              <w:t xml:space="preserve"> </w:t>
            </w:r>
            <w:r w:rsidRPr="008117C2">
              <w:rPr>
                <w:color w:val="000000" w:themeColor="text1"/>
                <w:sz w:val="22"/>
              </w:rPr>
              <w:t xml:space="preserve">in </w:t>
            </w:r>
            <w:proofErr w:type="spellStart"/>
            <w:r w:rsidRPr="008117C2">
              <w:rPr>
                <w:color w:val="000000" w:themeColor="text1"/>
                <w:sz w:val="22"/>
              </w:rPr>
              <w:t>mJ</w:t>
            </w:r>
            <w:proofErr w:type="spellEnd"/>
            <w:r w:rsidRPr="008117C2">
              <w:rPr>
                <w:color w:val="000000" w:themeColor="text1"/>
                <w:sz w:val="22"/>
              </w:rPr>
              <w:t>/m</w:t>
            </w:r>
            <w:r w:rsidRPr="008117C2">
              <w:rPr>
                <w:color w:val="000000" w:themeColor="text1"/>
                <w:sz w:val="22"/>
                <w:vertAlign w:val="superscript"/>
              </w:rPr>
              <w:t>2</w:t>
            </w:r>
            <w:r w:rsidRPr="008117C2">
              <w:rPr>
                <w:color w:val="000000" w:themeColor="text1"/>
                <w:sz w:val="22"/>
              </w:rPr>
              <w:t>. “null” indicates the value is not available based on DFT calculations</w:t>
            </w:r>
            <w:r w:rsidRPr="008117C2" w:rsidR="00046A0F">
              <w:rPr>
                <w:color w:val="000000" w:themeColor="text1"/>
                <w:sz w:val="22"/>
              </w:rPr>
              <w:t>.</w:t>
            </w:r>
            <w:r w:rsidRPr="008117C2">
              <w:rPr>
                <w:color w:val="000000" w:themeColor="text1"/>
                <w:sz w:val="22"/>
              </w:rPr>
              <w:t xml:space="preserve">  </w:t>
            </w:r>
          </w:p>
        </w:tc>
      </w:tr>
      <w:tr w:rsidRPr="008117C2" w:rsidR="008117C2" w:rsidTr="00C87484" w14:paraId="790A6942" w14:textId="77777777">
        <w:tc>
          <w:tcPr>
            <w:tcW w:w="2379" w:type="dxa"/>
          </w:tcPr>
          <w:p w:rsidRPr="008117C2" w:rsidR="00193626" w:rsidP="00193626" w:rsidRDefault="00193626" w14:paraId="21D9694D" w14:textId="73FFFEBD">
            <w:pPr>
              <w:spacing w:line="240" w:lineRule="auto"/>
              <w:rPr>
                <w:color w:val="000000" w:themeColor="text1"/>
                <w:sz w:val="22"/>
              </w:rPr>
            </w:pPr>
            <w:proofErr w:type="spellStart"/>
            <w:r w:rsidRPr="008117C2">
              <w:rPr>
                <w:color w:val="000000" w:themeColor="text1"/>
                <w:sz w:val="22"/>
              </w:rPr>
              <w:t>Delta_SFE</w:t>
            </w:r>
            <w:proofErr w:type="spellEnd"/>
          </w:p>
        </w:tc>
        <w:tc>
          <w:tcPr>
            <w:tcW w:w="6971" w:type="dxa"/>
          </w:tcPr>
          <w:p w:rsidRPr="008117C2" w:rsidR="00193626" w:rsidP="00193626" w:rsidRDefault="00193626" w14:paraId="2CA96167" w14:textId="56E88838">
            <w:pPr>
              <w:spacing w:line="240" w:lineRule="auto"/>
              <w:rPr>
                <w:color w:val="000000" w:themeColor="text1"/>
                <w:sz w:val="22"/>
              </w:rPr>
            </w:pPr>
            <w:r w:rsidRPr="008117C2">
              <w:rPr>
                <w:color w:val="000000" w:themeColor="text1"/>
                <w:sz w:val="22"/>
              </w:rPr>
              <w:t xml:space="preserve">The values of relative stacking fault energy, </w:t>
            </w:r>
            <w:r w:rsidRPr="008117C2">
              <w:rPr>
                <w:rFonts w:ascii="Symbol" w:hAnsi="Symbol" w:eastAsia="Symbol" w:cs="Symbol"/>
                <w:color w:val="000000" w:themeColor="text1"/>
                <w:sz w:val="22"/>
              </w:rPr>
              <w:t>D</w:t>
            </w:r>
            <w:r w:rsidRPr="008117C2">
              <w:rPr>
                <w:rFonts w:ascii="Symbol" w:hAnsi="Symbol" w:eastAsia="Symbol" w:cs="Symbol"/>
                <w:color w:val="000000" w:themeColor="text1"/>
                <w:sz w:val="22"/>
              </w:rPr>
              <w:t>g</w:t>
            </w:r>
            <w:r w:rsidRPr="008117C2">
              <w:rPr>
                <w:color w:val="000000" w:themeColor="text1"/>
                <w:sz w:val="22"/>
                <w:vertAlign w:val="subscript"/>
              </w:rPr>
              <w:t xml:space="preserve">SFE, </w:t>
            </w:r>
            <w:r w:rsidRPr="008117C2">
              <w:rPr>
                <w:color w:val="000000" w:themeColor="text1"/>
                <w:sz w:val="22"/>
              </w:rPr>
              <w:t xml:space="preserve">in </w:t>
            </w:r>
            <w:proofErr w:type="spellStart"/>
            <w:r w:rsidRPr="008117C2">
              <w:rPr>
                <w:color w:val="000000" w:themeColor="text1"/>
                <w:sz w:val="22"/>
              </w:rPr>
              <w:t>mJ</w:t>
            </w:r>
            <w:proofErr w:type="spellEnd"/>
            <w:r w:rsidRPr="008117C2">
              <w:rPr>
                <w:color w:val="000000" w:themeColor="text1"/>
                <w:sz w:val="22"/>
              </w:rPr>
              <w:t>/m</w:t>
            </w:r>
            <w:r w:rsidRPr="008117C2">
              <w:rPr>
                <w:color w:val="000000" w:themeColor="text1"/>
                <w:sz w:val="22"/>
                <w:vertAlign w:val="superscript"/>
              </w:rPr>
              <w:t>2</w:t>
            </w:r>
            <w:r w:rsidRPr="008117C2" w:rsidR="00C87484">
              <w:rPr>
                <w:color w:val="000000" w:themeColor="text1"/>
                <w:sz w:val="22"/>
              </w:rPr>
              <w:t xml:space="preserve">. “null” indicates the value is not available based on DFT calculations. </w:t>
            </w:r>
            <w:r w:rsidRPr="008117C2" w:rsidR="00F10171">
              <w:rPr>
                <w:color w:val="000000" w:themeColor="text1"/>
                <w:sz w:val="22"/>
              </w:rPr>
              <w:t xml:space="preserve">See the definition of </w:t>
            </w:r>
            <w:proofErr w:type="spellStart"/>
            <w:r w:rsidRPr="008117C2" w:rsidR="00F10171">
              <w:rPr>
                <w:color w:val="000000" w:themeColor="text1"/>
                <w:sz w:val="22"/>
              </w:rPr>
              <w:t>Delta_SFE</w:t>
            </w:r>
            <w:proofErr w:type="spellEnd"/>
            <w:r w:rsidRPr="008117C2" w:rsidR="00F10171">
              <w:rPr>
                <w:color w:val="000000" w:themeColor="text1"/>
                <w:sz w:val="22"/>
              </w:rPr>
              <w:t xml:space="preserve"> </w:t>
            </w:r>
            <w:r w:rsidRPr="008117C2" w:rsidR="00D5078D">
              <w:rPr>
                <w:color w:val="000000" w:themeColor="text1"/>
                <w:sz w:val="22"/>
              </w:rPr>
              <w:t>(</w:t>
            </w:r>
            <w:r w:rsidRPr="008117C2" w:rsidR="00D5078D">
              <w:rPr>
                <w:rFonts w:ascii="Symbol" w:hAnsi="Symbol" w:eastAsia="Symbol" w:cs="Symbol"/>
                <w:color w:val="000000" w:themeColor="text1"/>
                <w:sz w:val="22"/>
              </w:rPr>
              <w:t>D</w:t>
            </w:r>
            <w:r w:rsidRPr="008117C2" w:rsidR="00D5078D">
              <w:rPr>
                <w:rFonts w:ascii="Symbol" w:hAnsi="Symbol" w:eastAsia="Symbol" w:cs="Symbol"/>
                <w:color w:val="000000" w:themeColor="text1"/>
                <w:sz w:val="22"/>
              </w:rPr>
              <w:t>g</w:t>
            </w:r>
            <w:r w:rsidRPr="008117C2" w:rsidR="00D5078D">
              <w:rPr>
                <w:color w:val="000000" w:themeColor="text1"/>
                <w:sz w:val="22"/>
                <w:vertAlign w:val="subscript"/>
              </w:rPr>
              <w:t>SFE</w:t>
            </w:r>
            <w:r w:rsidRPr="008117C2" w:rsidR="00D5078D">
              <w:rPr>
                <w:color w:val="000000" w:themeColor="text1"/>
                <w:sz w:val="22"/>
              </w:rPr>
              <w:t xml:space="preserve">) </w:t>
            </w:r>
            <w:r w:rsidRPr="008117C2" w:rsidR="00F10171">
              <w:rPr>
                <w:color w:val="000000" w:themeColor="text1"/>
                <w:sz w:val="22"/>
              </w:rPr>
              <w:t>in</w:t>
            </w:r>
            <w:r w:rsidRPr="008117C2" w:rsidR="008261B2">
              <w:rPr>
                <w:color w:val="000000" w:themeColor="text1"/>
                <w:sz w:val="22"/>
              </w:rPr>
              <w:t xml:space="preserve"> </w:t>
            </w:r>
            <w:r w:rsidRPr="008117C2" w:rsidR="00D51A96">
              <w:rPr>
                <w:color w:val="000000" w:themeColor="text1"/>
                <w:sz w:val="22"/>
              </w:rPr>
              <w:t xml:space="preserve">Eq. </w:t>
            </w:r>
            <w:r w:rsidR="008F3172">
              <w:rPr>
                <w:color w:val="000000" w:themeColor="text1"/>
                <w:sz w:val="22"/>
              </w:rPr>
              <w:t>3</w:t>
            </w:r>
            <w:r w:rsidRPr="008117C2" w:rsidR="00046A0F">
              <w:rPr>
                <w:color w:val="000000" w:themeColor="text1"/>
                <w:sz w:val="22"/>
              </w:rPr>
              <w:t>.</w:t>
            </w:r>
            <w:r w:rsidRPr="008117C2" w:rsidR="00F10171">
              <w:rPr>
                <w:color w:val="000000" w:themeColor="text1"/>
                <w:sz w:val="22"/>
              </w:rPr>
              <w:t xml:space="preserve"> </w:t>
            </w:r>
          </w:p>
        </w:tc>
      </w:tr>
      <w:tr w:rsidRPr="008117C2" w:rsidR="008117C2" w:rsidTr="00C87484" w14:paraId="30510C4A" w14:textId="77777777">
        <w:tc>
          <w:tcPr>
            <w:tcW w:w="2379" w:type="dxa"/>
          </w:tcPr>
          <w:p w:rsidRPr="008117C2" w:rsidR="00193626" w:rsidP="00193626" w:rsidRDefault="00193626" w14:paraId="1F74F5B3" w14:textId="45F060AE">
            <w:pPr>
              <w:spacing w:line="240" w:lineRule="auto"/>
              <w:rPr>
                <w:color w:val="000000" w:themeColor="text1"/>
                <w:sz w:val="22"/>
              </w:rPr>
            </w:pPr>
            <w:proofErr w:type="spellStart"/>
            <w:r w:rsidRPr="008117C2">
              <w:rPr>
                <w:color w:val="000000" w:themeColor="text1"/>
                <w:sz w:val="22"/>
              </w:rPr>
              <w:t>Pred_Average</w:t>
            </w:r>
            <w:proofErr w:type="spellEnd"/>
          </w:p>
        </w:tc>
        <w:tc>
          <w:tcPr>
            <w:tcW w:w="6971" w:type="dxa"/>
          </w:tcPr>
          <w:p w:rsidRPr="008117C2" w:rsidR="00193626" w:rsidP="00193626" w:rsidRDefault="00C87484" w14:paraId="65029D15" w14:textId="3151711F">
            <w:pPr>
              <w:spacing w:line="240" w:lineRule="auto"/>
              <w:rPr>
                <w:color w:val="000000" w:themeColor="text1"/>
                <w:sz w:val="22"/>
              </w:rPr>
            </w:pPr>
            <w:r w:rsidRPr="008117C2">
              <w:rPr>
                <w:color w:val="000000" w:themeColor="text1"/>
                <w:sz w:val="22"/>
              </w:rPr>
              <w:t xml:space="preserve">ML predicted </w:t>
            </w:r>
            <w:r w:rsidRPr="008117C2">
              <w:rPr>
                <w:rFonts w:ascii="Symbol" w:hAnsi="Symbol" w:eastAsia="Symbol" w:cs="Symbol"/>
                <w:color w:val="000000" w:themeColor="text1"/>
                <w:sz w:val="22"/>
              </w:rPr>
              <w:t>D</w:t>
            </w:r>
            <w:r w:rsidRPr="008117C2">
              <w:rPr>
                <w:rFonts w:ascii="Symbol" w:hAnsi="Symbol" w:eastAsia="Symbol" w:cs="Symbol"/>
                <w:color w:val="000000" w:themeColor="text1"/>
                <w:sz w:val="22"/>
              </w:rPr>
              <w:t>g</w:t>
            </w:r>
            <w:r w:rsidRPr="008117C2">
              <w:rPr>
                <w:color w:val="000000" w:themeColor="text1"/>
                <w:sz w:val="22"/>
                <w:vertAlign w:val="subscript"/>
              </w:rPr>
              <w:t>SFE</w:t>
            </w:r>
            <w:r w:rsidRPr="008117C2">
              <w:rPr>
                <w:color w:val="000000" w:themeColor="text1"/>
                <w:sz w:val="22"/>
              </w:rPr>
              <w:t xml:space="preserve"> values, which are </w:t>
            </w:r>
            <w:r w:rsidRPr="008117C2" w:rsidR="00D5078D">
              <w:rPr>
                <w:color w:val="000000" w:themeColor="text1"/>
                <w:sz w:val="22"/>
              </w:rPr>
              <w:t xml:space="preserve">the </w:t>
            </w:r>
            <w:r w:rsidRPr="008117C2">
              <w:rPr>
                <w:color w:val="000000" w:themeColor="text1"/>
                <w:sz w:val="22"/>
              </w:rPr>
              <w:t>average values in columns of</w:t>
            </w:r>
            <w:r w:rsidRPr="008117C2" w:rsidR="00D5078D">
              <w:rPr>
                <w:color w:val="000000" w:themeColor="text1"/>
                <w:sz w:val="22"/>
              </w:rPr>
              <w:t xml:space="preserve"> Pred_GPR2, Pred_GPR4, </w:t>
            </w:r>
            <w:proofErr w:type="spellStart"/>
            <w:r w:rsidRPr="008117C2">
              <w:rPr>
                <w:color w:val="000000" w:themeColor="text1"/>
                <w:sz w:val="22"/>
              </w:rPr>
              <w:t>Pred_OptGPR</w:t>
            </w:r>
            <w:proofErr w:type="spellEnd"/>
            <w:r w:rsidRPr="008117C2" w:rsidR="00D5078D">
              <w:rPr>
                <w:color w:val="000000" w:themeColor="text1"/>
                <w:sz w:val="22"/>
              </w:rPr>
              <w:t>,</w:t>
            </w:r>
            <w:r w:rsidRPr="008117C2">
              <w:rPr>
                <w:color w:val="000000" w:themeColor="text1"/>
                <w:sz w:val="22"/>
              </w:rPr>
              <w:t xml:space="preserve"> and </w:t>
            </w:r>
            <w:proofErr w:type="spellStart"/>
            <w:r w:rsidRPr="008117C2">
              <w:rPr>
                <w:color w:val="000000" w:themeColor="text1"/>
                <w:sz w:val="22"/>
              </w:rPr>
              <w:t>Pred_NNet</w:t>
            </w:r>
            <w:proofErr w:type="spellEnd"/>
            <w:r w:rsidRPr="008117C2" w:rsidR="00046A0F">
              <w:rPr>
                <w:color w:val="000000" w:themeColor="text1"/>
                <w:sz w:val="22"/>
              </w:rPr>
              <w:t>.</w:t>
            </w:r>
            <w:r w:rsidRPr="008117C2">
              <w:rPr>
                <w:color w:val="000000" w:themeColor="text1"/>
                <w:sz w:val="22"/>
              </w:rPr>
              <w:t xml:space="preserve"> </w:t>
            </w:r>
          </w:p>
        </w:tc>
      </w:tr>
      <w:tr w:rsidRPr="008117C2" w:rsidR="008117C2" w:rsidTr="00BB1868" w14:paraId="62B25691" w14:textId="77777777">
        <w:tc>
          <w:tcPr>
            <w:tcW w:w="2379" w:type="dxa"/>
          </w:tcPr>
          <w:p w:rsidRPr="008117C2" w:rsidR="00BB1868" w:rsidP="00BB1868" w:rsidRDefault="00BB1868" w14:paraId="00F5C180" w14:textId="77777777">
            <w:pPr>
              <w:spacing w:line="240" w:lineRule="auto"/>
              <w:rPr>
                <w:color w:val="000000" w:themeColor="text1"/>
                <w:sz w:val="22"/>
              </w:rPr>
            </w:pPr>
            <w:proofErr w:type="spellStart"/>
            <w:r w:rsidRPr="008117C2">
              <w:rPr>
                <w:color w:val="000000" w:themeColor="text1"/>
                <w:sz w:val="22"/>
              </w:rPr>
              <w:t>Pred_StandardDeviation</w:t>
            </w:r>
            <w:proofErr w:type="spellEnd"/>
          </w:p>
        </w:tc>
        <w:tc>
          <w:tcPr>
            <w:tcW w:w="6971" w:type="dxa"/>
          </w:tcPr>
          <w:p w:rsidRPr="008117C2" w:rsidR="00BB1868" w:rsidP="00BB1868" w:rsidRDefault="00BB1868" w14:paraId="6F0D0CD6" w14:textId="1C6D7B9E">
            <w:pPr>
              <w:spacing w:line="240" w:lineRule="auto"/>
              <w:rPr>
                <w:color w:val="000000" w:themeColor="text1"/>
                <w:sz w:val="22"/>
              </w:rPr>
            </w:pPr>
            <w:r w:rsidRPr="008117C2">
              <w:rPr>
                <w:color w:val="000000" w:themeColor="text1"/>
                <w:sz w:val="22"/>
              </w:rPr>
              <w:t xml:space="preserve">Standard deviation for values in columns of </w:t>
            </w:r>
            <w:proofErr w:type="spellStart"/>
            <w:r w:rsidRPr="008117C2">
              <w:rPr>
                <w:color w:val="000000" w:themeColor="text1"/>
                <w:sz w:val="22"/>
              </w:rPr>
              <w:t>Pred_OptGPR</w:t>
            </w:r>
            <w:proofErr w:type="spellEnd"/>
            <w:r w:rsidRPr="008117C2">
              <w:rPr>
                <w:color w:val="000000" w:themeColor="text1"/>
                <w:sz w:val="22"/>
              </w:rPr>
              <w:t xml:space="preserve"> and </w:t>
            </w:r>
            <w:proofErr w:type="spellStart"/>
            <w:r w:rsidRPr="008117C2">
              <w:rPr>
                <w:color w:val="000000" w:themeColor="text1"/>
                <w:sz w:val="22"/>
              </w:rPr>
              <w:t>Pred_NNet</w:t>
            </w:r>
            <w:proofErr w:type="spellEnd"/>
            <w:r w:rsidRPr="008117C2" w:rsidR="00046A0F">
              <w:rPr>
                <w:color w:val="000000" w:themeColor="text1"/>
                <w:sz w:val="22"/>
              </w:rPr>
              <w:t>.</w:t>
            </w:r>
            <w:r w:rsidRPr="008117C2">
              <w:rPr>
                <w:color w:val="000000" w:themeColor="text1"/>
                <w:sz w:val="22"/>
              </w:rPr>
              <w:t xml:space="preserve"> </w:t>
            </w:r>
          </w:p>
        </w:tc>
      </w:tr>
      <w:tr w:rsidRPr="008117C2" w:rsidR="008117C2" w:rsidTr="00C87484" w14:paraId="56B77439" w14:textId="77777777">
        <w:tc>
          <w:tcPr>
            <w:tcW w:w="2379" w:type="dxa"/>
          </w:tcPr>
          <w:p w:rsidRPr="008117C2" w:rsidR="00BB1868" w:rsidP="00BB1868" w:rsidRDefault="00BB1868" w14:paraId="6E38E730" w14:textId="306ECDE1">
            <w:pPr>
              <w:spacing w:line="240" w:lineRule="auto"/>
              <w:rPr>
                <w:color w:val="000000" w:themeColor="text1"/>
                <w:sz w:val="22"/>
              </w:rPr>
            </w:pPr>
            <w:r w:rsidRPr="008117C2">
              <w:rPr>
                <w:color w:val="000000" w:themeColor="text1"/>
                <w:sz w:val="22"/>
              </w:rPr>
              <w:t>Pred_GPR2</w:t>
            </w:r>
          </w:p>
        </w:tc>
        <w:tc>
          <w:tcPr>
            <w:tcW w:w="6971" w:type="dxa"/>
          </w:tcPr>
          <w:p w:rsidRPr="008117C2" w:rsidR="00BB1868" w:rsidP="00193626" w:rsidRDefault="00BB1868" w14:paraId="180A1AEB" w14:textId="2F2C2F92">
            <w:pPr>
              <w:spacing w:line="240" w:lineRule="auto"/>
              <w:rPr>
                <w:color w:val="000000" w:themeColor="text1"/>
                <w:sz w:val="22"/>
              </w:rPr>
            </w:pPr>
            <w:r w:rsidRPr="008117C2">
              <w:rPr>
                <w:color w:val="000000" w:themeColor="text1"/>
                <w:sz w:val="22"/>
              </w:rPr>
              <w:t xml:space="preserve">ML predicted </w:t>
            </w:r>
            <w:r w:rsidRPr="008117C2">
              <w:rPr>
                <w:rFonts w:ascii="Symbol" w:hAnsi="Symbol" w:eastAsia="Symbol" w:cs="Symbol"/>
                <w:color w:val="000000" w:themeColor="text1"/>
                <w:sz w:val="22"/>
              </w:rPr>
              <w:t>D</w:t>
            </w:r>
            <w:r w:rsidRPr="008117C2">
              <w:rPr>
                <w:rFonts w:ascii="Symbol" w:hAnsi="Symbol" w:eastAsia="Symbol" w:cs="Symbol"/>
                <w:color w:val="000000" w:themeColor="text1"/>
                <w:sz w:val="22"/>
              </w:rPr>
              <w:t>g</w:t>
            </w:r>
            <w:r w:rsidRPr="008117C2">
              <w:rPr>
                <w:color w:val="000000" w:themeColor="text1"/>
                <w:sz w:val="22"/>
                <w:vertAlign w:val="subscript"/>
              </w:rPr>
              <w:t>SFE</w:t>
            </w:r>
            <w:r w:rsidRPr="008117C2">
              <w:rPr>
                <w:color w:val="000000" w:themeColor="text1"/>
                <w:sz w:val="22"/>
              </w:rPr>
              <w:t xml:space="preserve"> values based on the ML model by GPR2</w:t>
            </w:r>
            <w:r w:rsidRPr="008117C2" w:rsidR="00046A0F">
              <w:rPr>
                <w:color w:val="000000" w:themeColor="text1"/>
                <w:sz w:val="22"/>
              </w:rPr>
              <w:t>.</w:t>
            </w:r>
          </w:p>
        </w:tc>
      </w:tr>
      <w:tr w:rsidRPr="008117C2" w:rsidR="008117C2" w:rsidTr="00C87484" w14:paraId="308A35D7" w14:textId="77777777">
        <w:tc>
          <w:tcPr>
            <w:tcW w:w="2379" w:type="dxa"/>
          </w:tcPr>
          <w:p w:rsidRPr="008117C2" w:rsidR="00BB1868" w:rsidP="00193626" w:rsidRDefault="00BB1868" w14:paraId="086F383C" w14:textId="49827450">
            <w:pPr>
              <w:spacing w:line="240" w:lineRule="auto"/>
              <w:rPr>
                <w:color w:val="000000" w:themeColor="text1"/>
                <w:sz w:val="22"/>
              </w:rPr>
            </w:pPr>
            <w:r w:rsidRPr="008117C2">
              <w:rPr>
                <w:color w:val="000000" w:themeColor="text1"/>
                <w:sz w:val="22"/>
              </w:rPr>
              <w:t>Pred_GPR4</w:t>
            </w:r>
          </w:p>
        </w:tc>
        <w:tc>
          <w:tcPr>
            <w:tcW w:w="6971" w:type="dxa"/>
          </w:tcPr>
          <w:p w:rsidRPr="008117C2" w:rsidR="00BB1868" w:rsidP="00193626" w:rsidRDefault="00BB1868" w14:paraId="2DCD1ACF" w14:textId="4D29BF57">
            <w:pPr>
              <w:spacing w:line="240" w:lineRule="auto"/>
              <w:rPr>
                <w:color w:val="000000" w:themeColor="text1"/>
                <w:sz w:val="22"/>
              </w:rPr>
            </w:pPr>
            <w:r w:rsidRPr="008117C2">
              <w:rPr>
                <w:color w:val="000000" w:themeColor="text1"/>
                <w:sz w:val="22"/>
              </w:rPr>
              <w:t xml:space="preserve">ML predicted </w:t>
            </w:r>
            <w:r w:rsidRPr="008117C2">
              <w:rPr>
                <w:rFonts w:ascii="Symbol" w:hAnsi="Symbol" w:eastAsia="Symbol" w:cs="Symbol"/>
                <w:color w:val="000000" w:themeColor="text1"/>
                <w:sz w:val="22"/>
              </w:rPr>
              <w:t>D</w:t>
            </w:r>
            <w:r w:rsidRPr="008117C2">
              <w:rPr>
                <w:rFonts w:ascii="Symbol" w:hAnsi="Symbol" w:eastAsia="Symbol" w:cs="Symbol"/>
                <w:color w:val="000000" w:themeColor="text1"/>
                <w:sz w:val="22"/>
              </w:rPr>
              <w:t>g</w:t>
            </w:r>
            <w:r w:rsidRPr="008117C2">
              <w:rPr>
                <w:color w:val="000000" w:themeColor="text1"/>
                <w:sz w:val="22"/>
                <w:vertAlign w:val="subscript"/>
              </w:rPr>
              <w:t>SFE</w:t>
            </w:r>
            <w:r w:rsidRPr="008117C2">
              <w:rPr>
                <w:color w:val="000000" w:themeColor="text1"/>
                <w:sz w:val="22"/>
              </w:rPr>
              <w:t xml:space="preserve"> values based on the ML model by GPR4</w:t>
            </w:r>
            <w:r w:rsidRPr="008117C2" w:rsidR="00046A0F">
              <w:rPr>
                <w:color w:val="000000" w:themeColor="text1"/>
                <w:sz w:val="22"/>
              </w:rPr>
              <w:t>.</w:t>
            </w:r>
          </w:p>
        </w:tc>
      </w:tr>
      <w:tr w:rsidRPr="008117C2" w:rsidR="008117C2" w:rsidTr="00C87484" w14:paraId="597C2049" w14:textId="77777777">
        <w:tc>
          <w:tcPr>
            <w:tcW w:w="2379" w:type="dxa"/>
          </w:tcPr>
          <w:p w:rsidRPr="008117C2" w:rsidR="00193626" w:rsidP="00193626" w:rsidRDefault="00193626" w14:paraId="30514EAC" w14:textId="2C5D7096">
            <w:pPr>
              <w:spacing w:line="240" w:lineRule="auto"/>
              <w:rPr>
                <w:color w:val="000000" w:themeColor="text1"/>
                <w:sz w:val="22"/>
              </w:rPr>
            </w:pPr>
            <w:proofErr w:type="spellStart"/>
            <w:r w:rsidRPr="008117C2">
              <w:rPr>
                <w:color w:val="000000" w:themeColor="text1"/>
                <w:sz w:val="22"/>
              </w:rPr>
              <w:t>Pred_OptGPR</w:t>
            </w:r>
            <w:proofErr w:type="spellEnd"/>
          </w:p>
        </w:tc>
        <w:tc>
          <w:tcPr>
            <w:tcW w:w="6971" w:type="dxa"/>
          </w:tcPr>
          <w:p w:rsidRPr="008117C2" w:rsidR="00193626" w:rsidP="00193626" w:rsidRDefault="00C87484" w14:paraId="3A43E384" w14:textId="559E5B80">
            <w:pPr>
              <w:spacing w:line="240" w:lineRule="auto"/>
              <w:rPr>
                <w:color w:val="000000" w:themeColor="text1"/>
                <w:sz w:val="22"/>
              </w:rPr>
            </w:pPr>
            <w:r w:rsidRPr="008117C2">
              <w:rPr>
                <w:color w:val="000000" w:themeColor="text1"/>
                <w:sz w:val="22"/>
              </w:rPr>
              <w:t xml:space="preserve">ML predicted </w:t>
            </w:r>
            <w:r w:rsidRPr="008117C2">
              <w:rPr>
                <w:rFonts w:ascii="Symbol" w:hAnsi="Symbol" w:eastAsia="Symbol" w:cs="Symbol"/>
                <w:color w:val="000000" w:themeColor="text1"/>
                <w:sz w:val="22"/>
              </w:rPr>
              <w:t>D</w:t>
            </w:r>
            <w:r w:rsidRPr="008117C2">
              <w:rPr>
                <w:rFonts w:ascii="Symbol" w:hAnsi="Symbol" w:eastAsia="Symbol" w:cs="Symbol"/>
                <w:color w:val="000000" w:themeColor="text1"/>
                <w:sz w:val="22"/>
              </w:rPr>
              <w:t>g</w:t>
            </w:r>
            <w:r w:rsidRPr="008117C2">
              <w:rPr>
                <w:color w:val="000000" w:themeColor="text1"/>
                <w:sz w:val="22"/>
                <w:vertAlign w:val="subscript"/>
              </w:rPr>
              <w:t>SFE</w:t>
            </w:r>
            <w:r w:rsidRPr="008117C2">
              <w:rPr>
                <w:color w:val="000000" w:themeColor="text1"/>
                <w:sz w:val="22"/>
              </w:rPr>
              <w:t xml:space="preserve"> values based on the ML model by </w:t>
            </w:r>
            <w:proofErr w:type="spellStart"/>
            <w:r w:rsidRPr="008117C2">
              <w:rPr>
                <w:color w:val="000000" w:themeColor="text1"/>
                <w:sz w:val="22"/>
              </w:rPr>
              <w:t>OptGPR</w:t>
            </w:r>
            <w:proofErr w:type="spellEnd"/>
            <w:r w:rsidRPr="008117C2" w:rsidR="00046A0F">
              <w:rPr>
                <w:color w:val="000000" w:themeColor="text1"/>
                <w:sz w:val="22"/>
              </w:rPr>
              <w:t>.</w:t>
            </w:r>
          </w:p>
        </w:tc>
      </w:tr>
      <w:tr w:rsidRPr="008117C2" w:rsidR="008117C2" w:rsidTr="00C87484" w14:paraId="4618A3D7" w14:textId="77777777">
        <w:tc>
          <w:tcPr>
            <w:tcW w:w="2379" w:type="dxa"/>
          </w:tcPr>
          <w:p w:rsidRPr="008117C2" w:rsidR="00193626" w:rsidP="00193626" w:rsidRDefault="00193626" w14:paraId="09EF687D" w14:textId="1C1ECE4A">
            <w:pPr>
              <w:spacing w:line="240" w:lineRule="auto"/>
              <w:rPr>
                <w:color w:val="000000" w:themeColor="text1"/>
                <w:sz w:val="22"/>
              </w:rPr>
            </w:pPr>
            <w:proofErr w:type="spellStart"/>
            <w:r w:rsidRPr="008117C2">
              <w:rPr>
                <w:color w:val="000000" w:themeColor="text1"/>
                <w:sz w:val="22"/>
              </w:rPr>
              <w:t>Pred_NN</w:t>
            </w:r>
            <w:r w:rsidRPr="008117C2" w:rsidR="00C87484">
              <w:rPr>
                <w:color w:val="000000" w:themeColor="text1"/>
                <w:sz w:val="22"/>
              </w:rPr>
              <w:t>et</w:t>
            </w:r>
            <w:proofErr w:type="spellEnd"/>
          </w:p>
        </w:tc>
        <w:tc>
          <w:tcPr>
            <w:tcW w:w="6971" w:type="dxa"/>
          </w:tcPr>
          <w:p w:rsidRPr="008117C2" w:rsidR="00193626" w:rsidP="00193626" w:rsidRDefault="00C87484" w14:paraId="40884054" w14:textId="372910BF">
            <w:pPr>
              <w:spacing w:line="240" w:lineRule="auto"/>
              <w:rPr>
                <w:color w:val="000000" w:themeColor="text1"/>
                <w:sz w:val="22"/>
              </w:rPr>
            </w:pPr>
            <w:r w:rsidRPr="008117C2">
              <w:rPr>
                <w:color w:val="000000" w:themeColor="text1"/>
                <w:sz w:val="22"/>
              </w:rPr>
              <w:t xml:space="preserve">ML predicted </w:t>
            </w:r>
            <w:r w:rsidRPr="008117C2">
              <w:rPr>
                <w:rFonts w:ascii="Symbol" w:hAnsi="Symbol" w:eastAsia="Symbol" w:cs="Symbol"/>
                <w:color w:val="000000" w:themeColor="text1"/>
                <w:sz w:val="22"/>
              </w:rPr>
              <w:t>D</w:t>
            </w:r>
            <w:r w:rsidRPr="008117C2">
              <w:rPr>
                <w:rFonts w:ascii="Symbol" w:hAnsi="Symbol" w:eastAsia="Symbol" w:cs="Symbol"/>
                <w:color w:val="000000" w:themeColor="text1"/>
                <w:sz w:val="22"/>
              </w:rPr>
              <w:t>g</w:t>
            </w:r>
            <w:r w:rsidRPr="008117C2">
              <w:rPr>
                <w:color w:val="000000" w:themeColor="text1"/>
                <w:sz w:val="22"/>
                <w:vertAlign w:val="subscript"/>
              </w:rPr>
              <w:t>SFE</w:t>
            </w:r>
            <w:r w:rsidRPr="008117C2">
              <w:rPr>
                <w:color w:val="000000" w:themeColor="text1"/>
                <w:sz w:val="22"/>
              </w:rPr>
              <w:t xml:space="preserve"> values based on the ML model by WM_NNet</w:t>
            </w:r>
            <w:r w:rsidRPr="008117C2" w:rsidR="00046A0F">
              <w:rPr>
                <w:color w:val="000000" w:themeColor="text1"/>
                <w:sz w:val="22"/>
              </w:rPr>
              <w:t>.</w:t>
            </w:r>
          </w:p>
        </w:tc>
      </w:tr>
      <w:tr w:rsidRPr="008117C2" w:rsidR="00193626" w:rsidTr="00C87484" w14:paraId="3FA67487" w14:textId="77777777">
        <w:tc>
          <w:tcPr>
            <w:tcW w:w="2379" w:type="dxa"/>
          </w:tcPr>
          <w:p w:rsidRPr="008117C2" w:rsidR="00193626" w:rsidP="00193626" w:rsidRDefault="00BB1868" w14:paraId="00906DCA" w14:textId="4EAC0E74">
            <w:pPr>
              <w:spacing w:line="240" w:lineRule="auto"/>
              <w:rPr>
                <w:color w:val="000000" w:themeColor="text1"/>
                <w:sz w:val="22"/>
              </w:rPr>
            </w:pPr>
            <w:r w:rsidRPr="008117C2">
              <w:rPr>
                <w:color w:val="000000" w:themeColor="text1"/>
                <w:sz w:val="22"/>
              </w:rPr>
              <w:t xml:space="preserve">Colum K to X </w:t>
            </w:r>
          </w:p>
        </w:tc>
        <w:tc>
          <w:tcPr>
            <w:tcW w:w="6971" w:type="dxa"/>
          </w:tcPr>
          <w:p w:rsidRPr="008117C2" w:rsidR="00193626" w:rsidP="00193626" w:rsidRDefault="00BB1868" w14:paraId="3FD0930F" w14:textId="19009C31">
            <w:pPr>
              <w:spacing w:line="240" w:lineRule="auto"/>
              <w:rPr>
                <w:color w:val="000000" w:themeColor="text1"/>
                <w:sz w:val="22"/>
              </w:rPr>
            </w:pPr>
            <w:r w:rsidRPr="008117C2">
              <w:rPr>
                <w:color w:val="000000" w:themeColor="text1"/>
                <w:sz w:val="22"/>
              </w:rPr>
              <w:t xml:space="preserve">Relative values of </w:t>
            </w:r>
            <w:r w:rsidRPr="008117C2" w:rsidR="00046A0F">
              <w:rPr>
                <w:color w:val="000000" w:themeColor="text1"/>
                <w:sz w:val="22"/>
              </w:rPr>
              <w:t>the d</w:t>
            </w:r>
            <w:r w:rsidRPr="008117C2">
              <w:rPr>
                <w:color w:val="000000" w:themeColor="text1"/>
                <w:sz w:val="22"/>
              </w:rPr>
              <w:t xml:space="preserve">escriptors; see </w:t>
            </w:r>
            <w:r w:rsidRPr="008117C2" w:rsidR="00046A0F">
              <w:rPr>
                <w:color w:val="000000" w:themeColor="text1"/>
                <w:sz w:val="22"/>
              </w:rPr>
              <w:t xml:space="preserve">explanations for </w:t>
            </w:r>
            <w:r w:rsidR="0049250E">
              <w:rPr>
                <w:color w:val="000000" w:themeColor="text1"/>
                <w:sz w:val="22"/>
              </w:rPr>
              <w:t xml:space="preserve">the </w:t>
            </w:r>
            <w:r w:rsidR="0018754C">
              <w:rPr>
                <w:color w:val="000000" w:themeColor="text1"/>
                <w:sz w:val="22"/>
              </w:rPr>
              <w:t xml:space="preserve">files </w:t>
            </w:r>
            <w:r w:rsidRPr="008117C2">
              <w:rPr>
                <w:color w:val="000000" w:themeColor="text1"/>
                <w:sz w:val="22"/>
              </w:rPr>
              <w:t>ReDes14</w:t>
            </w:r>
            <w:r w:rsidR="0018754C">
              <w:rPr>
                <w:color w:val="000000" w:themeColor="text1"/>
                <w:sz w:val="22"/>
              </w:rPr>
              <w:t>.csv</w:t>
            </w:r>
            <w:r w:rsidRPr="008117C2">
              <w:rPr>
                <w:color w:val="000000" w:themeColor="text1"/>
                <w:sz w:val="22"/>
              </w:rPr>
              <w:t xml:space="preserve"> or ReDes49</w:t>
            </w:r>
            <w:r w:rsidR="0018754C">
              <w:rPr>
                <w:color w:val="000000" w:themeColor="text1"/>
                <w:sz w:val="22"/>
              </w:rPr>
              <w:t xml:space="preserve">.csv </w:t>
            </w:r>
            <w:r w:rsidRPr="008117C2" w:rsidR="00046A0F">
              <w:rPr>
                <w:color w:val="000000" w:themeColor="text1"/>
                <w:sz w:val="22"/>
              </w:rPr>
              <w:t>(Table S4).</w:t>
            </w:r>
          </w:p>
        </w:tc>
      </w:tr>
    </w:tbl>
    <w:p w:rsidRPr="008117C2" w:rsidR="00C87484" w:rsidP="00BF7675" w:rsidRDefault="00C87484" w14:paraId="6608095F" w14:textId="7738746D">
      <w:pPr>
        <w:spacing w:line="240" w:lineRule="auto"/>
        <w:rPr>
          <w:color w:val="000000" w:themeColor="text1"/>
          <w:szCs w:val="24"/>
        </w:rPr>
      </w:pPr>
    </w:p>
    <w:p w:rsidRPr="008117C2" w:rsidR="00E46BE3" w:rsidP="00BF7675" w:rsidRDefault="00E46BE3" w14:paraId="4BD762F2" w14:textId="77777777">
      <w:pPr>
        <w:spacing w:line="240" w:lineRule="auto"/>
        <w:rPr>
          <w:color w:val="000000" w:themeColor="text1"/>
          <w:szCs w:val="24"/>
        </w:rPr>
      </w:pPr>
    </w:p>
    <w:p w:rsidRPr="008117C2" w:rsidR="0024538A" w:rsidRDefault="0024538A" w14:paraId="019FE3B9" w14:textId="77777777">
      <w:pPr>
        <w:widowControl/>
        <w:spacing w:after="160" w:line="259" w:lineRule="auto"/>
        <w:jc w:val="left"/>
        <w:rPr>
          <w:b/>
          <w:bCs/>
          <w:color w:val="000000" w:themeColor="text1"/>
        </w:rPr>
      </w:pPr>
      <w:r w:rsidRPr="008117C2">
        <w:rPr>
          <w:b/>
          <w:bCs/>
          <w:color w:val="000000" w:themeColor="text1"/>
        </w:rPr>
        <w:br w:type="page"/>
      </w:r>
    </w:p>
    <w:p w:rsidRPr="008117C2" w:rsidR="00046A0F" w:rsidP="00082D79" w:rsidRDefault="00046A0F" w14:paraId="474ED6BB" w14:textId="77777777">
      <w:pPr>
        <w:spacing w:line="240" w:lineRule="auto"/>
        <w:rPr>
          <w:b/>
          <w:bCs/>
          <w:color w:val="000000" w:themeColor="text1"/>
        </w:rPr>
      </w:pPr>
    </w:p>
    <w:p w:rsidRPr="008117C2" w:rsidR="00C87484" w:rsidP="00082D79" w:rsidRDefault="00082D79" w14:paraId="1AF1FA66" w14:textId="65D2B781">
      <w:pPr>
        <w:spacing w:line="240" w:lineRule="auto"/>
        <w:rPr>
          <w:rFonts w:eastAsiaTheme="minorEastAsia"/>
          <w:color w:val="000000" w:themeColor="text1"/>
          <w:kern w:val="0"/>
          <w:sz w:val="22"/>
        </w:rPr>
      </w:pPr>
      <w:r w:rsidRPr="008117C2">
        <w:rPr>
          <w:b/>
          <w:bCs/>
          <w:color w:val="000000" w:themeColor="text1"/>
        </w:rPr>
        <w:t xml:space="preserve">Table S </w:t>
      </w:r>
      <w:r w:rsidRPr="008117C2">
        <w:rPr>
          <w:b/>
          <w:bCs/>
          <w:color w:val="000000" w:themeColor="text1"/>
        </w:rPr>
        <w:fldChar w:fldCharType="begin"/>
      </w:r>
      <w:r w:rsidRPr="008117C2">
        <w:rPr>
          <w:b/>
          <w:bCs/>
          <w:color w:val="000000" w:themeColor="text1"/>
        </w:rPr>
        <w:instrText xml:space="preserve"> SEQ Table_S \* ARABIC </w:instrText>
      </w:r>
      <w:r w:rsidRPr="008117C2">
        <w:rPr>
          <w:b/>
          <w:bCs/>
          <w:color w:val="000000" w:themeColor="text1"/>
        </w:rPr>
        <w:fldChar w:fldCharType="separate"/>
      </w:r>
      <w:r w:rsidR="00EC0D6C">
        <w:rPr>
          <w:b/>
          <w:bCs/>
          <w:noProof/>
          <w:color w:val="000000" w:themeColor="text1"/>
        </w:rPr>
        <w:t>3</w:t>
      </w:r>
      <w:r w:rsidRPr="008117C2">
        <w:rPr>
          <w:b/>
          <w:bCs/>
          <w:color w:val="000000" w:themeColor="text1"/>
        </w:rPr>
        <w:fldChar w:fldCharType="end"/>
      </w:r>
      <w:r w:rsidRPr="008117C2">
        <w:rPr>
          <w:b/>
          <w:bCs/>
          <w:color w:val="000000" w:themeColor="text1"/>
        </w:rPr>
        <w:t xml:space="preserve">. </w:t>
      </w:r>
      <w:r w:rsidRPr="008117C2" w:rsidR="00C87484">
        <w:rPr>
          <w:rFonts w:eastAsiaTheme="minorEastAsia"/>
          <w:color w:val="000000" w:themeColor="text1"/>
          <w:kern w:val="0"/>
          <w:sz w:val="22"/>
        </w:rPr>
        <w:t xml:space="preserve">Explanation of the </w:t>
      </w:r>
      <w:r w:rsidRPr="008117C2" w:rsidR="00E46BE3">
        <w:rPr>
          <w:rFonts w:eastAsiaTheme="minorEastAsia"/>
          <w:color w:val="000000" w:themeColor="text1"/>
          <w:kern w:val="0"/>
          <w:sz w:val="22"/>
        </w:rPr>
        <w:t xml:space="preserve">supplemental </w:t>
      </w:r>
      <w:r w:rsidR="0018754C">
        <w:rPr>
          <w:rFonts w:eastAsiaTheme="minorEastAsia"/>
          <w:color w:val="000000" w:themeColor="text1"/>
          <w:kern w:val="0"/>
          <w:sz w:val="22"/>
        </w:rPr>
        <w:t xml:space="preserve">file, </w:t>
      </w:r>
      <w:r w:rsidRPr="008117C2" w:rsidR="00C87484">
        <w:rPr>
          <w:rFonts w:eastAsiaTheme="minorEastAsia"/>
          <w:color w:val="000000" w:themeColor="text1"/>
          <w:kern w:val="0"/>
          <w:sz w:val="22"/>
        </w:rPr>
        <w:t>Original_Descriptors</w:t>
      </w:r>
      <w:r w:rsidRPr="008117C2" w:rsidR="00BB1868">
        <w:rPr>
          <w:rFonts w:eastAsiaTheme="minorEastAsia"/>
          <w:color w:val="000000" w:themeColor="text1"/>
          <w:kern w:val="0"/>
          <w:sz w:val="22"/>
        </w:rPr>
        <w:t>49</w:t>
      </w:r>
      <w:r w:rsidR="0018754C">
        <w:rPr>
          <w:rFonts w:eastAsiaTheme="minorEastAsia"/>
          <w:color w:val="000000" w:themeColor="text1"/>
          <w:kern w:val="0"/>
          <w:sz w:val="22"/>
        </w:rPr>
        <w:t>.csv</w:t>
      </w:r>
      <w:r w:rsidRPr="008117C2" w:rsidR="00046A0F">
        <w:rPr>
          <w:rFonts w:eastAsiaTheme="minorEastAsia"/>
          <w:color w:val="000000" w:themeColor="text1"/>
          <w:kern w:val="0"/>
          <w:sz w:val="22"/>
        </w:rPr>
        <w:t>.</w:t>
      </w:r>
      <w:r w:rsidRPr="008117C2" w:rsidR="00C87484">
        <w:rPr>
          <w:rFonts w:eastAsiaTheme="minorEastAsia"/>
          <w:color w:val="000000" w:themeColor="text1"/>
          <w:kern w:val="0"/>
          <w:sz w:val="22"/>
        </w:rPr>
        <w:t xml:space="preserve"> </w:t>
      </w:r>
    </w:p>
    <w:tbl>
      <w:tblPr>
        <w:tblStyle w:val="TableGrid"/>
        <w:tblW w:w="0" w:type="auto"/>
        <w:tblLook w:val="04A0" w:firstRow="1" w:lastRow="0" w:firstColumn="1" w:lastColumn="0" w:noHBand="0" w:noVBand="1"/>
      </w:tblPr>
      <w:tblGrid>
        <w:gridCol w:w="2379"/>
        <w:gridCol w:w="6971"/>
      </w:tblGrid>
      <w:tr w:rsidRPr="008117C2" w:rsidR="008117C2" w:rsidTr="00334503" w14:paraId="213F4C38" w14:textId="77777777">
        <w:tc>
          <w:tcPr>
            <w:tcW w:w="2379" w:type="dxa"/>
          </w:tcPr>
          <w:p w:rsidRPr="008117C2" w:rsidR="00C87484" w:rsidP="00334503" w:rsidRDefault="00C87484" w14:paraId="501FCA09" w14:textId="77777777">
            <w:pPr>
              <w:spacing w:line="240" w:lineRule="auto"/>
              <w:rPr>
                <w:color w:val="000000" w:themeColor="text1"/>
                <w:sz w:val="22"/>
              </w:rPr>
            </w:pPr>
            <w:r w:rsidRPr="008117C2">
              <w:rPr>
                <w:color w:val="000000" w:themeColor="text1"/>
                <w:sz w:val="22"/>
              </w:rPr>
              <w:t>Column</w:t>
            </w:r>
          </w:p>
        </w:tc>
        <w:tc>
          <w:tcPr>
            <w:tcW w:w="6971" w:type="dxa"/>
          </w:tcPr>
          <w:p w:rsidRPr="008117C2" w:rsidR="00C87484" w:rsidP="00334503" w:rsidRDefault="00C87484" w14:paraId="6E9690D6" w14:textId="77777777">
            <w:pPr>
              <w:spacing w:line="240" w:lineRule="auto"/>
              <w:rPr>
                <w:color w:val="000000" w:themeColor="text1"/>
                <w:sz w:val="22"/>
              </w:rPr>
            </w:pPr>
            <w:r w:rsidRPr="008117C2">
              <w:rPr>
                <w:color w:val="000000" w:themeColor="text1"/>
                <w:sz w:val="22"/>
              </w:rPr>
              <w:t>Note</w:t>
            </w:r>
          </w:p>
        </w:tc>
      </w:tr>
      <w:tr w:rsidRPr="008117C2" w:rsidR="008117C2" w:rsidTr="00334503" w14:paraId="4538C46A" w14:textId="77777777">
        <w:tc>
          <w:tcPr>
            <w:tcW w:w="2379" w:type="dxa"/>
          </w:tcPr>
          <w:p w:rsidRPr="008117C2" w:rsidR="00C87484" w:rsidP="00334503" w:rsidRDefault="00C87484" w14:paraId="145BB82B" w14:textId="77777777">
            <w:pPr>
              <w:spacing w:line="240" w:lineRule="auto"/>
              <w:rPr>
                <w:color w:val="000000" w:themeColor="text1"/>
                <w:sz w:val="22"/>
              </w:rPr>
            </w:pPr>
            <w:r w:rsidRPr="008117C2">
              <w:rPr>
                <w:color w:val="000000" w:themeColor="text1"/>
                <w:sz w:val="22"/>
              </w:rPr>
              <w:t>Host</w:t>
            </w:r>
          </w:p>
        </w:tc>
        <w:tc>
          <w:tcPr>
            <w:tcW w:w="6971" w:type="dxa"/>
          </w:tcPr>
          <w:p w:rsidRPr="008117C2" w:rsidR="00C87484" w:rsidP="00334503" w:rsidRDefault="00C87484" w14:paraId="1DB50976" w14:textId="49DB57FC">
            <w:pPr>
              <w:spacing w:line="240" w:lineRule="auto"/>
              <w:rPr>
                <w:color w:val="000000" w:themeColor="text1"/>
                <w:sz w:val="22"/>
              </w:rPr>
            </w:pPr>
            <w:r w:rsidRPr="008117C2">
              <w:rPr>
                <w:color w:val="000000" w:themeColor="text1"/>
                <w:sz w:val="22"/>
              </w:rPr>
              <w:t>See explanation in Table S1</w:t>
            </w:r>
            <w:r w:rsidRPr="008117C2" w:rsidR="00046A0F">
              <w:rPr>
                <w:color w:val="000000" w:themeColor="text1"/>
                <w:sz w:val="22"/>
              </w:rPr>
              <w:t>.</w:t>
            </w:r>
          </w:p>
        </w:tc>
      </w:tr>
      <w:tr w:rsidRPr="008117C2" w:rsidR="008117C2" w:rsidTr="00334503" w14:paraId="0036CEFF" w14:textId="77777777">
        <w:tc>
          <w:tcPr>
            <w:tcW w:w="2379" w:type="dxa"/>
          </w:tcPr>
          <w:p w:rsidRPr="008117C2" w:rsidR="00C87484" w:rsidP="00334503" w:rsidRDefault="00C87484" w14:paraId="2DD3FA77" w14:textId="77777777">
            <w:pPr>
              <w:spacing w:line="240" w:lineRule="auto"/>
              <w:rPr>
                <w:color w:val="000000" w:themeColor="text1"/>
                <w:sz w:val="22"/>
              </w:rPr>
            </w:pPr>
            <w:r w:rsidRPr="008117C2">
              <w:rPr>
                <w:color w:val="000000" w:themeColor="text1"/>
                <w:sz w:val="22"/>
              </w:rPr>
              <w:t>Element</w:t>
            </w:r>
          </w:p>
        </w:tc>
        <w:tc>
          <w:tcPr>
            <w:tcW w:w="6971" w:type="dxa"/>
          </w:tcPr>
          <w:p w:rsidRPr="008117C2" w:rsidR="00C87484" w:rsidP="00334503" w:rsidRDefault="00C87484" w14:paraId="383C668C" w14:textId="7ECB39A8">
            <w:pPr>
              <w:spacing w:line="240" w:lineRule="auto"/>
              <w:rPr>
                <w:color w:val="000000" w:themeColor="text1"/>
                <w:sz w:val="22"/>
              </w:rPr>
            </w:pPr>
            <w:r w:rsidRPr="008117C2">
              <w:rPr>
                <w:color w:val="000000" w:themeColor="text1"/>
                <w:sz w:val="22"/>
              </w:rPr>
              <w:t>See explanation in Table S1</w:t>
            </w:r>
            <w:r w:rsidRPr="008117C2" w:rsidR="00046A0F">
              <w:rPr>
                <w:color w:val="000000" w:themeColor="text1"/>
                <w:sz w:val="22"/>
              </w:rPr>
              <w:t>.</w:t>
            </w:r>
          </w:p>
        </w:tc>
      </w:tr>
      <w:tr w:rsidRPr="008117C2" w:rsidR="008117C2" w:rsidTr="00334503" w14:paraId="127E2A28" w14:textId="77777777">
        <w:tc>
          <w:tcPr>
            <w:tcW w:w="2379" w:type="dxa"/>
          </w:tcPr>
          <w:p w:rsidRPr="008117C2" w:rsidR="00C87484" w:rsidP="00334503" w:rsidRDefault="00C87484" w14:paraId="51AFC0B6" w14:textId="77777777">
            <w:pPr>
              <w:spacing w:line="240" w:lineRule="auto"/>
              <w:rPr>
                <w:color w:val="000000" w:themeColor="text1"/>
                <w:sz w:val="22"/>
              </w:rPr>
            </w:pPr>
            <w:proofErr w:type="spellStart"/>
            <w:r w:rsidRPr="008117C2">
              <w:rPr>
                <w:color w:val="000000" w:themeColor="text1"/>
                <w:sz w:val="22"/>
              </w:rPr>
              <w:t>Total_SFE</w:t>
            </w:r>
            <w:proofErr w:type="spellEnd"/>
          </w:p>
        </w:tc>
        <w:tc>
          <w:tcPr>
            <w:tcW w:w="6971" w:type="dxa"/>
          </w:tcPr>
          <w:p w:rsidRPr="008117C2" w:rsidR="00C87484" w:rsidP="00334503" w:rsidRDefault="00C87484" w14:paraId="5E80E92C" w14:textId="556FDD70">
            <w:pPr>
              <w:spacing w:line="240" w:lineRule="auto"/>
              <w:rPr>
                <w:color w:val="000000" w:themeColor="text1"/>
                <w:sz w:val="22"/>
              </w:rPr>
            </w:pPr>
            <w:r w:rsidRPr="008117C2">
              <w:rPr>
                <w:color w:val="000000" w:themeColor="text1"/>
                <w:sz w:val="22"/>
              </w:rPr>
              <w:t>See explanation in Table S1</w:t>
            </w:r>
            <w:r w:rsidRPr="008117C2" w:rsidR="00046A0F">
              <w:rPr>
                <w:color w:val="000000" w:themeColor="text1"/>
                <w:sz w:val="22"/>
              </w:rPr>
              <w:t>.</w:t>
            </w:r>
          </w:p>
        </w:tc>
      </w:tr>
      <w:tr w:rsidRPr="008117C2" w:rsidR="008117C2" w:rsidTr="00334503" w14:paraId="3B4A5A09" w14:textId="77777777">
        <w:tc>
          <w:tcPr>
            <w:tcW w:w="2379" w:type="dxa"/>
          </w:tcPr>
          <w:p w:rsidRPr="008117C2" w:rsidR="00C87484" w:rsidP="00334503" w:rsidRDefault="00C87484" w14:paraId="0D240CF6" w14:textId="77777777">
            <w:pPr>
              <w:spacing w:line="240" w:lineRule="auto"/>
              <w:rPr>
                <w:color w:val="000000" w:themeColor="text1"/>
                <w:sz w:val="22"/>
              </w:rPr>
            </w:pPr>
            <w:proofErr w:type="spellStart"/>
            <w:r w:rsidRPr="008117C2">
              <w:rPr>
                <w:color w:val="000000" w:themeColor="text1"/>
                <w:sz w:val="22"/>
              </w:rPr>
              <w:t>Delta_SFE</w:t>
            </w:r>
            <w:proofErr w:type="spellEnd"/>
          </w:p>
        </w:tc>
        <w:tc>
          <w:tcPr>
            <w:tcW w:w="6971" w:type="dxa"/>
          </w:tcPr>
          <w:p w:rsidRPr="008117C2" w:rsidR="00C87484" w:rsidP="00334503" w:rsidRDefault="00C87484" w14:paraId="3B11F755" w14:textId="3F8EF1D2">
            <w:pPr>
              <w:spacing w:line="240" w:lineRule="auto"/>
              <w:rPr>
                <w:color w:val="000000" w:themeColor="text1"/>
                <w:sz w:val="22"/>
              </w:rPr>
            </w:pPr>
            <w:r w:rsidRPr="008117C2">
              <w:rPr>
                <w:color w:val="000000" w:themeColor="text1"/>
                <w:sz w:val="22"/>
              </w:rPr>
              <w:t>See explanation in Table S1</w:t>
            </w:r>
            <w:r w:rsidRPr="008117C2" w:rsidR="00046A0F">
              <w:rPr>
                <w:color w:val="000000" w:themeColor="text1"/>
                <w:sz w:val="22"/>
              </w:rPr>
              <w:t>.</w:t>
            </w:r>
          </w:p>
        </w:tc>
      </w:tr>
      <w:tr w:rsidRPr="008117C2" w:rsidR="008117C2" w:rsidTr="00334503" w14:paraId="77375AB3" w14:textId="77777777">
        <w:tc>
          <w:tcPr>
            <w:tcW w:w="2379" w:type="dxa"/>
          </w:tcPr>
          <w:p w:rsidRPr="008117C2" w:rsidR="00C87484" w:rsidP="00334503" w:rsidRDefault="00C87484" w14:paraId="2E6CE329" w14:textId="42BD0C76">
            <w:pPr>
              <w:spacing w:line="240" w:lineRule="auto"/>
              <w:rPr>
                <w:color w:val="000000" w:themeColor="text1"/>
                <w:sz w:val="22"/>
              </w:rPr>
            </w:pPr>
            <w:proofErr w:type="spellStart"/>
            <w:r w:rsidRPr="008117C2">
              <w:rPr>
                <w:color w:val="000000" w:themeColor="text1"/>
                <w:sz w:val="22"/>
              </w:rPr>
              <w:t>Radius_vDW</w:t>
            </w:r>
            <w:proofErr w:type="spellEnd"/>
          </w:p>
        </w:tc>
        <w:tc>
          <w:tcPr>
            <w:tcW w:w="6971" w:type="dxa"/>
          </w:tcPr>
          <w:p w:rsidRPr="008117C2" w:rsidR="00C87484" w:rsidP="00334503" w:rsidRDefault="00C87484" w14:paraId="22537835" w14:textId="3AAE4008">
            <w:pPr>
              <w:spacing w:line="240" w:lineRule="auto"/>
              <w:rPr>
                <w:color w:val="000000" w:themeColor="text1"/>
                <w:sz w:val="22"/>
              </w:rPr>
            </w:pPr>
            <w:r w:rsidRPr="008117C2">
              <w:rPr>
                <w:color w:val="000000" w:themeColor="text1"/>
                <w:sz w:val="22"/>
              </w:rPr>
              <w:t xml:space="preserve">Values </w:t>
            </w:r>
            <w:r w:rsidRPr="008117C2" w:rsidR="00BB1868">
              <w:rPr>
                <w:color w:val="000000" w:themeColor="text1"/>
                <w:sz w:val="22"/>
              </w:rPr>
              <w:t>of</w:t>
            </w:r>
            <w:r w:rsidRPr="008117C2">
              <w:rPr>
                <w:color w:val="000000" w:themeColor="text1"/>
                <w:sz w:val="22"/>
              </w:rPr>
              <w:t xml:space="preserve"> descriptor</w:t>
            </w:r>
            <w:r w:rsidRPr="008117C2" w:rsidR="00046A0F">
              <w:rPr>
                <w:color w:val="000000" w:themeColor="text1"/>
                <w:sz w:val="22"/>
              </w:rPr>
              <w:t>s</w:t>
            </w:r>
            <w:r w:rsidRPr="008117C2">
              <w:rPr>
                <w:color w:val="000000" w:themeColor="text1"/>
                <w:sz w:val="22"/>
              </w:rPr>
              <w:t xml:space="preserve"> of the van der Waals atomic radius (in pm); see Table </w:t>
            </w:r>
            <w:r w:rsidRPr="008117C2" w:rsidR="00BB1868">
              <w:rPr>
                <w:color w:val="000000" w:themeColor="text1"/>
                <w:sz w:val="22"/>
              </w:rPr>
              <w:t>S1</w:t>
            </w:r>
            <w:r w:rsidRPr="008117C2" w:rsidR="00046A0F">
              <w:rPr>
                <w:color w:val="000000" w:themeColor="text1"/>
                <w:sz w:val="22"/>
              </w:rPr>
              <w:t xml:space="preserve"> for details</w:t>
            </w:r>
            <w:r w:rsidRPr="008117C2">
              <w:rPr>
                <w:color w:val="000000" w:themeColor="text1"/>
                <w:sz w:val="22"/>
              </w:rPr>
              <w:t>.</w:t>
            </w:r>
          </w:p>
        </w:tc>
      </w:tr>
      <w:tr w:rsidRPr="008117C2" w:rsidR="00C87484" w:rsidTr="00334503" w14:paraId="4B17941A" w14:textId="77777777">
        <w:tc>
          <w:tcPr>
            <w:tcW w:w="2379" w:type="dxa"/>
          </w:tcPr>
          <w:p w:rsidRPr="008117C2" w:rsidR="00C87484" w:rsidP="00334503" w:rsidRDefault="00C87484" w14:paraId="219F6FE1" w14:textId="029F4B24">
            <w:pPr>
              <w:spacing w:line="240" w:lineRule="auto"/>
              <w:rPr>
                <w:color w:val="000000" w:themeColor="text1"/>
                <w:sz w:val="22"/>
              </w:rPr>
            </w:pPr>
            <w:r w:rsidRPr="008117C2">
              <w:rPr>
                <w:color w:val="000000" w:themeColor="text1"/>
                <w:sz w:val="22"/>
              </w:rPr>
              <w:t>…</w:t>
            </w:r>
          </w:p>
        </w:tc>
        <w:tc>
          <w:tcPr>
            <w:tcW w:w="6971" w:type="dxa"/>
          </w:tcPr>
          <w:p w:rsidRPr="008117C2" w:rsidR="00C87484" w:rsidP="00334503" w:rsidRDefault="00C87484" w14:paraId="7C93BF1C" w14:textId="34DBEDAC">
            <w:pPr>
              <w:spacing w:line="240" w:lineRule="auto"/>
              <w:rPr>
                <w:color w:val="000000" w:themeColor="text1"/>
                <w:sz w:val="22"/>
              </w:rPr>
            </w:pPr>
            <w:r w:rsidRPr="008117C2">
              <w:rPr>
                <w:color w:val="000000" w:themeColor="text1"/>
                <w:sz w:val="22"/>
              </w:rPr>
              <w:t xml:space="preserve">See Table </w:t>
            </w:r>
            <w:r w:rsidRPr="008117C2" w:rsidR="00BB1868">
              <w:rPr>
                <w:color w:val="000000" w:themeColor="text1"/>
                <w:sz w:val="22"/>
              </w:rPr>
              <w:t>S1</w:t>
            </w:r>
            <w:r w:rsidRPr="008117C2">
              <w:rPr>
                <w:color w:val="000000" w:themeColor="text1"/>
                <w:sz w:val="22"/>
              </w:rPr>
              <w:t xml:space="preserve"> for the explanations of the rest descriptors.</w:t>
            </w:r>
          </w:p>
        </w:tc>
      </w:tr>
    </w:tbl>
    <w:p w:rsidRPr="008117C2" w:rsidR="00C87484" w:rsidP="00C87484" w:rsidRDefault="00C87484" w14:paraId="31FF23AD" w14:textId="20FBC6BE">
      <w:pPr>
        <w:spacing w:line="240" w:lineRule="auto"/>
        <w:rPr>
          <w:color w:val="000000" w:themeColor="text1"/>
          <w:szCs w:val="24"/>
        </w:rPr>
      </w:pPr>
    </w:p>
    <w:p w:rsidRPr="008117C2" w:rsidR="00BB1868" w:rsidP="00C87484" w:rsidRDefault="00BB1868" w14:paraId="068BAA87" w14:textId="37199EFD">
      <w:pPr>
        <w:spacing w:line="240" w:lineRule="auto"/>
        <w:rPr>
          <w:color w:val="000000" w:themeColor="text1"/>
          <w:szCs w:val="24"/>
        </w:rPr>
      </w:pPr>
    </w:p>
    <w:p w:rsidRPr="008117C2" w:rsidR="00BB1868" w:rsidP="00C87484" w:rsidRDefault="00BB1868" w14:paraId="6CF50E40" w14:textId="77777777">
      <w:pPr>
        <w:spacing w:line="240" w:lineRule="auto"/>
        <w:rPr>
          <w:color w:val="000000" w:themeColor="text1"/>
          <w:szCs w:val="24"/>
        </w:rPr>
      </w:pPr>
    </w:p>
    <w:p w:rsidRPr="008117C2" w:rsidR="00F10171" w:rsidP="00082D79" w:rsidRDefault="00082D79" w14:paraId="70D1D448" w14:textId="695C36AD">
      <w:pPr>
        <w:spacing w:line="240" w:lineRule="auto"/>
        <w:rPr>
          <w:rFonts w:eastAsiaTheme="minorEastAsia"/>
          <w:color w:val="000000" w:themeColor="text1"/>
          <w:kern w:val="0"/>
          <w:sz w:val="22"/>
        </w:rPr>
      </w:pPr>
      <w:r w:rsidRPr="008117C2">
        <w:rPr>
          <w:b/>
          <w:bCs/>
          <w:color w:val="000000" w:themeColor="text1"/>
        </w:rPr>
        <w:t xml:space="preserve">Table S </w:t>
      </w:r>
      <w:r w:rsidRPr="008117C2">
        <w:rPr>
          <w:b/>
          <w:bCs/>
          <w:color w:val="000000" w:themeColor="text1"/>
        </w:rPr>
        <w:fldChar w:fldCharType="begin"/>
      </w:r>
      <w:r w:rsidRPr="008117C2">
        <w:rPr>
          <w:b/>
          <w:bCs/>
          <w:color w:val="000000" w:themeColor="text1"/>
        </w:rPr>
        <w:instrText xml:space="preserve"> SEQ Table_S \* ARABIC </w:instrText>
      </w:r>
      <w:r w:rsidRPr="008117C2">
        <w:rPr>
          <w:b/>
          <w:bCs/>
          <w:color w:val="000000" w:themeColor="text1"/>
        </w:rPr>
        <w:fldChar w:fldCharType="separate"/>
      </w:r>
      <w:r w:rsidR="00EC0D6C">
        <w:rPr>
          <w:b/>
          <w:bCs/>
          <w:noProof/>
          <w:color w:val="000000" w:themeColor="text1"/>
        </w:rPr>
        <w:t>4</w:t>
      </w:r>
      <w:r w:rsidRPr="008117C2">
        <w:rPr>
          <w:b/>
          <w:bCs/>
          <w:color w:val="000000" w:themeColor="text1"/>
        </w:rPr>
        <w:fldChar w:fldCharType="end"/>
      </w:r>
      <w:r w:rsidRPr="008117C2">
        <w:rPr>
          <w:b/>
          <w:bCs/>
          <w:color w:val="000000" w:themeColor="text1"/>
        </w:rPr>
        <w:t xml:space="preserve">. </w:t>
      </w:r>
      <w:r w:rsidRPr="008117C2" w:rsidR="00F10171">
        <w:rPr>
          <w:rFonts w:eastAsiaTheme="minorEastAsia"/>
          <w:color w:val="000000" w:themeColor="text1"/>
          <w:kern w:val="0"/>
          <w:sz w:val="22"/>
        </w:rPr>
        <w:t xml:space="preserve">Explanation of the </w:t>
      </w:r>
      <w:r w:rsidRPr="008117C2" w:rsidR="00E46BE3">
        <w:rPr>
          <w:rFonts w:eastAsiaTheme="minorEastAsia"/>
          <w:color w:val="000000" w:themeColor="text1"/>
          <w:kern w:val="0"/>
          <w:sz w:val="22"/>
        </w:rPr>
        <w:t xml:space="preserve">supplemental </w:t>
      </w:r>
      <w:r w:rsidR="0018754C">
        <w:rPr>
          <w:rFonts w:eastAsiaTheme="minorEastAsia"/>
          <w:color w:val="000000" w:themeColor="text1"/>
          <w:kern w:val="0"/>
          <w:sz w:val="22"/>
        </w:rPr>
        <w:t xml:space="preserve">files, </w:t>
      </w:r>
      <w:r w:rsidRPr="008117C2" w:rsidR="00F10171">
        <w:rPr>
          <w:rFonts w:eastAsiaTheme="minorEastAsia"/>
          <w:color w:val="000000" w:themeColor="text1"/>
          <w:kern w:val="0"/>
          <w:sz w:val="22"/>
        </w:rPr>
        <w:t>ReDes</w:t>
      </w:r>
      <w:r w:rsidRPr="008117C2" w:rsidR="00BB1868">
        <w:rPr>
          <w:rFonts w:eastAsiaTheme="minorEastAsia"/>
          <w:color w:val="000000" w:themeColor="text1"/>
          <w:kern w:val="0"/>
          <w:sz w:val="22"/>
        </w:rPr>
        <w:t>49</w:t>
      </w:r>
      <w:r w:rsidR="0018754C">
        <w:rPr>
          <w:rFonts w:eastAsiaTheme="minorEastAsia"/>
          <w:color w:val="000000" w:themeColor="text1"/>
          <w:kern w:val="0"/>
          <w:sz w:val="22"/>
        </w:rPr>
        <w:t xml:space="preserve">.csv </w:t>
      </w:r>
      <w:r w:rsidRPr="008117C2" w:rsidR="00F10171">
        <w:rPr>
          <w:rFonts w:eastAsiaTheme="minorEastAsia"/>
          <w:color w:val="000000" w:themeColor="text1"/>
          <w:kern w:val="0"/>
          <w:sz w:val="22"/>
        </w:rPr>
        <w:t>and ReDes1</w:t>
      </w:r>
      <w:r w:rsidRPr="008117C2" w:rsidR="00BB1868">
        <w:rPr>
          <w:rFonts w:eastAsiaTheme="minorEastAsia"/>
          <w:color w:val="000000" w:themeColor="text1"/>
          <w:kern w:val="0"/>
          <w:sz w:val="22"/>
        </w:rPr>
        <w:t>4</w:t>
      </w:r>
      <w:r w:rsidR="0018754C">
        <w:rPr>
          <w:rFonts w:eastAsiaTheme="minorEastAsia"/>
          <w:color w:val="000000" w:themeColor="text1"/>
          <w:kern w:val="0"/>
          <w:sz w:val="22"/>
        </w:rPr>
        <w:t>.csv</w:t>
      </w:r>
      <w:r w:rsidRPr="008117C2" w:rsidR="00F10171">
        <w:rPr>
          <w:rFonts w:eastAsiaTheme="minorEastAsia"/>
          <w:color w:val="000000" w:themeColor="text1"/>
          <w:kern w:val="0"/>
          <w:sz w:val="22"/>
        </w:rPr>
        <w:t xml:space="preserve">; see the definition of </w:t>
      </w:r>
      <w:proofErr w:type="spellStart"/>
      <w:r w:rsidRPr="008117C2" w:rsidR="00F10171">
        <w:rPr>
          <w:rFonts w:eastAsiaTheme="minorEastAsia"/>
          <w:color w:val="000000" w:themeColor="text1"/>
          <w:kern w:val="0"/>
          <w:sz w:val="22"/>
        </w:rPr>
        <w:t>ReDes</w:t>
      </w:r>
      <w:proofErr w:type="spellEnd"/>
      <w:r w:rsidRPr="008117C2" w:rsidR="00F10171">
        <w:rPr>
          <w:rFonts w:eastAsiaTheme="minorEastAsia"/>
          <w:color w:val="000000" w:themeColor="text1"/>
          <w:kern w:val="0"/>
          <w:sz w:val="22"/>
        </w:rPr>
        <w:t xml:space="preserve"> in </w:t>
      </w:r>
      <w:r w:rsidRPr="008117C2" w:rsidR="00D51A96">
        <w:rPr>
          <w:rFonts w:eastAsiaTheme="minorEastAsia"/>
          <w:color w:val="000000" w:themeColor="text1"/>
          <w:kern w:val="0"/>
          <w:sz w:val="22"/>
        </w:rPr>
        <w:t xml:space="preserve">Eq. </w:t>
      </w:r>
      <w:r w:rsidR="008F3172">
        <w:rPr>
          <w:rFonts w:eastAsiaTheme="minorEastAsia"/>
          <w:color w:val="000000" w:themeColor="text1"/>
          <w:kern w:val="0"/>
          <w:sz w:val="22"/>
        </w:rPr>
        <w:t>2</w:t>
      </w:r>
      <w:r w:rsidRPr="008117C2" w:rsidR="00D51A96">
        <w:rPr>
          <w:rFonts w:eastAsiaTheme="minorEastAsia"/>
          <w:color w:val="000000" w:themeColor="text1"/>
          <w:kern w:val="0"/>
          <w:sz w:val="22"/>
        </w:rPr>
        <w:t xml:space="preserve">. </w:t>
      </w:r>
    </w:p>
    <w:tbl>
      <w:tblPr>
        <w:tblStyle w:val="TableGrid"/>
        <w:tblW w:w="0" w:type="auto"/>
        <w:tblLook w:val="04A0" w:firstRow="1" w:lastRow="0" w:firstColumn="1" w:lastColumn="0" w:noHBand="0" w:noVBand="1"/>
      </w:tblPr>
      <w:tblGrid>
        <w:gridCol w:w="2379"/>
        <w:gridCol w:w="6971"/>
      </w:tblGrid>
      <w:tr w:rsidRPr="008117C2" w:rsidR="008117C2" w:rsidTr="00334503" w14:paraId="7E1AAB22" w14:textId="77777777">
        <w:tc>
          <w:tcPr>
            <w:tcW w:w="2379" w:type="dxa"/>
          </w:tcPr>
          <w:p w:rsidRPr="008117C2" w:rsidR="00F10171" w:rsidP="00334503" w:rsidRDefault="00F10171" w14:paraId="3CC9B99B" w14:textId="77777777">
            <w:pPr>
              <w:spacing w:line="240" w:lineRule="auto"/>
              <w:rPr>
                <w:color w:val="000000" w:themeColor="text1"/>
                <w:sz w:val="22"/>
              </w:rPr>
            </w:pPr>
            <w:r w:rsidRPr="008117C2">
              <w:rPr>
                <w:color w:val="000000" w:themeColor="text1"/>
                <w:sz w:val="22"/>
              </w:rPr>
              <w:t>Column</w:t>
            </w:r>
          </w:p>
        </w:tc>
        <w:tc>
          <w:tcPr>
            <w:tcW w:w="6971" w:type="dxa"/>
          </w:tcPr>
          <w:p w:rsidRPr="008117C2" w:rsidR="00F10171" w:rsidP="00334503" w:rsidRDefault="00F10171" w14:paraId="21E23512" w14:textId="77777777">
            <w:pPr>
              <w:spacing w:line="240" w:lineRule="auto"/>
              <w:rPr>
                <w:color w:val="000000" w:themeColor="text1"/>
                <w:sz w:val="22"/>
              </w:rPr>
            </w:pPr>
            <w:r w:rsidRPr="008117C2">
              <w:rPr>
                <w:color w:val="000000" w:themeColor="text1"/>
                <w:sz w:val="22"/>
              </w:rPr>
              <w:t>Note</w:t>
            </w:r>
          </w:p>
        </w:tc>
      </w:tr>
      <w:tr w:rsidRPr="008117C2" w:rsidR="008117C2" w:rsidTr="00334503" w14:paraId="2CE1B9B4" w14:textId="77777777">
        <w:tc>
          <w:tcPr>
            <w:tcW w:w="2379" w:type="dxa"/>
          </w:tcPr>
          <w:p w:rsidRPr="008117C2" w:rsidR="00F10171" w:rsidP="00334503" w:rsidRDefault="00F10171" w14:paraId="60242F03" w14:textId="77777777">
            <w:pPr>
              <w:spacing w:line="240" w:lineRule="auto"/>
              <w:rPr>
                <w:color w:val="000000" w:themeColor="text1"/>
                <w:sz w:val="22"/>
              </w:rPr>
            </w:pPr>
            <w:r w:rsidRPr="008117C2">
              <w:rPr>
                <w:color w:val="000000" w:themeColor="text1"/>
                <w:sz w:val="22"/>
              </w:rPr>
              <w:t>Host</w:t>
            </w:r>
          </w:p>
        </w:tc>
        <w:tc>
          <w:tcPr>
            <w:tcW w:w="6971" w:type="dxa"/>
          </w:tcPr>
          <w:p w:rsidRPr="008117C2" w:rsidR="00F10171" w:rsidP="00334503" w:rsidRDefault="00F10171" w14:paraId="672C6313" w14:textId="69DFE0D9">
            <w:pPr>
              <w:spacing w:line="240" w:lineRule="auto"/>
              <w:rPr>
                <w:color w:val="000000" w:themeColor="text1"/>
                <w:sz w:val="22"/>
              </w:rPr>
            </w:pPr>
            <w:r w:rsidRPr="008117C2">
              <w:rPr>
                <w:color w:val="000000" w:themeColor="text1"/>
                <w:sz w:val="22"/>
              </w:rPr>
              <w:t>See explanation in Table S1</w:t>
            </w:r>
            <w:r w:rsidRPr="008117C2" w:rsidR="00046A0F">
              <w:rPr>
                <w:color w:val="000000" w:themeColor="text1"/>
                <w:sz w:val="22"/>
              </w:rPr>
              <w:t>.</w:t>
            </w:r>
          </w:p>
        </w:tc>
      </w:tr>
      <w:tr w:rsidRPr="008117C2" w:rsidR="008117C2" w:rsidTr="00334503" w14:paraId="114AB781" w14:textId="77777777">
        <w:tc>
          <w:tcPr>
            <w:tcW w:w="2379" w:type="dxa"/>
          </w:tcPr>
          <w:p w:rsidRPr="008117C2" w:rsidR="00F10171" w:rsidP="00334503" w:rsidRDefault="00F10171" w14:paraId="6A9DF426" w14:textId="77777777">
            <w:pPr>
              <w:spacing w:line="240" w:lineRule="auto"/>
              <w:rPr>
                <w:color w:val="000000" w:themeColor="text1"/>
                <w:sz w:val="22"/>
              </w:rPr>
            </w:pPr>
            <w:r w:rsidRPr="008117C2">
              <w:rPr>
                <w:color w:val="000000" w:themeColor="text1"/>
                <w:sz w:val="22"/>
              </w:rPr>
              <w:t>Element</w:t>
            </w:r>
          </w:p>
        </w:tc>
        <w:tc>
          <w:tcPr>
            <w:tcW w:w="6971" w:type="dxa"/>
          </w:tcPr>
          <w:p w:rsidRPr="008117C2" w:rsidR="00F10171" w:rsidP="00334503" w:rsidRDefault="00F10171" w14:paraId="48AC33C4" w14:textId="4CC1E3AF">
            <w:pPr>
              <w:spacing w:line="240" w:lineRule="auto"/>
              <w:rPr>
                <w:color w:val="000000" w:themeColor="text1"/>
                <w:sz w:val="22"/>
              </w:rPr>
            </w:pPr>
            <w:r w:rsidRPr="008117C2">
              <w:rPr>
                <w:color w:val="000000" w:themeColor="text1"/>
                <w:sz w:val="22"/>
              </w:rPr>
              <w:t>See explanation in Table S1</w:t>
            </w:r>
            <w:r w:rsidRPr="008117C2" w:rsidR="00046A0F">
              <w:rPr>
                <w:color w:val="000000" w:themeColor="text1"/>
                <w:sz w:val="22"/>
              </w:rPr>
              <w:t>.</w:t>
            </w:r>
          </w:p>
        </w:tc>
      </w:tr>
      <w:tr w:rsidRPr="008117C2" w:rsidR="008117C2" w:rsidTr="00334503" w14:paraId="67C0DCC6" w14:textId="77777777">
        <w:tc>
          <w:tcPr>
            <w:tcW w:w="2379" w:type="dxa"/>
          </w:tcPr>
          <w:p w:rsidRPr="008117C2" w:rsidR="00F10171" w:rsidP="00334503" w:rsidRDefault="00F10171" w14:paraId="7A6E8668" w14:textId="77777777">
            <w:pPr>
              <w:spacing w:line="240" w:lineRule="auto"/>
              <w:rPr>
                <w:color w:val="000000" w:themeColor="text1"/>
                <w:sz w:val="22"/>
              </w:rPr>
            </w:pPr>
            <w:proofErr w:type="spellStart"/>
            <w:r w:rsidRPr="008117C2">
              <w:rPr>
                <w:color w:val="000000" w:themeColor="text1"/>
                <w:sz w:val="22"/>
              </w:rPr>
              <w:t>Total_SFE</w:t>
            </w:r>
            <w:proofErr w:type="spellEnd"/>
          </w:p>
        </w:tc>
        <w:tc>
          <w:tcPr>
            <w:tcW w:w="6971" w:type="dxa"/>
          </w:tcPr>
          <w:p w:rsidRPr="008117C2" w:rsidR="00F10171" w:rsidP="00334503" w:rsidRDefault="00F10171" w14:paraId="7D274CF9" w14:textId="45489E45">
            <w:pPr>
              <w:spacing w:line="240" w:lineRule="auto"/>
              <w:rPr>
                <w:color w:val="000000" w:themeColor="text1"/>
                <w:sz w:val="22"/>
              </w:rPr>
            </w:pPr>
            <w:r w:rsidRPr="008117C2">
              <w:rPr>
                <w:color w:val="000000" w:themeColor="text1"/>
                <w:sz w:val="22"/>
              </w:rPr>
              <w:t>See explanation in Table S1</w:t>
            </w:r>
            <w:r w:rsidRPr="008117C2" w:rsidR="00046A0F">
              <w:rPr>
                <w:color w:val="000000" w:themeColor="text1"/>
                <w:sz w:val="22"/>
              </w:rPr>
              <w:t>.</w:t>
            </w:r>
          </w:p>
        </w:tc>
      </w:tr>
      <w:tr w:rsidRPr="008117C2" w:rsidR="008117C2" w:rsidTr="00334503" w14:paraId="4434E1F4" w14:textId="77777777">
        <w:tc>
          <w:tcPr>
            <w:tcW w:w="2379" w:type="dxa"/>
          </w:tcPr>
          <w:p w:rsidRPr="008117C2" w:rsidR="00F10171" w:rsidP="00334503" w:rsidRDefault="00F10171" w14:paraId="6CE27C8E" w14:textId="77777777">
            <w:pPr>
              <w:spacing w:line="240" w:lineRule="auto"/>
              <w:rPr>
                <w:color w:val="000000" w:themeColor="text1"/>
                <w:sz w:val="22"/>
              </w:rPr>
            </w:pPr>
            <w:proofErr w:type="spellStart"/>
            <w:r w:rsidRPr="008117C2">
              <w:rPr>
                <w:color w:val="000000" w:themeColor="text1"/>
                <w:sz w:val="22"/>
              </w:rPr>
              <w:t>Delta_SFE</w:t>
            </w:r>
            <w:proofErr w:type="spellEnd"/>
          </w:p>
        </w:tc>
        <w:tc>
          <w:tcPr>
            <w:tcW w:w="6971" w:type="dxa"/>
          </w:tcPr>
          <w:p w:rsidRPr="008117C2" w:rsidR="00F10171" w:rsidP="00334503" w:rsidRDefault="00F10171" w14:paraId="47D1519D" w14:textId="0DEC93E9">
            <w:pPr>
              <w:spacing w:line="240" w:lineRule="auto"/>
              <w:rPr>
                <w:color w:val="000000" w:themeColor="text1"/>
                <w:sz w:val="22"/>
              </w:rPr>
            </w:pPr>
            <w:r w:rsidRPr="008117C2">
              <w:rPr>
                <w:color w:val="000000" w:themeColor="text1"/>
                <w:sz w:val="22"/>
              </w:rPr>
              <w:t>See explanation in Table S1</w:t>
            </w:r>
            <w:r w:rsidRPr="008117C2" w:rsidR="00046A0F">
              <w:rPr>
                <w:color w:val="000000" w:themeColor="text1"/>
                <w:sz w:val="22"/>
              </w:rPr>
              <w:t>.</w:t>
            </w:r>
          </w:p>
        </w:tc>
      </w:tr>
      <w:tr w:rsidRPr="008117C2" w:rsidR="008117C2" w:rsidTr="00334503" w14:paraId="0F903752" w14:textId="77777777">
        <w:tc>
          <w:tcPr>
            <w:tcW w:w="2379" w:type="dxa"/>
          </w:tcPr>
          <w:p w:rsidRPr="008117C2" w:rsidR="00F10171" w:rsidP="00334503" w:rsidRDefault="00F10171" w14:paraId="3BCD3963" w14:textId="77777777">
            <w:pPr>
              <w:spacing w:line="240" w:lineRule="auto"/>
              <w:rPr>
                <w:color w:val="000000" w:themeColor="text1"/>
                <w:sz w:val="22"/>
              </w:rPr>
            </w:pPr>
            <w:proofErr w:type="spellStart"/>
            <w:r w:rsidRPr="008117C2">
              <w:rPr>
                <w:color w:val="000000" w:themeColor="text1"/>
                <w:sz w:val="22"/>
              </w:rPr>
              <w:t>Radius_vDW</w:t>
            </w:r>
            <w:proofErr w:type="spellEnd"/>
          </w:p>
        </w:tc>
        <w:tc>
          <w:tcPr>
            <w:tcW w:w="6971" w:type="dxa"/>
          </w:tcPr>
          <w:p w:rsidRPr="008117C2" w:rsidR="00F10171" w:rsidP="00334503" w:rsidRDefault="00F10171" w14:paraId="4B1F6C72" w14:textId="7A8FA405">
            <w:pPr>
              <w:spacing w:line="240" w:lineRule="auto"/>
              <w:rPr>
                <w:color w:val="000000" w:themeColor="text1"/>
                <w:sz w:val="22"/>
              </w:rPr>
            </w:pPr>
            <w:r w:rsidRPr="008117C2">
              <w:rPr>
                <w:color w:val="000000" w:themeColor="text1"/>
                <w:sz w:val="22"/>
              </w:rPr>
              <w:t xml:space="preserve">Relative values for the descriptor of the van der Waals atomic radius (in pm); see </w:t>
            </w:r>
            <w:r w:rsidRPr="008117C2" w:rsidR="00923A47">
              <w:rPr>
                <w:color w:val="000000" w:themeColor="text1"/>
                <w:sz w:val="22"/>
              </w:rPr>
              <w:t xml:space="preserve">Eq. </w:t>
            </w:r>
            <w:r w:rsidR="008F3172">
              <w:rPr>
                <w:color w:val="000000" w:themeColor="text1"/>
                <w:sz w:val="22"/>
              </w:rPr>
              <w:t>2</w:t>
            </w:r>
            <w:r w:rsidRPr="008117C2" w:rsidR="00923A47">
              <w:rPr>
                <w:color w:val="000000" w:themeColor="text1"/>
                <w:sz w:val="22"/>
              </w:rPr>
              <w:t>.</w:t>
            </w:r>
            <w:r w:rsidRPr="008117C2" w:rsidR="00D51A96">
              <w:rPr>
                <w:color w:val="000000" w:themeColor="text1"/>
                <w:sz w:val="22"/>
              </w:rPr>
              <w:t xml:space="preserve"> </w:t>
            </w:r>
          </w:p>
        </w:tc>
      </w:tr>
      <w:tr w:rsidRPr="008117C2" w:rsidR="00F10171" w:rsidTr="00334503" w14:paraId="0B5A4C85" w14:textId="77777777">
        <w:tc>
          <w:tcPr>
            <w:tcW w:w="2379" w:type="dxa"/>
          </w:tcPr>
          <w:p w:rsidRPr="008117C2" w:rsidR="00F10171" w:rsidP="00334503" w:rsidRDefault="00F10171" w14:paraId="2AA6F977" w14:textId="77777777">
            <w:pPr>
              <w:spacing w:line="240" w:lineRule="auto"/>
              <w:rPr>
                <w:color w:val="000000" w:themeColor="text1"/>
                <w:sz w:val="22"/>
              </w:rPr>
            </w:pPr>
            <w:r w:rsidRPr="008117C2">
              <w:rPr>
                <w:color w:val="000000" w:themeColor="text1"/>
                <w:sz w:val="22"/>
              </w:rPr>
              <w:t>…</w:t>
            </w:r>
          </w:p>
        </w:tc>
        <w:tc>
          <w:tcPr>
            <w:tcW w:w="6971" w:type="dxa"/>
          </w:tcPr>
          <w:p w:rsidRPr="008117C2" w:rsidR="00F10171" w:rsidP="00334503" w:rsidRDefault="00F10171" w14:paraId="62BD184E" w14:textId="5C0563F9">
            <w:pPr>
              <w:spacing w:line="240" w:lineRule="auto"/>
              <w:rPr>
                <w:color w:val="000000" w:themeColor="text1"/>
                <w:sz w:val="22"/>
              </w:rPr>
            </w:pPr>
            <w:r w:rsidRPr="008117C2">
              <w:rPr>
                <w:color w:val="000000" w:themeColor="text1"/>
                <w:sz w:val="22"/>
              </w:rPr>
              <w:t xml:space="preserve">See Table </w:t>
            </w:r>
            <w:r w:rsidRPr="008117C2" w:rsidR="00BB1868">
              <w:rPr>
                <w:color w:val="000000" w:themeColor="text1"/>
                <w:sz w:val="22"/>
              </w:rPr>
              <w:t>S1</w:t>
            </w:r>
            <w:r w:rsidRPr="008117C2">
              <w:rPr>
                <w:color w:val="000000" w:themeColor="text1"/>
                <w:sz w:val="22"/>
              </w:rPr>
              <w:t xml:space="preserve"> for the explanations of the rest descriptors.</w:t>
            </w:r>
          </w:p>
        </w:tc>
      </w:tr>
    </w:tbl>
    <w:p w:rsidRPr="008117C2" w:rsidR="00F10171" w:rsidP="00E46BE3" w:rsidRDefault="00F10171" w14:paraId="2236382D" w14:textId="69C6967E">
      <w:pPr>
        <w:spacing w:line="240" w:lineRule="auto"/>
        <w:rPr>
          <w:color w:val="000000" w:themeColor="text1"/>
          <w:szCs w:val="24"/>
        </w:rPr>
      </w:pPr>
    </w:p>
    <w:p w:rsidRPr="008117C2" w:rsidR="00082D79" w:rsidP="00E46BE3" w:rsidRDefault="00082D79" w14:paraId="02885531" w14:textId="4338DE1D">
      <w:pPr>
        <w:spacing w:line="240" w:lineRule="auto"/>
        <w:rPr>
          <w:color w:val="000000" w:themeColor="text1"/>
          <w:szCs w:val="24"/>
        </w:rPr>
      </w:pPr>
    </w:p>
    <w:p w:rsidRPr="008117C2" w:rsidR="00082D79" w:rsidP="00E46BE3" w:rsidRDefault="00082D79" w14:paraId="4E77BACE" w14:textId="624647C0">
      <w:pPr>
        <w:spacing w:line="240" w:lineRule="auto"/>
        <w:rPr>
          <w:rFonts w:eastAsiaTheme="minorEastAsia"/>
          <w:color w:val="000000" w:themeColor="text1"/>
          <w:kern w:val="0"/>
          <w:sz w:val="22"/>
        </w:rPr>
      </w:pPr>
    </w:p>
    <w:p w:rsidRPr="008117C2" w:rsidR="00082D79" w:rsidP="00E46BE3" w:rsidRDefault="00082D79" w14:paraId="3D3B8590" w14:textId="2F7FC5F9">
      <w:pPr>
        <w:spacing w:line="240" w:lineRule="auto"/>
        <w:rPr>
          <w:rFonts w:eastAsiaTheme="minorEastAsia"/>
          <w:color w:val="000000" w:themeColor="text1"/>
          <w:kern w:val="0"/>
          <w:sz w:val="22"/>
        </w:rPr>
      </w:pPr>
    </w:p>
    <w:p w:rsidRPr="008117C2" w:rsidR="00082D79" w:rsidP="00E46BE3" w:rsidRDefault="00082D79" w14:paraId="53DAA112" w14:textId="0562118D">
      <w:pPr>
        <w:spacing w:line="240" w:lineRule="auto"/>
        <w:rPr>
          <w:rFonts w:eastAsiaTheme="minorEastAsia"/>
          <w:color w:val="000000" w:themeColor="text1"/>
          <w:kern w:val="0"/>
          <w:sz w:val="22"/>
        </w:rPr>
      </w:pPr>
    </w:p>
    <w:p w:rsidRPr="008117C2" w:rsidR="00082D79" w:rsidP="00E46BE3" w:rsidRDefault="00082D79" w14:paraId="1E47F1D1" w14:textId="49149D1E">
      <w:pPr>
        <w:spacing w:line="240" w:lineRule="auto"/>
        <w:rPr>
          <w:rFonts w:eastAsiaTheme="minorEastAsia"/>
          <w:color w:val="000000" w:themeColor="text1"/>
          <w:kern w:val="0"/>
          <w:sz w:val="22"/>
        </w:rPr>
      </w:pPr>
    </w:p>
    <w:p w:rsidRPr="008117C2" w:rsidR="00082D79" w:rsidP="00E46BE3" w:rsidRDefault="00082D79" w14:paraId="36DC5899" w14:textId="3E3FB11C">
      <w:pPr>
        <w:spacing w:line="240" w:lineRule="auto"/>
        <w:rPr>
          <w:rFonts w:eastAsiaTheme="minorEastAsia"/>
          <w:color w:val="000000" w:themeColor="text1"/>
          <w:kern w:val="0"/>
          <w:sz w:val="22"/>
        </w:rPr>
      </w:pPr>
    </w:p>
    <w:p w:rsidRPr="008117C2" w:rsidR="00AA32B2" w:rsidRDefault="00AA32B2" w14:paraId="2C7A5C9C" w14:textId="0F8E62ED">
      <w:pPr>
        <w:widowControl/>
        <w:spacing w:after="160" w:line="259" w:lineRule="auto"/>
        <w:jc w:val="left"/>
        <w:rPr>
          <w:rFonts w:eastAsiaTheme="minorEastAsia"/>
          <w:color w:val="000000" w:themeColor="text1"/>
          <w:kern w:val="0"/>
          <w:sz w:val="22"/>
        </w:rPr>
      </w:pPr>
      <w:r w:rsidRPr="008117C2">
        <w:rPr>
          <w:rFonts w:eastAsiaTheme="minorEastAsia"/>
          <w:color w:val="000000" w:themeColor="text1"/>
          <w:kern w:val="0"/>
          <w:sz w:val="22"/>
        </w:rPr>
        <w:br w:type="page"/>
      </w:r>
    </w:p>
    <w:p w:rsidRPr="008117C2" w:rsidR="00082D79" w:rsidP="00E46BE3" w:rsidRDefault="00082D79" w14:paraId="521270BB" w14:textId="287B862F">
      <w:pPr>
        <w:spacing w:line="240" w:lineRule="auto"/>
        <w:rPr>
          <w:rFonts w:eastAsiaTheme="minorEastAsia"/>
          <w:color w:val="000000" w:themeColor="text1"/>
          <w:kern w:val="0"/>
          <w:sz w:val="22"/>
        </w:rPr>
      </w:pPr>
    </w:p>
    <w:p w:rsidRPr="008117C2" w:rsidR="00082D79" w:rsidP="00E46BE3" w:rsidRDefault="00AA32B2" w14:paraId="25D78128" w14:textId="7B0337E3">
      <w:pPr>
        <w:spacing w:line="240" w:lineRule="auto"/>
        <w:rPr>
          <w:rFonts w:eastAsiaTheme="minorEastAsia"/>
          <w:color w:val="000000" w:themeColor="text1"/>
          <w:kern w:val="0"/>
          <w:sz w:val="22"/>
        </w:rPr>
      </w:pPr>
      <w:r w:rsidRPr="008117C2">
        <w:rPr>
          <w:b/>
          <w:bCs/>
          <w:noProof/>
          <w:color w:val="000000" w:themeColor="text1"/>
        </w:rPr>
        <w:drawing>
          <wp:inline distT="0" distB="0" distL="0" distR="0" wp14:anchorId="4583F3AE" wp14:editId="6DE731CE">
            <wp:extent cx="5935185" cy="22502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16" t="4451" b="4438"/>
                    <a:stretch/>
                  </pic:blipFill>
                  <pic:spPr bwMode="auto">
                    <a:xfrm>
                      <a:off x="0" y="0"/>
                      <a:ext cx="5953464" cy="2257209"/>
                    </a:xfrm>
                    <a:prstGeom prst="rect">
                      <a:avLst/>
                    </a:prstGeom>
                    <a:noFill/>
                    <a:ln>
                      <a:noFill/>
                    </a:ln>
                    <a:extLst>
                      <a:ext uri="{53640926-AAD7-44D8-BBD7-CCE9431645EC}">
                        <a14:shadowObscured xmlns:a14="http://schemas.microsoft.com/office/drawing/2010/main"/>
                      </a:ext>
                    </a:extLst>
                  </pic:spPr>
                </pic:pic>
              </a:graphicData>
            </a:graphic>
          </wp:inline>
        </w:drawing>
      </w:r>
    </w:p>
    <w:p w:rsidRPr="008117C2" w:rsidR="00AA32B2" w:rsidP="00E46BE3" w:rsidRDefault="00AA32B2" w14:paraId="3FC9C2B3" w14:textId="25E4225E">
      <w:pPr>
        <w:spacing w:line="240" w:lineRule="auto"/>
        <w:rPr>
          <w:color w:val="000000" w:themeColor="text1"/>
          <w:szCs w:val="24"/>
        </w:rPr>
      </w:pPr>
      <w:r w:rsidRPr="008117C2">
        <w:rPr>
          <w:b/>
          <w:bCs/>
          <w:color w:val="000000" w:themeColor="text1"/>
        </w:rPr>
        <w:t xml:space="preserve">Figure S </w:t>
      </w:r>
      <w:r w:rsidRPr="008117C2">
        <w:rPr>
          <w:b/>
          <w:bCs/>
          <w:color w:val="000000" w:themeColor="text1"/>
        </w:rPr>
        <w:fldChar w:fldCharType="begin"/>
      </w:r>
      <w:r w:rsidRPr="008117C2">
        <w:rPr>
          <w:b/>
          <w:bCs/>
          <w:color w:val="000000" w:themeColor="text1"/>
        </w:rPr>
        <w:instrText xml:space="preserve"> SEQ Figure_S \* ARABIC </w:instrText>
      </w:r>
      <w:r w:rsidRPr="008117C2">
        <w:rPr>
          <w:b/>
          <w:bCs/>
          <w:color w:val="000000" w:themeColor="text1"/>
        </w:rPr>
        <w:fldChar w:fldCharType="separate"/>
      </w:r>
      <w:r w:rsidR="00EC0D6C">
        <w:rPr>
          <w:b/>
          <w:bCs/>
          <w:noProof/>
          <w:color w:val="000000" w:themeColor="text1"/>
        </w:rPr>
        <w:t>1</w:t>
      </w:r>
      <w:r w:rsidRPr="008117C2">
        <w:rPr>
          <w:b/>
          <w:bCs/>
          <w:noProof/>
          <w:color w:val="000000" w:themeColor="text1"/>
        </w:rPr>
        <w:fldChar w:fldCharType="end"/>
      </w:r>
      <w:r w:rsidRPr="008117C2">
        <w:rPr>
          <w:b/>
          <w:bCs/>
          <w:color w:val="000000" w:themeColor="text1"/>
        </w:rPr>
        <w:t>.</w:t>
      </w:r>
      <w:r w:rsidRPr="008117C2">
        <w:rPr>
          <w:color w:val="000000" w:themeColor="text1"/>
        </w:rPr>
        <w:t xml:space="preserve"> </w:t>
      </w:r>
      <w:r w:rsidRPr="008117C2">
        <w:rPr>
          <w:color w:val="000000" w:themeColor="text1"/>
          <w:szCs w:val="24"/>
        </w:rPr>
        <w:t xml:space="preserve">Correlation analyses by |PCC| and MIC between the elemental descriptors </w:t>
      </w:r>
      <m:oMath>
        <m:r>
          <m:rPr>
            <m:sty m:val="p"/>
          </m:rPr>
          <w:rPr>
            <w:rFonts w:ascii="Cambria Math" w:hAnsi="Cambria Math"/>
            <w:color w:val="000000" w:themeColor="text1"/>
            <w:szCs w:val="24"/>
          </w:rPr>
          <m:t>∆Des</m:t>
        </m:r>
      </m:oMath>
      <w:r w:rsidRPr="008117C2">
        <w:rPr>
          <w:color w:val="000000" w:themeColor="text1"/>
          <w:szCs w:val="24"/>
        </w:rPr>
        <w:t xml:space="preserve"> (see the definition in </w:t>
      </w:r>
      <w:r w:rsidRPr="008117C2" w:rsidR="00BB1868">
        <w:rPr>
          <w:color w:val="000000" w:themeColor="text1"/>
          <w:szCs w:val="24"/>
        </w:rPr>
        <w:t xml:space="preserve">Eq. </w:t>
      </w:r>
      <w:r w:rsidR="008F3172">
        <w:rPr>
          <w:color w:val="000000" w:themeColor="text1"/>
          <w:szCs w:val="24"/>
        </w:rPr>
        <w:t>2</w:t>
      </w:r>
      <w:r w:rsidRPr="008117C2">
        <w:rPr>
          <w:color w:val="000000" w:themeColor="text1"/>
          <w:szCs w:val="24"/>
        </w:rPr>
        <w:t xml:space="preserve">, the explanations in </w:t>
      </w:r>
      <w:r w:rsidRPr="008117C2" w:rsidR="00BB1868">
        <w:rPr>
          <w:color w:val="000000" w:themeColor="text1"/>
          <w:szCs w:val="24"/>
        </w:rPr>
        <w:t>Table S1</w:t>
      </w:r>
      <w:r w:rsidRPr="008117C2">
        <w:rPr>
          <w:color w:val="000000" w:themeColor="text1"/>
          <w:szCs w:val="24"/>
        </w:rPr>
        <w:t xml:space="preserve">, and the values in the supplemental Excel file) and the DFT-predicted </w:t>
      </w:r>
      <w:r w:rsidRPr="008117C2">
        <w:rPr>
          <w:rFonts w:ascii="Symbol" w:hAnsi="Symbol" w:eastAsia="Symbol" w:cs="Symbol"/>
          <w:color w:val="000000" w:themeColor="text1"/>
          <w:szCs w:val="24"/>
        </w:rPr>
        <w:t>D</w:t>
      </w:r>
      <w:r w:rsidRPr="008117C2">
        <w:rPr>
          <w:rFonts w:ascii="Symbol" w:hAnsi="Symbol" w:eastAsia="Symbol" w:cs="Symbol"/>
          <w:color w:val="000000" w:themeColor="text1"/>
          <w:szCs w:val="24"/>
        </w:rPr>
        <w:t>g</w:t>
      </w:r>
      <w:r w:rsidRPr="008117C2">
        <w:rPr>
          <w:color w:val="000000" w:themeColor="text1"/>
          <w:szCs w:val="24"/>
          <w:vertAlign w:val="subscript"/>
        </w:rPr>
        <w:t>SFE</w:t>
      </w:r>
      <w:r w:rsidRPr="008117C2">
        <w:rPr>
          <w:color w:val="000000" w:themeColor="text1"/>
          <w:szCs w:val="24"/>
        </w:rPr>
        <w:t xml:space="preserve"> values (see the values in </w:t>
      </w:r>
      <w:r w:rsidRPr="008117C2" w:rsidR="00BB1868">
        <w:rPr>
          <w:color w:val="000000" w:themeColor="text1"/>
          <w:szCs w:val="24"/>
        </w:rPr>
        <w:t>Table 2</w:t>
      </w:r>
      <w:r w:rsidRPr="008117C2">
        <w:rPr>
          <w:color w:val="000000" w:themeColor="text1"/>
          <w:szCs w:val="24"/>
        </w:rPr>
        <w:t xml:space="preserve"> and the supplemental Excel file). The integer numbers indicate the ranks for both |PCC| and MIC (see the</w:t>
      </w:r>
      <w:r w:rsidRPr="008117C2" w:rsidR="00BB1868">
        <w:rPr>
          <w:color w:val="000000" w:themeColor="text1"/>
          <w:szCs w:val="24"/>
        </w:rPr>
        <w:t>ir</w:t>
      </w:r>
      <w:r w:rsidRPr="008117C2">
        <w:rPr>
          <w:color w:val="000000" w:themeColor="text1"/>
          <w:szCs w:val="24"/>
        </w:rPr>
        <w:t xml:space="preserve"> values in </w:t>
      </w:r>
      <w:r w:rsidRPr="008117C2" w:rsidR="00BB1868">
        <w:rPr>
          <w:color w:val="000000" w:themeColor="text1"/>
          <w:szCs w:val="24"/>
        </w:rPr>
        <w:t>Table S1</w:t>
      </w:r>
      <w:r w:rsidRPr="008117C2">
        <w:rPr>
          <w:color w:val="000000" w:themeColor="text1"/>
          <w:szCs w:val="24"/>
        </w:rPr>
        <w:t>).</w:t>
      </w:r>
    </w:p>
    <w:p w:rsidRPr="008117C2" w:rsidR="00AA32B2" w:rsidP="00E46BE3" w:rsidRDefault="00AA32B2" w14:paraId="11CD168B" w14:textId="596E9E2D">
      <w:pPr>
        <w:spacing w:line="240" w:lineRule="auto"/>
        <w:rPr>
          <w:rFonts w:eastAsiaTheme="minorEastAsia"/>
          <w:color w:val="000000" w:themeColor="text1"/>
          <w:kern w:val="0"/>
          <w:sz w:val="22"/>
        </w:rPr>
      </w:pPr>
    </w:p>
    <w:p w:rsidR="000B3BF9" w:rsidP="00E46BE3" w:rsidRDefault="000B3BF9" w14:paraId="03B70562" w14:textId="3933C250">
      <w:pPr>
        <w:spacing w:line="240" w:lineRule="auto"/>
        <w:rPr>
          <w:rFonts w:eastAsiaTheme="minorEastAsia"/>
          <w:color w:val="000000" w:themeColor="text1"/>
          <w:kern w:val="0"/>
          <w:sz w:val="22"/>
        </w:rPr>
      </w:pPr>
    </w:p>
    <w:p w:rsidRPr="008117C2" w:rsidR="004F69BC" w:rsidP="00E46BE3" w:rsidRDefault="004F69BC" w14:paraId="11B24657" w14:textId="77777777">
      <w:pPr>
        <w:spacing w:line="240" w:lineRule="auto"/>
        <w:rPr>
          <w:rFonts w:eastAsiaTheme="minorEastAsia"/>
          <w:color w:val="000000" w:themeColor="text1"/>
          <w:kern w:val="0"/>
          <w:sz w:val="22"/>
        </w:rPr>
      </w:pPr>
    </w:p>
    <w:p w:rsidRPr="008117C2" w:rsidR="00082D79" w:rsidP="00E46BE3" w:rsidRDefault="00082D79" w14:paraId="7D7EC3C2" w14:textId="6EB8F1CE">
      <w:pPr>
        <w:spacing w:line="240" w:lineRule="auto"/>
        <w:rPr>
          <w:rFonts w:eastAsiaTheme="minorEastAsia"/>
          <w:color w:val="000000" w:themeColor="text1"/>
          <w:kern w:val="0"/>
          <w:sz w:val="22"/>
        </w:rPr>
      </w:pPr>
      <w:r w:rsidRPr="008117C2">
        <w:rPr>
          <w:noProof/>
          <w:color w:val="000000" w:themeColor="text1"/>
          <w:szCs w:val="24"/>
        </w:rPr>
        <w:drawing>
          <wp:inline distT="0" distB="0" distL="0" distR="0" wp14:anchorId="4821690A" wp14:editId="53A5E812">
            <wp:extent cx="4538341" cy="2786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2433" cy="2795561"/>
                    </a:xfrm>
                    <a:prstGeom prst="rect">
                      <a:avLst/>
                    </a:prstGeom>
                    <a:noFill/>
                    <a:ln>
                      <a:noFill/>
                    </a:ln>
                  </pic:spPr>
                </pic:pic>
              </a:graphicData>
            </a:graphic>
          </wp:inline>
        </w:drawing>
      </w:r>
    </w:p>
    <w:p w:rsidRPr="008117C2" w:rsidR="00341327" w:rsidP="00923A47" w:rsidRDefault="00082D79" w14:paraId="042BA6E1" w14:textId="546072BD">
      <w:pPr>
        <w:pStyle w:val="Caption"/>
        <w:rPr>
          <w:color w:val="000000" w:themeColor="text1"/>
        </w:rPr>
      </w:pPr>
      <w:r w:rsidRPr="00F73C60">
        <w:rPr>
          <w:b/>
          <w:bCs/>
          <w:color w:val="000000" w:themeColor="text1"/>
        </w:rPr>
        <w:t xml:space="preserve">Figure S </w:t>
      </w:r>
      <w:r w:rsidRPr="00F73C60" w:rsidR="00201449">
        <w:rPr>
          <w:b/>
          <w:bCs/>
          <w:color w:val="000000" w:themeColor="text1"/>
        </w:rPr>
        <w:fldChar w:fldCharType="begin"/>
      </w:r>
      <w:r w:rsidRPr="00F73C60" w:rsidR="00201449">
        <w:rPr>
          <w:b/>
          <w:bCs/>
          <w:color w:val="000000" w:themeColor="text1"/>
        </w:rPr>
        <w:instrText xml:space="preserve"> SEQ Figure_S \* ARABIC </w:instrText>
      </w:r>
      <w:r w:rsidRPr="00F73C60" w:rsidR="00201449">
        <w:rPr>
          <w:b/>
          <w:bCs/>
          <w:color w:val="000000" w:themeColor="text1"/>
        </w:rPr>
        <w:fldChar w:fldCharType="separate"/>
      </w:r>
      <w:r w:rsidR="00EC0D6C">
        <w:rPr>
          <w:b/>
          <w:bCs/>
          <w:noProof/>
          <w:color w:val="000000" w:themeColor="text1"/>
        </w:rPr>
        <w:t>2</w:t>
      </w:r>
      <w:r w:rsidRPr="00F73C60" w:rsidR="00201449">
        <w:rPr>
          <w:b/>
          <w:bCs/>
          <w:noProof/>
          <w:color w:val="000000" w:themeColor="text1"/>
        </w:rPr>
        <w:fldChar w:fldCharType="end"/>
      </w:r>
      <w:r w:rsidRPr="00F73C60">
        <w:rPr>
          <w:b/>
          <w:bCs/>
          <w:color w:val="000000" w:themeColor="text1"/>
        </w:rPr>
        <w:t>.</w:t>
      </w:r>
      <w:r w:rsidRPr="008117C2">
        <w:rPr>
          <w:color w:val="000000" w:themeColor="text1"/>
        </w:rPr>
        <w:t xml:space="preserve"> </w:t>
      </w:r>
      <w:r w:rsidRPr="008117C2" w:rsidR="00046A0F">
        <w:rPr>
          <w:color w:val="000000" w:themeColor="text1"/>
        </w:rPr>
        <w:t>A</w:t>
      </w:r>
      <w:r w:rsidRPr="008117C2">
        <w:rPr>
          <w:color w:val="000000" w:themeColor="text1"/>
        </w:rPr>
        <w:t xml:space="preserve">verage </w:t>
      </w:r>
      <w:r w:rsidRPr="008117C2" w:rsidR="00F27609">
        <w:rPr>
          <w:color w:val="000000" w:themeColor="text1"/>
        </w:rPr>
        <w:t xml:space="preserve">MAE </w:t>
      </w:r>
      <w:r w:rsidRPr="008117C2" w:rsidR="00046A0F">
        <w:rPr>
          <w:color w:val="000000" w:themeColor="text1"/>
        </w:rPr>
        <w:t xml:space="preserve">values </w:t>
      </w:r>
      <w:r w:rsidRPr="008117C2" w:rsidR="00B61FDB">
        <w:rPr>
          <w:color w:val="000000" w:themeColor="text1"/>
        </w:rPr>
        <w:t xml:space="preserve">after </w:t>
      </w:r>
      <w:r w:rsidRPr="008117C2" w:rsidR="00DC1218">
        <w:rPr>
          <w:color w:val="000000" w:themeColor="text1"/>
        </w:rPr>
        <w:t xml:space="preserve">training </w:t>
      </w:r>
      <w:r w:rsidRPr="008117C2" w:rsidR="00AA32B2">
        <w:rPr>
          <w:color w:val="000000" w:themeColor="text1"/>
        </w:rPr>
        <w:t xml:space="preserve">of </w:t>
      </w:r>
      <w:r w:rsidRPr="008117C2" w:rsidR="00DC1218">
        <w:rPr>
          <w:color w:val="000000" w:themeColor="text1"/>
        </w:rPr>
        <w:t xml:space="preserve">1000 times </w:t>
      </w:r>
      <w:r w:rsidRPr="008117C2" w:rsidR="007D5DB5">
        <w:rPr>
          <w:color w:val="000000" w:themeColor="text1"/>
        </w:rPr>
        <w:t xml:space="preserve">using </w:t>
      </w:r>
      <w:r w:rsidRPr="008117C2" w:rsidR="00B61FDB">
        <w:rPr>
          <w:color w:val="000000" w:themeColor="text1"/>
        </w:rPr>
        <w:t xml:space="preserve">the </w:t>
      </w:r>
      <w:r w:rsidRPr="008117C2" w:rsidR="00BF1BB5">
        <w:rPr>
          <w:color w:val="000000" w:themeColor="text1"/>
        </w:rPr>
        <w:t>ReDes</w:t>
      </w:r>
      <w:r w:rsidRPr="008117C2" w:rsidR="002B1C40">
        <w:rPr>
          <w:color w:val="000000" w:themeColor="text1"/>
        </w:rPr>
        <w:t>49</w:t>
      </w:r>
      <w:r w:rsidRPr="008117C2" w:rsidR="00BF1BB5">
        <w:rPr>
          <w:color w:val="000000" w:themeColor="text1"/>
        </w:rPr>
        <w:t xml:space="preserve"> descriptors</w:t>
      </w:r>
      <w:r w:rsidRPr="008117C2" w:rsidR="007D5DB5">
        <w:rPr>
          <w:color w:val="000000" w:themeColor="text1"/>
        </w:rPr>
        <w:t xml:space="preserve">, </w:t>
      </w:r>
      <w:r w:rsidRPr="008117C2" w:rsidR="00BF1BB5">
        <w:rPr>
          <w:color w:val="000000" w:themeColor="text1"/>
        </w:rPr>
        <w:t xml:space="preserve">the </w:t>
      </w:r>
      <w:r w:rsidRPr="008117C2" w:rsidR="00A50143">
        <w:rPr>
          <w:color w:val="000000" w:themeColor="text1"/>
        </w:rPr>
        <w:t>GPR</w:t>
      </w:r>
      <w:r w:rsidRPr="008117C2" w:rsidR="00AA32B2">
        <w:rPr>
          <w:color w:val="000000" w:themeColor="text1"/>
        </w:rPr>
        <w:t>4</w:t>
      </w:r>
      <w:r w:rsidRPr="008117C2" w:rsidR="00DC1218">
        <w:rPr>
          <w:color w:val="000000" w:themeColor="text1"/>
        </w:rPr>
        <w:t xml:space="preserve"> </w:t>
      </w:r>
      <w:r w:rsidRPr="008117C2" w:rsidR="003D0195">
        <w:rPr>
          <w:color w:val="000000" w:themeColor="text1"/>
        </w:rPr>
        <w:t>algorithm</w:t>
      </w:r>
      <w:r w:rsidRPr="008117C2" w:rsidR="007D5DB5">
        <w:rPr>
          <w:color w:val="000000" w:themeColor="text1"/>
        </w:rPr>
        <w:t>,</w:t>
      </w:r>
      <w:r w:rsidRPr="008117C2" w:rsidR="00DC1218">
        <w:rPr>
          <w:color w:val="000000" w:themeColor="text1"/>
        </w:rPr>
        <w:t xml:space="preserve"> and </w:t>
      </w:r>
      <w:r w:rsidRPr="008117C2" w:rsidR="00BF1BB5">
        <w:rPr>
          <w:color w:val="000000" w:themeColor="text1"/>
        </w:rPr>
        <w:t xml:space="preserve">the </w:t>
      </w:r>
      <w:r w:rsidRPr="008117C2" w:rsidR="00DC1218">
        <w:rPr>
          <w:color w:val="000000" w:themeColor="text1"/>
        </w:rPr>
        <w:t>5-fold cross validation</w:t>
      </w:r>
      <w:r w:rsidRPr="008117C2" w:rsidR="00197AE5">
        <w:rPr>
          <w:color w:val="000000" w:themeColor="text1"/>
        </w:rPr>
        <w:t xml:space="preserve"> method</w:t>
      </w:r>
      <w:r w:rsidRPr="008117C2" w:rsidR="00DC1218">
        <w:rPr>
          <w:color w:val="000000" w:themeColor="text1"/>
        </w:rPr>
        <w:t xml:space="preserve">. Here, we </w:t>
      </w:r>
      <w:r w:rsidRPr="008117C2" w:rsidR="00F27609">
        <w:rPr>
          <w:color w:val="000000" w:themeColor="text1"/>
        </w:rPr>
        <w:t>sequentially add</w:t>
      </w:r>
      <w:r w:rsidRPr="008117C2" w:rsidR="00DC1218">
        <w:rPr>
          <w:color w:val="000000" w:themeColor="text1"/>
        </w:rPr>
        <w:t xml:space="preserve"> the </w:t>
      </w:r>
      <w:r w:rsidRPr="008117C2" w:rsidR="00F27609">
        <w:rPr>
          <w:color w:val="000000" w:themeColor="text1"/>
        </w:rPr>
        <w:t xml:space="preserve">descriptors </w:t>
      </w:r>
      <w:r w:rsidRPr="008117C2" w:rsidR="00DC1218">
        <w:rPr>
          <w:color w:val="000000" w:themeColor="text1"/>
        </w:rPr>
        <w:t xml:space="preserve">for </w:t>
      </w:r>
      <w:r w:rsidRPr="008117C2" w:rsidR="00341327">
        <w:rPr>
          <w:color w:val="000000" w:themeColor="text1"/>
        </w:rPr>
        <w:t xml:space="preserve">the </w:t>
      </w:r>
      <w:r w:rsidRPr="008117C2" w:rsidR="00DC1218">
        <w:rPr>
          <w:color w:val="000000" w:themeColor="text1"/>
        </w:rPr>
        <w:t>GPR</w:t>
      </w:r>
      <w:r w:rsidRPr="008117C2" w:rsidR="00AA32B2">
        <w:rPr>
          <w:color w:val="000000" w:themeColor="text1"/>
        </w:rPr>
        <w:t>4</w:t>
      </w:r>
      <w:r w:rsidRPr="008117C2" w:rsidR="00DC1218">
        <w:rPr>
          <w:color w:val="000000" w:themeColor="text1"/>
        </w:rPr>
        <w:t xml:space="preserve"> training </w:t>
      </w:r>
      <w:r w:rsidRPr="008117C2" w:rsidR="00F27609">
        <w:rPr>
          <w:color w:val="000000" w:themeColor="text1"/>
        </w:rPr>
        <w:t>according to (</w:t>
      </w:r>
      <w:proofErr w:type="spellStart"/>
      <w:r w:rsidRPr="008117C2" w:rsidR="00197AE5">
        <w:rPr>
          <w:color w:val="000000" w:themeColor="text1"/>
        </w:rPr>
        <w:t>i</w:t>
      </w:r>
      <w:proofErr w:type="spellEnd"/>
      <w:r w:rsidRPr="008117C2" w:rsidR="00F27609">
        <w:rPr>
          <w:color w:val="000000" w:themeColor="text1"/>
        </w:rPr>
        <w:t xml:space="preserve">) </w:t>
      </w:r>
      <w:r w:rsidRPr="008117C2" w:rsidR="00DC1218">
        <w:rPr>
          <w:color w:val="000000" w:themeColor="text1"/>
        </w:rPr>
        <w:t>the</w:t>
      </w:r>
      <w:r w:rsidRPr="008117C2" w:rsidR="00341327">
        <w:rPr>
          <w:color w:val="000000" w:themeColor="text1"/>
        </w:rPr>
        <w:t>ir</w:t>
      </w:r>
      <w:r w:rsidRPr="008117C2" w:rsidR="00DC1218">
        <w:rPr>
          <w:color w:val="000000" w:themeColor="text1"/>
        </w:rPr>
        <w:t xml:space="preserve"> statistic </w:t>
      </w:r>
      <w:r w:rsidRPr="008117C2" w:rsidR="00197AE5">
        <w:rPr>
          <w:color w:val="000000" w:themeColor="text1"/>
        </w:rPr>
        <w:t xml:space="preserve">significances </w:t>
      </w:r>
      <w:r w:rsidRPr="008117C2" w:rsidR="007756EB">
        <w:rPr>
          <w:color w:val="000000" w:themeColor="text1"/>
        </w:rPr>
        <w:t xml:space="preserve">after </w:t>
      </w:r>
      <w:r w:rsidRPr="008117C2" w:rsidR="00F27609">
        <w:rPr>
          <w:color w:val="000000" w:themeColor="text1"/>
        </w:rPr>
        <w:t xml:space="preserve">sequential descriptor selections </w:t>
      </w:r>
      <w:r w:rsidRPr="008117C2" w:rsidR="00341327">
        <w:rPr>
          <w:color w:val="000000" w:themeColor="text1"/>
        </w:rPr>
        <w:t xml:space="preserve">(i.e., </w:t>
      </w:r>
      <w:r w:rsidRPr="008117C2" w:rsidR="00315B59">
        <w:rPr>
          <w:color w:val="000000" w:themeColor="text1"/>
        </w:rPr>
        <w:t xml:space="preserve">the first generation of the ranked descriptors </w:t>
      </w:r>
      <w:r w:rsidRPr="008117C2" w:rsidR="00EF5457">
        <w:rPr>
          <w:color w:val="000000" w:themeColor="text1"/>
        </w:rPr>
        <w:t xml:space="preserve">as detailed </w:t>
      </w:r>
      <w:r w:rsidRPr="008117C2" w:rsidR="00341327">
        <w:rPr>
          <w:color w:val="000000" w:themeColor="text1"/>
        </w:rPr>
        <w:t xml:space="preserve">in Table </w:t>
      </w:r>
      <w:r w:rsidRPr="008117C2" w:rsidR="00EF5457">
        <w:rPr>
          <w:color w:val="000000" w:themeColor="text1"/>
        </w:rPr>
        <w:t>3</w:t>
      </w:r>
      <w:r w:rsidRPr="008117C2" w:rsidR="00341327">
        <w:rPr>
          <w:color w:val="000000" w:themeColor="text1"/>
        </w:rPr>
        <w:t>)</w:t>
      </w:r>
      <w:r w:rsidRPr="008117C2" w:rsidR="00F27609">
        <w:rPr>
          <w:color w:val="000000" w:themeColor="text1"/>
        </w:rPr>
        <w:t>, (</w:t>
      </w:r>
      <w:r w:rsidRPr="008117C2" w:rsidR="00197AE5">
        <w:rPr>
          <w:color w:val="000000" w:themeColor="text1"/>
        </w:rPr>
        <w:t>ii</w:t>
      </w:r>
      <w:r w:rsidRPr="008117C2" w:rsidR="00F27609">
        <w:rPr>
          <w:color w:val="000000" w:themeColor="text1"/>
        </w:rPr>
        <w:t>) the MIC values</w:t>
      </w:r>
      <w:r w:rsidRPr="008117C2" w:rsidR="007D5DB5">
        <w:rPr>
          <w:color w:val="000000" w:themeColor="text1"/>
        </w:rPr>
        <w:t xml:space="preserve"> from high to low</w:t>
      </w:r>
      <w:r w:rsidRPr="008117C2" w:rsidR="00197AE5">
        <w:rPr>
          <w:color w:val="000000" w:themeColor="text1"/>
        </w:rPr>
        <w:t xml:space="preserve"> (see Table S1)</w:t>
      </w:r>
      <w:r w:rsidRPr="008117C2" w:rsidR="00F27609">
        <w:rPr>
          <w:color w:val="000000" w:themeColor="text1"/>
        </w:rPr>
        <w:t xml:space="preserve">, and (3) the |PCC| values </w:t>
      </w:r>
      <w:r w:rsidRPr="008117C2" w:rsidR="007D5DB5">
        <w:rPr>
          <w:color w:val="000000" w:themeColor="text1"/>
        </w:rPr>
        <w:t>from high to low</w:t>
      </w:r>
      <w:r w:rsidRPr="008117C2" w:rsidR="00341327">
        <w:rPr>
          <w:color w:val="000000" w:themeColor="text1"/>
        </w:rPr>
        <w:t xml:space="preserve"> </w:t>
      </w:r>
      <w:r w:rsidRPr="008117C2" w:rsidR="00F27609">
        <w:rPr>
          <w:color w:val="000000" w:themeColor="text1"/>
        </w:rPr>
        <w:t xml:space="preserve">(see Table S1). </w:t>
      </w:r>
    </w:p>
    <w:p w:rsidRPr="008117C2" w:rsidR="00341327" w:rsidP="00923A47" w:rsidRDefault="00341327" w14:paraId="3814AB40" w14:textId="77777777">
      <w:pPr>
        <w:pStyle w:val="Caption"/>
        <w:rPr>
          <w:color w:val="000000" w:themeColor="text1"/>
        </w:rPr>
      </w:pPr>
    </w:p>
    <w:p w:rsidRPr="008117C2" w:rsidR="00082D79" w:rsidP="00E46BE3" w:rsidRDefault="00082D79" w14:paraId="10DA96D5" w14:textId="77D600FD">
      <w:pPr>
        <w:spacing w:line="240" w:lineRule="auto"/>
        <w:rPr>
          <w:color w:val="000000" w:themeColor="text1"/>
          <w:szCs w:val="24"/>
        </w:rPr>
      </w:pPr>
    </w:p>
    <w:p w:rsidRPr="008117C2" w:rsidR="00981047" w:rsidP="00E46BE3" w:rsidRDefault="00981047" w14:paraId="67F0F234" w14:textId="21889E51">
      <w:pPr>
        <w:spacing w:line="240" w:lineRule="auto"/>
        <w:rPr>
          <w:color w:val="000000" w:themeColor="text1"/>
          <w:szCs w:val="24"/>
        </w:rPr>
      </w:pPr>
    </w:p>
    <w:p w:rsidRPr="008117C2" w:rsidR="00981047" w:rsidP="00E46BE3" w:rsidRDefault="00981047" w14:paraId="112E52B5" w14:textId="3927B5F5">
      <w:pPr>
        <w:spacing w:line="240" w:lineRule="auto"/>
        <w:rPr>
          <w:color w:val="000000" w:themeColor="text1"/>
          <w:szCs w:val="24"/>
        </w:rPr>
      </w:pPr>
    </w:p>
    <w:p w:rsidRPr="008117C2" w:rsidR="00981047" w:rsidP="00E46BE3" w:rsidRDefault="00981047" w14:paraId="1622C796" w14:textId="77777777">
      <w:pPr>
        <w:spacing w:line="240" w:lineRule="auto"/>
        <w:rPr>
          <w:color w:val="000000" w:themeColor="text1"/>
          <w:szCs w:val="24"/>
        </w:rPr>
      </w:pPr>
      <w:r w:rsidRPr="008117C2">
        <w:rPr>
          <w:b/>
          <w:bCs/>
          <w:color w:val="000000" w:themeColor="text1"/>
          <w:szCs w:val="24"/>
        </w:rPr>
        <w:t>References</w:t>
      </w:r>
    </w:p>
    <w:bookmarkStart w:name="_Hlk59874818" w:id="17"/>
    <w:p w:rsidRPr="00F45CF5" w:rsidR="00F45CF5" w:rsidP="00F45CF5" w:rsidRDefault="00981047" w14:paraId="407EAAF8" w14:textId="2D7097A1">
      <w:pPr>
        <w:autoSpaceDE w:val="0"/>
        <w:autoSpaceDN w:val="0"/>
        <w:adjustRightInd w:val="0"/>
        <w:spacing w:line="240" w:lineRule="auto"/>
        <w:ind w:left="640" w:hanging="640"/>
        <w:jc w:val="left"/>
        <w:rPr>
          <w:noProof/>
          <w:szCs w:val="24"/>
        </w:rPr>
      </w:pPr>
      <w:r w:rsidRPr="008117C2">
        <w:rPr>
          <w:color w:val="000000" w:themeColor="text1"/>
          <w:szCs w:val="24"/>
        </w:rPr>
        <w:fldChar w:fldCharType="begin" w:fldLock="1"/>
      </w:r>
      <w:r w:rsidRPr="008117C2">
        <w:rPr>
          <w:color w:val="000000" w:themeColor="text1"/>
          <w:szCs w:val="24"/>
        </w:rPr>
        <w:instrText xml:space="preserve">ADDIN Mendeley Bibliography CSL_BIBLIOGRAPHY </w:instrText>
      </w:r>
      <w:r w:rsidRPr="008117C2">
        <w:rPr>
          <w:color w:val="000000" w:themeColor="text1"/>
          <w:szCs w:val="24"/>
        </w:rPr>
        <w:fldChar w:fldCharType="separate"/>
      </w:r>
      <w:r w:rsidRPr="00F45CF5" w:rsidR="00F45CF5">
        <w:rPr>
          <w:noProof/>
          <w:szCs w:val="24"/>
        </w:rPr>
        <w:t>[1]</w:t>
      </w:r>
      <w:r w:rsidRPr="00F45CF5" w:rsidR="00F45CF5">
        <w:rPr>
          <w:noProof/>
          <w:szCs w:val="24"/>
        </w:rPr>
        <w:tab/>
      </w:r>
      <w:r w:rsidRPr="00F45CF5" w:rsidR="00F45CF5">
        <w:rPr>
          <w:noProof/>
          <w:szCs w:val="24"/>
        </w:rPr>
        <w:t xml:space="preserve"> Wolfram Mathematica: Modern Technical Computing</w:t>
      </w:r>
      <w:r w:rsidR="00F45CF5">
        <w:rPr>
          <w:noProof/>
          <w:szCs w:val="24"/>
        </w:rPr>
        <w:t xml:space="preserve">. </w:t>
      </w:r>
      <w:r w:rsidRPr="00DB2241" w:rsidR="00F45CF5">
        <w:rPr>
          <w:color w:val="000000" w:themeColor="text1"/>
          <w:szCs w:val="24"/>
        </w:rPr>
        <w:t>Available at: https://www.wolfram.com/mathematica (Accessed: 16th March 2020).</w:t>
      </w:r>
    </w:p>
    <w:p w:rsidRPr="00F45CF5" w:rsidR="00F45CF5" w:rsidP="00F45CF5" w:rsidRDefault="00F45CF5" w14:paraId="5671B047" w14:textId="77777777">
      <w:pPr>
        <w:autoSpaceDE w:val="0"/>
        <w:autoSpaceDN w:val="0"/>
        <w:adjustRightInd w:val="0"/>
        <w:spacing w:line="240" w:lineRule="auto"/>
        <w:ind w:left="640" w:hanging="640"/>
        <w:rPr>
          <w:noProof/>
          <w:szCs w:val="24"/>
        </w:rPr>
      </w:pPr>
      <w:r w:rsidRPr="00F45CF5">
        <w:rPr>
          <w:noProof/>
          <w:szCs w:val="24"/>
        </w:rPr>
        <w:t>[2]</w:t>
      </w:r>
      <w:r w:rsidRPr="00F45CF5">
        <w:rPr>
          <w:noProof/>
          <w:szCs w:val="24"/>
        </w:rPr>
        <w:tab/>
      </w:r>
      <w:r w:rsidRPr="00F45CF5">
        <w:rPr>
          <w:noProof/>
          <w:szCs w:val="24"/>
        </w:rPr>
        <w:t xml:space="preserve"> Samsonov G V. 1968 </w:t>
      </w:r>
      <w:r w:rsidRPr="00F45CF5">
        <w:rPr>
          <w:i/>
          <w:iCs/>
          <w:noProof/>
          <w:szCs w:val="24"/>
        </w:rPr>
        <w:t>Handbook of the Physicochemical Properties of the Elements</w:t>
      </w:r>
      <w:r w:rsidRPr="00F45CF5">
        <w:rPr>
          <w:noProof/>
          <w:szCs w:val="24"/>
        </w:rPr>
        <w:t xml:space="preserve"> (New York: Springer)</w:t>
      </w:r>
    </w:p>
    <w:p w:rsidRPr="00F45CF5" w:rsidR="00F45CF5" w:rsidP="00F45CF5" w:rsidRDefault="00F45CF5" w14:paraId="628478DF" w14:textId="49B29C40">
      <w:pPr>
        <w:autoSpaceDE w:val="0"/>
        <w:autoSpaceDN w:val="0"/>
        <w:adjustRightInd w:val="0"/>
        <w:spacing w:line="240" w:lineRule="auto"/>
        <w:ind w:left="640" w:hanging="640"/>
        <w:jc w:val="left"/>
        <w:rPr>
          <w:noProof/>
          <w:szCs w:val="24"/>
        </w:rPr>
      </w:pPr>
      <w:r w:rsidRPr="00F45CF5">
        <w:rPr>
          <w:noProof/>
          <w:szCs w:val="24"/>
        </w:rPr>
        <w:t>[3]</w:t>
      </w:r>
      <w:r w:rsidRPr="00F45CF5">
        <w:rPr>
          <w:noProof/>
          <w:szCs w:val="24"/>
        </w:rPr>
        <w:tab/>
      </w:r>
      <w:r w:rsidRPr="00F45CF5">
        <w:rPr>
          <w:noProof/>
          <w:szCs w:val="24"/>
        </w:rPr>
        <w:t xml:space="preserve"> Elastic properties of the elements (data page) - Wikipedia</w:t>
      </w:r>
      <w:r>
        <w:rPr>
          <w:noProof/>
          <w:szCs w:val="24"/>
        </w:rPr>
        <w:t xml:space="preserve">. </w:t>
      </w:r>
      <w:r w:rsidRPr="00DB2241">
        <w:rPr>
          <w:color w:val="000000" w:themeColor="text1"/>
          <w:szCs w:val="24"/>
        </w:rPr>
        <w:t>Available at: https://en.wikipedia.org/wiki/Elastic_properties_of_the_elements_(data_page) (Accessed: 16th March 2020).</w:t>
      </w:r>
    </w:p>
    <w:p w:rsidRPr="00F45CF5" w:rsidR="00F45CF5" w:rsidP="00F45CF5" w:rsidRDefault="00F45CF5" w14:paraId="0F1DDE21" w14:textId="099E0154">
      <w:pPr>
        <w:autoSpaceDE w:val="0"/>
        <w:autoSpaceDN w:val="0"/>
        <w:adjustRightInd w:val="0"/>
        <w:spacing w:line="240" w:lineRule="auto"/>
        <w:ind w:left="640" w:hanging="640"/>
        <w:rPr>
          <w:noProof/>
          <w:szCs w:val="24"/>
        </w:rPr>
      </w:pPr>
      <w:r w:rsidRPr="00F45CF5">
        <w:rPr>
          <w:noProof/>
          <w:szCs w:val="24"/>
        </w:rPr>
        <w:t>[4]</w:t>
      </w:r>
      <w:r w:rsidRPr="00F45CF5">
        <w:rPr>
          <w:noProof/>
          <w:szCs w:val="24"/>
        </w:rPr>
        <w:tab/>
      </w:r>
      <w:r w:rsidRPr="00F45CF5">
        <w:rPr>
          <w:noProof/>
          <w:szCs w:val="24"/>
        </w:rPr>
        <w:t xml:space="preserve"> AZOM Materials</w:t>
      </w:r>
      <w:r>
        <w:rPr>
          <w:noProof/>
          <w:szCs w:val="24"/>
        </w:rPr>
        <w:t xml:space="preserve">. </w:t>
      </w:r>
      <w:r w:rsidRPr="00DB2241">
        <w:rPr>
          <w:color w:val="000000" w:themeColor="text1"/>
          <w:szCs w:val="24"/>
        </w:rPr>
        <w:t>Available at: https://www.azom.com/ (Accessed: 16th March 2020).</w:t>
      </w:r>
    </w:p>
    <w:p w:rsidRPr="00F45CF5" w:rsidR="00F45CF5" w:rsidP="00F45CF5" w:rsidRDefault="00F45CF5" w14:paraId="07DF46AC" w14:textId="0DA5BAC7">
      <w:pPr>
        <w:autoSpaceDE w:val="0"/>
        <w:autoSpaceDN w:val="0"/>
        <w:adjustRightInd w:val="0"/>
        <w:spacing w:line="240" w:lineRule="auto"/>
        <w:ind w:left="640" w:hanging="640"/>
        <w:rPr>
          <w:noProof/>
          <w:szCs w:val="24"/>
        </w:rPr>
      </w:pPr>
      <w:r w:rsidRPr="00F45CF5">
        <w:rPr>
          <w:noProof/>
          <w:szCs w:val="24"/>
        </w:rPr>
        <w:t>[5]</w:t>
      </w:r>
      <w:r w:rsidRPr="00F45CF5">
        <w:rPr>
          <w:noProof/>
          <w:szCs w:val="24"/>
        </w:rPr>
        <w:tab/>
      </w:r>
      <w:r w:rsidRPr="00F45CF5">
        <w:rPr>
          <w:noProof/>
          <w:szCs w:val="24"/>
        </w:rPr>
        <w:t xml:space="preserve">Shang S-L, Zhou B-C, Wang W Y, Ross A J, Liu X L, Hu Y-J, Fang H-Z, Wang Y and Liu Z-K 2016 A comprehensive first-principles study of pure elements: Vacancy formation and migration energies and self-diffusion coefficients </w:t>
      </w:r>
      <w:r w:rsidRPr="00F45CF5">
        <w:rPr>
          <w:i/>
          <w:iCs/>
          <w:noProof/>
          <w:szCs w:val="24"/>
        </w:rPr>
        <w:t>Acta Mater.</w:t>
      </w:r>
      <w:r w:rsidRPr="00F45CF5">
        <w:rPr>
          <w:noProof/>
          <w:szCs w:val="24"/>
        </w:rPr>
        <w:t xml:space="preserve"> </w:t>
      </w:r>
      <w:r w:rsidRPr="00F45CF5">
        <w:rPr>
          <w:b/>
          <w:bCs/>
          <w:noProof/>
          <w:szCs w:val="24"/>
        </w:rPr>
        <w:t>109</w:t>
      </w:r>
      <w:r w:rsidRPr="00F45CF5">
        <w:rPr>
          <w:noProof/>
          <w:szCs w:val="24"/>
        </w:rPr>
        <w:t xml:space="preserve"> 128–41</w:t>
      </w:r>
    </w:p>
    <w:p w:rsidRPr="00F45CF5" w:rsidR="00F45CF5" w:rsidP="00F45CF5" w:rsidRDefault="00F45CF5" w14:paraId="1BA6EE2F" w14:textId="29FB0DCE">
      <w:pPr>
        <w:autoSpaceDE w:val="0"/>
        <w:autoSpaceDN w:val="0"/>
        <w:adjustRightInd w:val="0"/>
        <w:spacing w:line="240" w:lineRule="auto"/>
        <w:ind w:left="640" w:hanging="640"/>
        <w:rPr>
          <w:noProof/>
          <w:szCs w:val="24"/>
        </w:rPr>
      </w:pPr>
      <w:r w:rsidRPr="00F45CF5">
        <w:rPr>
          <w:noProof/>
          <w:szCs w:val="24"/>
        </w:rPr>
        <w:t>[6]</w:t>
      </w:r>
      <w:r w:rsidRPr="00F45CF5">
        <w:rPr>
          <w:noProof/>
          <w:szCs w:val="24"/>
        </w:rPr>
        <w:tab/>
      </w:r>
      <w:r w:rsidRPr="00F45CF5">
        <w:rPr>
          <w:noProof/>
          <w:szCs w:val="24"/>
        </w:rPr>
        <w:t xml:space="preserve">Kittel C 2005 </w:t>
      </w:r>
      <w:r w:rsidRPr="00F45CF5">
        <w:rPr>
          <w:i/>
          <w:iCs/>
          <w:noProof/>
          <w:szCs w:val="24"/>
        </w:rPr>
        <w:t>Introduction to Solid State Physics</w:t>
      </w:r>
      <w:r w:rsidRPr="00F45CF5">
        <w:rPr>
          <w:noProof/>
          <w:szCs w:val="24"/>
        </w:rPr>
        <w:t xml:space="preserve"> (Hoboken, NJ: John Wiley &amp; Sons, Inc.)</w:t>
      </w:r>
    </w:p>
    <w:p w:rsidRPr="00F45CF5" w:rsidR="00F45CF5" w:rsidP="00F45CF5" w:rsidRDefault="00F45CF5" w14:paraId="6E0C2F4D" w14:textId="1F4D6371">
      <w:pPr>
        <w:autoSpaceDE w:val="0"/>
        <w:autoSpaceDN w:val="0"/>
        <w:adjustRightInd w:val="0"/>
        <w:spacing w:line="240" w:lineRule="auto"/>
        <w:ind w:left="640" w:hanging="640"/>
        <w:rPr>
          <w:noProof/>
          <w:szCs w:val="24"/>
        </w:rPr>
      </w:pPr>
      <w:r w:rsidRPr="00F45CF5">
        <w:rPr>
          <w:noProof/>
          <w:szCs w:val="24"/>
        </w:rPr>
        <w:t>[7]</w:t>
      </w:r>
      <w:r w:rsidRPr="00F45CF5">
        <w:rPr>
          <w:noProof/>
          <w:szCs w:val="24"/>
        </w:rPr>
        <w:tab/>
      </w:r>
      <w:r w:rsidRPr="00F45CF5">
        <w:rPr>
          <w:noProof/>
          <w:szCs w:val="24"/>
        </w:rPr>
        <w:t xml:space="preserve">Zhang R F, Zhang S H, He Z J, Jing J and Sheng S H 2016 Miedema Calculator: A thermodynamic platform for predicting formation enthalpies of alloys within framework of Miedema’s Theory </w:t>
      </w:r>
      <w:r w:rsidRPr="00F45CF5">
        <w:rPr>
          <w:i/>
          <w:iCs/>
          <w:noProof/>
          <w:szCs w:val="24"/>
        </w:rPr>
        <w:t>Comput. Phys. Commun.</w:t>
      </w:r>
      <w:r w:rsidRPr="00F45CF5">
        <w:rPr>
          <w:noProof/>
          <w:szCs w:val="24"/>
        </w:rPr>
        <w:t xml:space="preserve"> </w:t>
      </w:r>
      <w:r w:rsidRPr="00F45CF5">
        <w:rPr>
          <w:b/>
          <w:bCs/>
          <w:noProof/>
          <w:szCs w:val="24"/>
        </w:rPr>
        <w:t>209</w:t>
      </w:r>
      <w:r w:rsidRPr="00F45CF5">
        <w:rPr>
          <w:noProof/>
          <w:szCs w:val="24"/>
        </w:rPr>
        <w:t xml:space="preserve"> 58–69</w:t>
      </w:r>
    </w:p>
    <w:p w:rsidRPr="00F45CF5" w:rsidR="00F45CF5" w:rsidP="00F45CF5" w:rsidRDefault="00F45CF5" w14:paraId="647F9FF2" w14:textId="76ECA417">
      <w:pPr>
        <w:autoSpaceDE w:val="0"/>
        <w:autoSpaceDN w:val="0"/>
        <w:adjustRightInd w:val="0"/>
        <w:spacing w:line="240" w:lineRule="auto"/>
        <w:ind w:left="640" w:hanging="640"/>
        <w:rPr>
          <w:noProof/>
          <w:szCs w:val="24"/>
        </w:rPr>
      </w:pPr>
      <w:r w:rsidRPr="00F45CF5">
        <w:rPr>
          <w:noProof/>
          <w:szCs w:val="24"/>
        </w:rPr>
        <w:t>[8]</w:t>
      </w:r>
      <w:r w:rsidRPr="00F45CF5">
        <w:rPr>
          <w:noProof/>
          <w:szCs w:val="24"/>
        </w:rPr>
        <w:tab/>
      </w:r>
      <w:r w:rsidRPr="00F45CF5">
        <w:rPr>
          <w:noProof/>
          <w:szCs w:val="24"/>
        </w:rPr>
        <w:t xml:space="preserve">Dinsdale A T 1991 SGTE data for pure elements </w:t>
      </w:r>
      <w:r w:rsidRPr="00F45CF5">
        <w:rPr>
          <w:i/>
          <w:iCs/>
          <w:noProof/>
          <w:szCs w:val="24"/>
        </w:rPr>
        <w:t>Calphad</w:t>
      </w:r>
      <w:r w:rsidRPr="00F45CF5">
        <w:rPr>
          <w:noProof/>
          <w:szCs w:val="24"/>
        </w:rPr>
        <w:t xml:space="preserve"> </w:t>
      </w:r>
      <w:r w:rsidRPr="00F45CF5">
        <w:rPr>
          <w:b/>
          <w:bCs/>
          <w:noProof/>
          <w:szCs w:val="24"/>
        </w:rPr>
        <w:t>15</w:t>
      </w:r>
      <w:r w:rsidRPr="00F45CF5">
        <w:rPr>
          <w:noProof/>
          <w:szCs w:val="24"/>
        </w:rPr>
        <w:t xml:space="preserve"> 317–425</w:t>
      </w:r>
    </w:p>
    <w:p w:rsidRPr="00F45CF5" w:rsidR="00F45CF5" w:rsidP="00F45CF5" w:rsidRDefault="00F45CF5" w14:paraId="0F27F43D" w14:textId="6F5FEF7A">
      <w:pPr>
        <w:autoSpaceDE w:val="0"/>
        <w:autoSpaceDN w:val="0"/>
        <w:adjustRightInd w:val="0"/>
        <w:spacing w:line="240" w:lineRule="auto"/>
        <w:ind w:left="640" w:hanging="640"/>
        <w:rPr>
          <w:noProof/>
          <w:szCs w:val="24"/>
        </w:rPr>
      </w:pPr>
      <w:r w:rsidRPr="00F45CF5">
        <w:rPr>
          <w:noProof/>
          <w:szCs w:val="24"/>
        </w:rPr>
        <w:t>[9]</w:t>
      </w:r>
      <w:r w:rsidRPr="00F45CF5">
        <w:rPr>
          <w:noProof/>
          <w:szCs w:val="24"/>
        </w:rPr>
        <w:tab/>
      </w:r>
      <w:r w:rsidRPr="00F45CF5">
        <w:rPr>
          <w:noProof/>
          <w:szCs w:val="24"/>
        </w:rPr>
        <w:t xml:space="preserve">Zunger A 1980 Systematization of the stable crystal structure of all AB-type binary compounds: A pseudopotential orbital-radii approach </w:t>
      </w:r>
      <w:r w:rsidRPr="00F45CF5">
        <w:rPr>
          <w:i/>
          <w:iCs/>
          <w:noProof/>
          <w:szCs w:val="24"/>
        </w:rPr>
        <w:t>Phys. Rev. B</w:t>
      </w:r>
      <w:r w:rsidRPr="00F45CF5">
        <w:rPr>
          <w:noProof/>
          <w:szCs w:val="24"/>
        </w:rPr>
        <w:t xml:space="preserve"> </w:t>
      </w:r>
      <w:r w:rsidRPr="00F45CF5">
        <w:rPr>
          <w:b/>
          <w:bCs/>
          <w:noProof/>
          <w:szCs w:val="24"/>
        </w:rPr>
        <w:t>22</w:t>
      </w:r>
      <w:r w:rsidRPr="00F45CF5">
        <w:rPr>
          <w:noProof/>
          <w:szCs w:val="24"/>
        </w:rPr>
        <w:t xml:space="preserve"> 5839–72</w:t>
      </w:r>
    </w:p>
    <w:p w:rsidRPr="00F45CF5" w:rsidR="00F45CF5" w:rsidP="00F45CF5" w:rsidRDefault="00F45CF5" w14:paraId="0AD17C2A" w14:textId="6035D169">
      <w:pPr>
        <w:autoSpaceDE w:val="0"/>
        <w:autoSpaceDN w:val="0"/>
        <w:adjustRightInd w:val="0"/>
        <w:spacing w:line="240" w:lineRule="auto"/>
        <w:ind w:left="640" w:hanging="640"/>
        <w:jc w:val="left"/>
        <w:rPr>
          <w:noProof/>
          <w:szCs w:val="24"/>
        </w:rPr>
      </w:pPr>
      <w:r w:rsidRPr="00F45CF5">
        <w:rPr>
          <w:noProof/>
          <w:szCs w:val="24"/>
        </w:rPr>
        <w:t>[10]</w:t>
      </w:r>
      <w:r w:rsidRPr="00F45CF5">
        <w:rPr>
          <w:noProof/>
          <w:szCs w:val="24"/>
        </w:rPr>
        <w:tab/>
      </w:r>
      <w:r w:rsidRPr="00F45CF5">
        <w:rPr>
          <w:noProof/>
          <w:szCs w:val="24"/>
        </w:rPr>
        <w:t xml:space="preserve"> Periodic Table of Elements - PubChem</w:t>
      </w:r>
      <w:r>
        <w:rPr>
          <w:noProof/>
          <w:szCs w:val="24"/>
        </w:rPr>
        <w:t xml:space="preserve">. </w:t>
      </w:r>
      <w:r w:rsidRPr="00DB2241">
        <w:rPr>
          <w:color w:val="000000" w:themeColor="text1"/>
          <w:szCs w:val="24"/>
        </w:rPr>
        <w:t>Available at: https://pubchem.ncbi.nlm.nih.gov/periodic-table/ (Accessed: 16th March 2020).</w:t>
      </w:r>
    </w:p>
    <w:p w:rsidRPr="00F45CF5" w:rsidR="00F45CF5" w:rsidP="00F45CF5" w:rsidRDefault="00F45CF5" w14:paraId="21950CFC" w14:textId="1DD18E44">
      <w:pPr>
        <w:autoSpaceDE w:val="0"/>
        <w:autoSpaceDN w:val="0"/>
        <w:adjustRightInd w:val="0"/>
        <w:spacing w:line="240" w:lineRule="auto"/>
        <w:ind w:left="640" w:hanging="640"/>
        <w:rPr>
          <w:noProof/>
          <w:szCs w:val="24"/>
        </w:rPr>
      </w:pPr>
      <w:r w:rsidRPr="00F45CF5">
        <w:rPr>
          <w:noProof/>
          <w:szCs w:val="24"/>
        </w:rPr>
        <w:t>[11]</w:t>
      </w:r>
      <w:r w:rsidRPr="00F45CF5">
        <w:rPr>
          <w:noProof/>
          <w:szCs w:val="24"/>
        </w:rPr>
        <w:tab/>
      </w:r>
      <w:r w:rsidRPr="00F45CF5">
        <w:rPr>
          <w:noProof/>
          <w:szCs w:val="24"/>
        </w:rPr>
        <w:t xml:space="preserve"> The Periodic Table</w:t>
      </w:r>
      <w:r>
        <w:rPr>
          <w:noProof/>
          <w:szCs w:val="24"/>
        </w:rPr>
        <w:t xml:space="preserve">. </w:t>
      </w:r>
      <w:r w:rsidRPr="00DB2241">
        <w:rPr>
          <w:color w:val="000000" w:themeColor="text1"/>
          <w:szCs w:val="24"/>
        </w:rPr>
        <w:t>Available at: https://periodictable.com (Accessed: 16th March 2020)</w:t>
      </w:r>
    </w:p>
    <w:p w:rsidRPr="00F45CF5" w:rsidR="00F45CF5" w:rsidP="00F45CF5" w:rsidRDefault="00F45CF5" w14:paraId="6E1FDC16" w14:textId="77777777">
      <w:pPr>
        <w:autoSpaceDE w:val="0"/>
        <w:autoSpaceDN w:val="0"/>
        <w:adjustRightInd w:val="0"/>
        <w:spacing w:line="240" w:lineRule="auto"/>
        <w:ind w:left="640" w:hanging="640"/>
        <w:rPr>
          <w:noProof/>
        </w:rPr>
      </w:pPr>
      <w:r w:rsidRPr="00F45CF5">
        <w:rPr>
          <w:noProof/>
          <w:szCs w:val="24"/>
        </w:rPr>
        <w:t>[12]</w:t>
      </w:r>
      <w:r w:rsidRPr="00F45CF5">
        <w:rPr>
          <w:noProof/>
          <w:szCs w:val="24"/>
        </w:rPr>
        <w:tab/>
      </w:r>
      <w:r w:rsidRPr="00F45CF5">
        <w:rPr>
          <w:noProof/>
          <w:szCs w:val="24"/>
        </w:rPr>
        <w:t xml:space="preserve"> Anderson M S, Swenson C A and Peterson D T 1990 Experimental equations of state for calcium, strontium, and barium metals to 20 kbar from 4 to 295 K </w:t>
      </w:r>
      <w:r w:rsidRPr="00F45CF5">
        <w:rPr>
          <w:i/>
          <w:iCs/>
          <w:noProof/>
          <w:szCs w:val="24"/>
        </w:rPr>
        <w:t>Phys. Rev. B</w:t>
      </w:r>
      <w:r w:rsidRPr="00F45CF5">
        <w:rPr>
          <w:noProof/>
          <w:szCs w:val="24"/>
        </w:rPr>
        <w:t xml:space="preserve"> </w:t>
      </w:r>
      <w:r w:rsidRPr="00F45CF5">
        <w:rPr>
          <w:b/>
          <w:bCs/>
          <w:noProof/>
          <w:szCs w:val="24"/>
        </w:rPr>
        <w:t>41</w:t>
      </w:r>
      <w:r w:rsidRPr="00F45CF5">
        <w:rPr>
          <w:noProof/>
          <w:szCs w:val="24"/>
        </w:rPr>
        <w:t xml:space="preserve"> 3329–38</w:t>
      </w:r>
    </w:p>
    <w:p w:rsidR="00981047" w:rsidP="00F73C60" w:rsidRDefault="00981047" w14:paraId="3A27EE01" w14:textId="78C46137">
      <w:pPr>
        <w:spacing w:line="240" w:lineRule="auto"/>
        <w:jc w:val="left"/>
        <w:rPr>
          <w:color w:val="000000" w:themeColor="text1"/>
          <w:szCs w:val="24"/>
        </w:rPr>
      </w:pPr>
      <w:r w:rsidRPr="008117C2">
        <w:rPr>
          <w:color w:val="000000" w:themeColor="text1"/>
          <w:szCs w:val="24"/>
        </w:rPr>
        <w:fldChar w:fldCharType="end"/>
      </w:r>
      <w:bookmarkEnd w:id="17"/>
    </w:p>
    <w:p w:rsidRPr="008117C2" w:rsidR="00981047" w:rsidP="00E46BE3" w:rsidRDefault="00981047" w14:paraId="02C9C8AB" w14:textId="77777777">
      <w:pPr>
        <w:spacing w:line="240" w:lineRule="auto"/>
        <w:rPr>
          <w:color w:val="000000" w:themeColor="text1"/>
          <w:szCs w:val="24"/>
        </w:rPr>
      </w:pPr>
    </w:p>
    <w:sectPr w:rsidRPr="008117C2" w:rsidR="0098104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81D00" w:rsidP="00BD3C19" w:rsidRDefault="00881D00" w14:paraId="07815992" w14:textId="77777777">
      <w:r>
        <w:separator/>
      </w:r>
    </w:p>
  </w:endnote>
  <w:endnote w:type="continuationSeparator" w:id="0">
    <w:p w:rsidR="00881D00" w:rsidP="00BD3C19" w:rsidRDefault="00881D00" w14:paraId="65EE9BF7" w14:textId="77777777">
      <w:r>
        <w:continuationSeparator/>
      </w:r>
    </w:p>
  </w:endnote>
  <w:endnote w:type="continuationNotice" w:id="1">
    <w:p w:rsidR="00231521" w:rsidRDefault="00231521" w14:paraId="39F9E18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charset w:val="00"/>
    <w:family w:val="auto"/>
    <w:pitch w:val="variable"/>
    <w:sig w:usb0="E00002FF" w:usb1="5000205A"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8109606"/>
      <w:docPartObj>
        <w:docPartGallery w:val="Page Numbers (Bottom of Page)"/>
        <w:docPartUnique/>
      </w:docPartObj>
    </w:sdtPr>
    <w:sdtEndPr>
      <w:rPr>
        <w:noProof/>
      </w:rPr>
    </w:sdtEndPr>
    <w:sdtContent>
      <w:p w:rsidR="008F3172" w:rsidRDefault="008F3172" w14:paraId="69ECFA84" w14:textId="464413EC">
        <w:pPr>
          <w:pStyle w:val="Footer"/>
          <w:jc w:val="right"/>
        </w:pPr>
        <w:r>
          <w:fldChar w:fldCharType="begin"/>
        </w:r>
        <w:r>
          <w:instrText xml:space="preserve"> PAGE   \* MERGEFORMAT </w:instrText>
        </w:r>
        <w:r>
          <w:fldChar w:fldCharType="separate"/>
        </w:r>
        <w:r>
          <w:rPr>
            <w:noProof/>
          </w:rPr>
          <w:t>30</w:t>
        </w:r>
        <w:r>
          <w:rPr>
            <w:noProof/>
          </w:rPr>
          <w:fldChar w:fldCharType="end"/>
        </w:r>
      </w:p>
    </w:sdtContent>
  </w:sdt>
  <w:p w:rsidR="008F3172" w:rsidRDefault="008F3172" w14:paraId="444AC87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81D00" w:rsidP="00BD3C19" w:rsidRDefault="00881D00" w14:paraId="51F58C63" w14:textId="77777777">
      <w:r>
        <w:separator/>
      </w:r>
    </w:p>
  </w:footnote>
  <w:footnote w:type="continuationSeparator" w:id="0">
    <w:p w:rsidR="00881D00" w:rsidP="00BD3C19" w:rsidRDefault="00881D00" w14:paraId="250DBE83" w14:textId="77777777">
      <w:r>
        <w:continuationSeparator/>
      </w:r>
    </w:p>
  </w:footnote>
  <w:footnote w:type="continuationNotice" w:id="1">
    <w:p w:rsidR="00231521" w:rsidRDefault="00231521" w14:paraId="44118F1A"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4BED"/>
    <w:multiLevelType w:val="hybridMultilevel"/>
    <w:tmpl w:val="0EA8B100"/>
    <w:lvl w:ilvl="0" w:tplc="47BA3B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337CA"/>
    <w:multiLevelType w:val="hybridMultilevel"/>
    <w:tmpl w:val="D7C2EF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E4A0F28"/>
    <w:multiLevelType w:val="multilevel"/>
    <w:tmpl w:val="4EC65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ECD1AF4"/>
    <w:multiLevelType w:val="hybridMultilevel"/>
    <w:tmpl w:val="6472F97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32896225"/>
    <w:multiLevelType w:val="hybridMultilevel"/>
    <w:tmpl w:val="512ECE6E"/>
    <w:lvl w:ilvl="0" w:tplc="0A00E500">
      <w:start w:val="3"/>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F17CC"/>
    <w:multiLevelType w:val="hybridMultilevel"/>
    <w:tmpl w:val="23247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4201F5"/>
    <w:multiLevelType w:val="hybridMultilevel"/>
    <w:tmpl w:val="A6C8D53C"/>
    <w:lvl w:ilvl="0" w:tplc="04090001">
      <w:start w:val="1"/>
      <w:numFmt w:val="bulle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num w:numId="1">
    <w:abstractNumId w:val="4"/>
  </w:num>
  <w:num w:numId="2">
    <w:abstractNumId w:val="4"/>
  </w:num>
  <w:num w:numId="3">
    <w:abstractNumId w:val="2"/>
  </w:num>
  <w:num w:numId="4">
    <w:abstractNumId w:val="2"/>
  </w:num>
  <w:num w:numId="5">
    <w:abstractNumId w:val="4"/>
  </w:num>
  <w:num w:numId="6">
    <w:abstractNumId w:val="5"/>
  </w:num>
  <w:num w:numId="7">
    <w:abstractNumId w:val="1"/>
  </w:num>
  <w:num w:numId="8">
    <w:abstractNumId w:val="6"/>
  </w:num>
  <w:num w:numId="9">
    <w:abstractNumId w:val="3"/>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KxMDGyMDQxNTe3tLRU0lEKTi0uzszPAykwrAUA6+3OpywAAAA="/>
  </w:docVars>
  <w:rsids>
    <w:rsidRoot w:val="001D229C"/>
    <w:rsid w:val="000025BA"/>
    <w:rsid w:val="0000292E"/>
    <w:rsid w:val="00004A60"/>
    <w:rsid w:val="000057AB"/>
    <w:rsid w:val="0002269D"/>
    <w:rsid w:val="000226F7"/>
    <w:rsid w:val="00022FA3"/>
    <w:rsid w:val="00023F5F"/>
    <w:rsid w:val="00024447"/>
    <w:rsid w:val="00032304"/>
    <w:rsid w:val="0003400C"/>
    <w:rsid w:val="000340C7"/>
    <w:rsid w:val="00036268"/>
    <w:rsid w:val="00036DCA"/>
    <w:rsid w:val="00042092"/>
    <w:rsid w:val="000435D0"/>
    <w:rsid w:val="00046A0F"/>
    <w:rsid w:val="00052678"/>
    <w:rsid w:val="000564CD"/>
    <w:rsid w:val="000701B1"/>
    <w:rsid w:val="000716F1"/>
    <w:rsid w:val="000771AF"/>
    <w:rsid w:val="000811D1"/>
    <w:rsid w:val="00082D79"/>
    <w:rsid w:val="00083C4D"/>
    <w:rsid w:val="00087577"/>
    <w:rsid w:val="0009186F"/>
    <w:rsid w:val="0009622C"/>
    <w:rsid w:val="000A0630"/>
    <w:rsid w:val="000A1D56"/>
    <w:rsid w:val="000A395E"/>
    <w:rsid w:val="000A5EE0"/>
    <w:rsid w:val="000B3BF9"/>
    <w:rsid w:val="000C080F"/>
    <w:rsid w:val="000D007B"/>
    <w:rsid w:val="000D52D8"/>
    <w:rsid w:val="000D7F99"/>
    <w:rsid w:val="000F0676"/>
    <w:rsid w:val="001003DB"/>
    <w:rsid w:val="00100829"/>
    <w:rsid w:val="00101533"/>
    <w:rsid w:val="00104C24"/>
    <w:rsid w:val="001073B1"/>
    <w:rsid w:val="001121BF"/>
    <w:rsid w:val="00113F2C"/>
    <w:rsid w:val="00115213"/>
    <w:rsid w:val="0011647B"/>
    <w:rsid w:val="0012123A"/>
    <w:rsid w:val="00123E07"/>
    <w:rsid w:val="001260F0"/>
    <w:rsid w:val="00134A32"/>
    <w:rsid w:val="0013734B"/>
    <w:rsid w:val="00137372"/>
    <w:rsid w:val="00137A7F"/>
    <w:rsid w:val="001423B1"/>
    <w:rsid w:val="0014375E"/>
    <w:rsid w:val="0014521E"/>
    <w:rsid w:val="0015382C"/>
    <w:rsid w:val="00161180"/>
    <w:rsid w:val="0016118A"/>
    <w:rsid w:val="00162645"/>
    <w:rsid w:val="001635F7"/>
    <w:rsid w:val="00163A1F"/>
    <w:rsid w:val="001661A2"/>
    <w:rsid w:val="00166C1A"/>
    <w:rsid w:val="001742BA"/>
    <w:rsid w:val="0017475F"/>
    <w:rsid w:val="001779A9"/>
    <w:rsid w:val="00181323"/>
    <w:rsid w:val="00181834"/>
    <w:rsid w:val="001873D8"/>
    <w:rsid w:val="0018754C"/>
    <w:rsid w:val="00187BD8"/>
    <w:rsid w:val="00193626"/>
    <w:rsid w:val="00193BC7"/>
    <w:rsid w:val="0019581C"/>
    <w:rsid w:val="001971BD"/>
    <w:rsid w:val="001973B4"/>
    <w:rsid w:val="00197AE5"/>
    <w:rsid w:val="00197DCF"/>
    <w:rsid w:val="00197E50"/>
    <w:rsid w:val="001A12D2"/>
    <w:rsid w:val="001A176C"/>
    <w:rsid w:val="001A4261"/>
    <w:rsid w:val="001A50AF"/>
    <w:rsid w:val="001A63F0"/>
    <w:rsid w:val="001A75CB"/>
    <w:rsid w:val="001C0726"/>
    <w:rsid w:val="001C11FD"/>
    <w:rsid w:val="001C1FE8"/>
    <w:rsid w:val="001C2709"/>
    <w:rsid w:val="001D229C"/>
    <w:rsid w:val="001D33B9"/>
    <w:rsid w:val="001D3AAC"/>
    <w:rsid w:val="001E0A3A"/>
    <w:rsid w:val="001E12B2"/>
    <w:rsid w:val="001E40E5"/>
    <w:rsid w:val="001E56A3"/>
    <w:rsid w:val="001F16F1"/>
    <w:rsid w:val="001F209F"/>
    <w:rsid w:val="00201449"/>
    <w:rsid w:val="00202F9A"/>
    <w:rsid w:val="002068E6"/>
    <w:rsid w:val="0021199B"/>
    <w:rsid w:val="00211BFD"/>
    <w:rsid w:val="0021329E"/>
    <w:rsid w:val="00216F58"/>
    <w:rsid w:val="00223672"/>
    <w:rsid w:val="00224749"/>
    <w:rsid w:val="00224FA8"/>
    <w:rsid w:val="00225468"/>
    <w:rsid w:val="00227918"/>
    <w:rsid w:val="00231521"/>
    <w:rsid w:val="00231C45"/>
    <w:rsid w:val="00231E9B"/>
    <w:rsid w:val="00233F4D"/>
    <w:rsid w:val="002400FC"/>
    <w:rsid w:val="00241B22"/>
    <w:rsid w:val="0024257D"/>
    <w:rsid w:val="0024538A"/>
    <w:rsid w:val="002544C3"/>
    <w:rsid w:val="00255D8A"/>
    <w:rsid w:val="00260869"/>
    <w:rsid w:val="00260936"/>
    <w:rsid w:val="00264A83"/>
    <w:rsid w:val="002678FB"/>
    <w:rsid w:val="00267AC0"/>
    <w:rsid w:val="002718A7"/>
    <w:rsid w:val="00271BB1"/>
    <w:rsid w:val="00272023"/>
    <w:rsid w:val="00276010"/>
    <w:rsid w:val="0027763D"/>
    <w:rsid w:val="00292364"/>
    <w:rsid w:val="002926BB"/>
    <w:rsid w:val="002937B1"/>
    <w:rsid w:val="00293BF4"/>
    <w:rsid w:val="002953D0"/>
    <w:rsid w:val="002A0C56"/>
    <w:rsid w:val="002A3941"/>
    <w:rsid w:val="002A5DD0"/>
    <w:rsid w:val="002B1C40"/>
    <w:rsid w:val="002B3BD1"/>
    <w:rsid w:val="002B6C2C"/>
    <w:rsid w:val="002B7C66"/>
    <w:rsid w:val="002C1165"/>
    <w:rsid w:val="002C3131"/>
    <w:rsid w:val="002C3917"/>
    <w:rsid w:val="002C7DEF"/>
    <w:rsid w:val="002D07E9"/>
    <w:rsid w:val="002D4687"/>
    <w:rsid w:val="002D76B0"/>
    <w:rsid w:val="002E29F9"/>
    <w:rsid w:val="002E3215"/>
    <w:rsid w:val="002E4C3A"/>
    <w:rsid w:val="002E5153"/>
    <w:rsid w:val="002E796B"/>
    <w:rsid w:val="002F0823"/>
    <w:rsid w:val="002F4DE7"/>
    <w:rsid w:val="002F663C"/>
    <w:rsid w:val="00302512"/>
    <w:rsid w:val="003059E2"/>
    <w:rsid w:val="0030633E"/>
    <w:rsid w:val="0031043E"/>
    <w:rsid w:val="00313B7A"/>
    <w:rsid w:val="003146FB"/>
    <w:rsid w:val="00315B59"/>
    <w:rsid w:val="003174ED"/>
    <w:rsid w:val="00324181"/>
    <w:rsid w:val="00326AB6"/>
    <w:rsid w:val="00327209"/>
    <w:rsid w:val="00330676"/>
    <w:rsid w:val="00330F7A"/>
    <w:rsid w:val="003322BE"/>
    <w:rsid w:val="00334503"/>
    <w:rsid w:val="00334BA7"/>
    <w:rsid w:val="00335416"/>
    <w:rsid w:val="00341327"/>
    <w:rsid w:val="00342016"/>
    <w:rsid w:val="003426AC"/>
    <w:rsid w:val="0035051D"/>
    <w:rsid w:val="00351184"/>
    <w:rsid w:val="00351BBC"/>
    <w:rsid w:val="00354465"/>
    <w:rsid w:val="003567EB"/>
    <w:rsid w:val="003613C7"/>
    <w:rsid w:val="00364ADC"/>
    <w:rsid w:val="00364DC3"/>
    <w:rsid w:val="00365545"/>
    <w:rsid w:val="003674D5"/>
    <w:rsid w:val="0037098C"/>
    <w:rsid w:val="0037283D"/>
    <w:rsid w:val="00372AF8"/>
    <w:rsid w:val="003766A4"/>
    <w:rsid w:val="00377C7C"/>
    <w:rsid w:val="00382DDA"/>
    <w:rsid w:val="00383DA8"/>
    <w:rsid w:val="00384E37"/>
    <w:rsid w:val="00390B13"/>
    <w:rsid w:val="00390B5A"/>
    <w:rsid w:val="00392669"/>
    <w:rsid w:val="003926C7"/>
    <w:rsid w:val="003936CA"/>
    <w:rsid w:val="0039555C"/>
    <w:rsid w:val="003A013D"/>
    <w:rsid w:val="003A1D72"/>
    <w:rsid w:val="003A3832"/>
    <w:rsid w:val="003A40D8"/>
    <w:rsid w:val="003A48D6"/>
    <w:rsid w:val="003A6139"/>
    <w:rsid w:val="003A633E"/>
    <w:rsid w:val="003A70C1"/>
    <w:rsid w:val="003A7E09"/>
    <w:rsid w:val="003C031D"/>
    <w:rsid w:val="003C28DC"/>
    <w:rsid w:val="003D0195"/>
    <w:rsid w:val="003D0C3E"/>
    <w:rsid w:val="003D0D1D"/>
    <w:rsid w:val="003E4325"/>
    <w:rsid w:val="003E4B2B"/>
    <w:rsid w:val="003E5C27"/>
    <w:rsid w:val="003F2C76"/>
    <w:rsid w:val="003F2FA2"/>
    <w:rsid w:val="0040504C"/>
    <w:rsid w:val="0040652F"/>
    <w:rsid w:val="004114D9"/>
    <w:rsid w:val="00414DEF"/>
    <w:rsid w:val="004151CA"/>
    <w:rsid w:val="00427748"/>
    <w:rsid w:val="004301CB"/>
    <w:rsid w:val="00430473"/>
    <w:rsid w:val="00431D94"/>
    <w:rsid w:val="0043780B"/>
    <w:rsid w:val="004416B9"/>
    <w:rsid w:val="00444B1C"/>
    <w:rsid w:val="00450259"/>
    <w:rsid w:val="00450B80"/>
    <w:rsid w:val="00451256"/>
    <w:rsid w:val="004602F8"/>
    <w:rsid w:val="0046195A"/>
    <w:rsid w:val="00465A65"/>
    <w:rsid w:val="004669AA"/>
    <w:rsid w:val="00466DDE"/>
    <w:rsid w:val="00470076"/>
    <w:rsid w:val="00472596"/>
    <w:rsid w:val="004735CA"/>
    <w:rsid w:val="00473E60"/>
    <w:rsid w:val="00475F5B"/>
    <w:rsid w:val="00476CA0"/>
    <w:rsid w:val="00486416"/>
    <w:rsid w:val="00491119"/>
    <w:rsid w:val="0049250E"/>
    <w:rsid w:val="00494554"/>
    <w:rsid w:val="00494C74"/>
    <w:rsid w:val="004968C0"/>
    <w:rsid w:val="004A4AD8"/>
    <w:rsid w:val="004A620B"/>
    <w:rsid w:val="004A7169"/>
    <w:rsid w:val="004C1F2D"/>
    <w:rsid w:val="004C2204"/>
    <w:rsid w:val="004C26CE"/>
    <w:rsid w:val="004C2BB6"/>
    <w:rsid w:val="004C5F1D"/>
    <w:rsid w:val="004C6125"/>
    <w:rsid w:val="004D2841"/>
    <w:rsid w:val="004D2975"/>
    <w:rsid w:val="004D412E"/>
    <w:rsid w:val="004D6ED9"/>
    <w:rsid w:val="004E2C3C"/>
    <w:rsid w:val="004E54D1"/>
    <w:rsid w:val="004E553B"/>
    <w:rsid w:val="004E58AB"/>
    <w:rsid w:val="004E6B90"/>
    <w:rsid w:val="004E7258"/>
    <w:rsid w:val="004F0E98"/>
    <w:rsid w:val="004F11B7"/>
    <w:rsid w:val="004F1C7E"/>
    <w:rsid w:val="004F3476"/>
    <w:rsid w:val="004F69BC"/>
    <w:rsid w:val="00500003"/>
    <w:rsid w:val="00502AC6"/>
    <w:rsid w:val="00503328"/>
    <w:rsid w:val="00504515"/>
    <w:rsid w:val="00507E0A"/>
    <w:rsid w:val="0051004C"/>
    <w:rsid w:val="00510A04"/>
    <w:rsid w:val="0051373D"/>
    <w:rsid w:val="00516A19"/>
    <w:rsid w:val="00520D03"/>
    <w:rsid w:val="005220F5"/>
    <w:rsid w:val="00522C61"/>
    <w:rsid w:val="00523858"/>
    <w:rsid w:val="0052515F"/>
    <w:rsid w:val="005273DB"/>
    <w:rsid w:val="0053229C"/>
    <w:rsid w:val="005344D4"/>
    <w:rsid w:val="00545270"/>
    <w:rsid w:val="00546AA3"/>
    <w:rsid w:val="00550DF5"/>
    <w:rsid w:val="00560CD5"/>
    <w:rsid w:val="0056147D"/>
    <w:rsid w:val="00562E7F"/>
    <w:rsid w:val="005737E4"/>
    <w:rsid w:val="00574DB6"/>
    <w:rsid w:val="00577316"/>
    <w:rsid w:val="00577D7D"/>
    <w:rsid w:val="005815BE"/>
    <w:rsid w:val="00581715"/>
    <w:rsid w:val="00582652"/>
    <w:rsid w:val="0058523A"/>
    <w:rsid w:val="005927EC"/>
    <w:rsid w:val="00592AE4"/>
    <w:rsid w:val="00595795"/>
    <w:rsid w:val="00595A54"/>
    <w:rsid w:val="005A0BBD"/>
    <w:rsid w:val="005A0D35"/>
    <w:rsid w:val="005A77E4"/>
    <w:rsid w:val="005A7C0F"/>
    <w:rsid w:val="005A7DBD"/>
    <w:rsid w:val="005B0185"/>
    <w:rsid w:val="005B07CE"/>
    <w:rsid w:val="005B25D4"/>
    <w:rsid w:val="005B2DFE"/>
    <w:rsid w:val="005B2E69"/>
    <w:rsid w:val="005B7CCA"/>
    <w:rsid w:val="005C08C4"/>
    <w:rsid w:val="005C1DD0"/>
    <w:rsid w:val="005C3BD5"/>
    <w:rsid w:val="005C4AF1"/>
    <w:rsid w:val="005C75CC"/>
    <w:rsid w:val="005D0A06"/>
    <w:rsid w:val="005D3E48"/>
    <w:rsid w:val="005D3E87"/>
    <w:rsid w:val="005E1D99"/>
    <w:rsid w:val="005E74EB"/>
    <w:rsid w:val="005F09D6"/>
    <w:rsid w:val="005F156B"/>
    <w:rsid w:val="005F1E47"/>
    <w:rsid w:val="005F203B"/>
    <w:rsid w:val="005F33BB"/>
    <w:rsid w:val="005F40D1"/>
    <w:rsid w:val="005F4D3B"/>
    <w:rsid w:val="00602276"/>
    <w:rsid w:val="00607502"/>
    <w:rsid w:val="0060767C"/>
    <w:rsid w:val="00614B12"/>
    <w:rsid w:val="006220B2"/>
    <w:rsid w:val="00627783"/>
    <w:rsid w:val="00630641"/>
    <w:rsid w:val="00633AB5"/>
    <w:rsid w:val="0063686B"/>
    <w:rsid w:val="00640ADE"/>
    <w:rsid w:val="0064252A"/>
    <w:rsid w:val="006426BA"/>
    <w:rsid w:val="00650D3F"/>
    <w:rsid w:val="00651A1A"/>
    <w:rsid w:val="00652B78"/>
    <w:rsid w:val="00656D88"/>
    <w:rsid w:val="00657EF6"/>
    <w:rsid w:val="0066632C"/>
    <w:rsid w:val="0066670D"/>
    <w:rsid w:val="00667508"/>
    <w:rsid w:val="0069021E"/>
    <w:rsid w:val="0069439E"/>
    <w:rsid w:val="00695170"/>
    <w:rsid w:val="00697603"/>
    <w:rsid w:val="006A0CB4"/>
    <w:rsid w:val="006A2571"/>
    <w:rsid w:val="006A5C46"/>
    <w:rsid w:val="006B2FD4"/>
    <w:rsid w:val="006B4D8B"/>
    <w:rsid w:val="006C0E43"/>
    <w:rsid w:val="006C1437"/>
    <w:rsid w:val="006C311E"/>
    <w:rsid w:val="006C3DEB"/>
    <w:rsid w:val="006C3FCE"/>
    <w:rsid w:val="006C5D32"/>
    <w:rsid w:val="006D3866"/>
    <w:rsid w:val="006D5F45"/>
    <w:rsid w:val="006D7882"/>
    <w:rsid w:val="006E1011"/>
    <w:rsid w:val="006E3149"/>
    <w:rsid w:val="006E65A4"/>
    <w:rsid w:val="006F42CE"/>
    <w:rsid w:val="006F5058"/>
    <w:rsid w:val="006F5BE3"/>
    <w:rsid w:val="006F75F8"/>
    <w:rsid w:val="0070261F"/>
    <w:rsid w:val="00710A61"/>
    <w:rsid w:val="0071507D"/>
    <w:rsid w:val="00717893"/>
    <w:rsid w:val="00721304"/>
    <w:rsid w:val="00721F4C"/>
    <w:rsid w:val="00721FFA"/>
    <w:rsid w:val="007222C3"/>
    <w:rsid w:val="0072556E"/>
    <w:rsid w:val="00725C0E"/>
    <w:rsid w:val="00727D11"/>
    <w:rsid w:val="0073176A"/>
    <w:rsid w:val="0073204B"/>
    <w:rsid w:val="007322FB"/>
    <w:rsid w:val="00733BFD"/>
    <w:rsid w:val="00733CDD"/>
    <w:rsid w:val="00747F55"/>
    <w:rsid w:val="00751409"/>
    <w:rsid w:val="00752197"/>
    <w:rsid w:val="0075304C"/>
    <w:rsid w:val="0075553D"/>
    <w:rsid w:val="007756EB"/>
    <w:rsid w:val="00775D40"/>
    <w:rsid w:val="007815C9"/>
    <w:rsid w:val="00781E2A"/>
    <w:rsid w:val="007824E7"/>
    <w:rsid w:val="00783387"/>
    <w:rsid w:val="00787368"/>
    <w:rsid w:val="007936AD"/>
    <w:rsid w:val="0079549F"/>
    <w:rsid w:val="00795EDC"/>
    <w:rsid w:val="00796843"/>
    <w:rsid w:val="0079797F"/>
    <w:rsid w:val="007A05E3"/>
    <w:rsid w:val="007A1C85"/>
    <w:rsid w:val="007B00D2"/>
    <w:rsid w:val="007B2458"/>
    <w:rsid w:val="007B77B4"/>
    <w:rsid w:val="007C2BF7"/>
    <w:rsid w:val="007C2FCB"/>
    <w:rsid w:val="007C3802"/>
    <w:rsid w:val="007C5E6A"/>
    <w:rsid w:val="007C7C1C"/>
    <w:rsid w:val="007D0A9F"/>
    <w:rsid w:val="007D1346"/>
    <w:rsid w:val="007D1C36"/>
    <w:rsid w:val="007D4227"/>
    <w:rsid w:val="007D572F"/>
    <w:rsid w:val="007D5C44"/>
    <w:rsid w:val="007D5DB5"/>
    <w:rsid w:val="007D7E84"/>
    <w:rsid w:val="007E5176"/>
    <w:rsid w:val="007E52E3"/>
    <w:rsid w:val="007E6D43"/>
    <w:rsid w:val="007F183C"/>
    <w:rsid w:val="007F2922"/>
    <w:rsid w:val="007F29FB"/>
    <w:rsid w:val="007F4D43"/>
    <w:rsid w:val="007F5D3B"/>
    <w:rsid w:val="007F6A63"/>
    <w:rsid w:val="00801705"/>
    <w:rsid w:val="008039C3"/>
    <w:rsid w:val="00810FAC"/>
    <w:rsid w:val="008117C2"/>
    <w:rsid w:val="00814FA8"/>
    <w:rsid w:val="00815932"/>
    <w:rsid w:val="00816C1D"/>
    <w:rsid w:val="00820B5E"/>
    <w:rsid w:val="008261B2"/>
    <w:rsid w:val="00831EEE"/>
    <w:rsid w:val="00835834"/>
    <w:rsid w:val="0083673C"/>
    <w:rsid w:val="0083675C"/>
    <w:rsid w:val="00842F50"/>
    <w:rsid w:val="008432D2"/>
    <w:rsid w:val="00843B88"/>
    <w:rsid w:val="00850368"/>
    <w:rsid w:val="008554B5"/>
    <w:rsid w:val="00857FF2"/>
    <w:rsid w:val="008611A5"/>
    <w:rsid w:val="00862010"/>
    <w:rsid w:val="00863102"/>
    <w:rsid w:val="0087001A"/>
    <w:rsid w:val="00870060"/>
    <w:rsid w:val="0087315E"/>
    <w:rsid w:val="00874096"/>
    <w:rsid w:val="008758FC"/>
    <w:rsid w:val="00877449"/>
    <w:rsid w:val="00877AA8"/>
    <w:rsid w:val="00880168"/>
    <w:rsid w:val="00880E2E"/>
    <w:rsid w:val="00881BF0"/>
    <w:rsid w:val="00881D00"/>
    <w:rsid w:val="00887A76"/>
    <w:rsid w:val="00887D48"/>
    <w:rsid w:val="00890A45"/>
    <w:rsid w:val="00891693"/>
    <w:rsid w:val="00891E7F"/>
    <w:rsid w:val="00894705"/>
    <w:rsid w:val="00896810"/>
    <w:rsid w:val="008A2741"/>
    <w:rsid w:val="008A3AD1"/>
    <w:rsid w:val="008A549E"/>
    <w:rsid w:val="008A59CB"/>
    <w:rsid w:val="008B1C35"/>
    <w:rsid w:val="008B439B"/>
    <w:rsid w:val="008B4851"/>
    <w:rsid w:val="008B4DBD"/>
    <w:rsid w:val="008C00C4"/>
    <w:rsid w:val="008C05F5"/>
    <w:rsid w:val="008C19F0"/>
    <w:rsid w:val="008C4808"/>
    <w:rsid w:val="008C5366"/>
    <w:rsid w:val="008C797C"/>
    <w:rsid w:val="008D04A1"/>
    <w:rsid w:val="008D0508"/>
    <w:rsid w:val="008D12F1"/>
    <w:rsid w:val="008D26C8"/>
    <w:rsid w:val="008D5D30"/>
    <w:rsid w:val="008D5F32"/>
    <w:rsid w:val="008F3172"/>
    <w:rsid w:val="00901555"/>
    <w:rsid w:val="009043B7"/>
    <w:rsid w:val="0091092F"/>
    <w:rsid w:val="009113F6"/>
    <w:rsid w:val="00911934"/>
    <w:rsid w:val="009123B5"/>
    <w:rsid w:val="009142F6"/>
    <w:rsid w:val="00922A0F"/>
    <w:rsid w:val="00923A47"/>
    <w:rsid w:val="00927383"/>
    <w:rsid w:val="009307BB"/>
    <w:rsid w:val="009309B1"/>
    <w:rsid w:val="0093232A"/>
    <w:rsid w:val="0094077D"/>
    <w:rsid w:val="00940E25"/>
    <w:rsid w:val="009439CA"/>
    <w:rsid w:val="00944EB3"/>
    <w:rsid w:val="0094739A"/>
    <w:rsid w:val="00947839"/>
    <w:rsid w:val="00947A14"/>
    <w:rsid w:val="00960C5A"/>
    <w:rsid w:val="009626BD"/>
    <w:rsid w:val="00966AEB"/>
    <w:rsid w:val="00970E5C"/>
    <w:rsid w:val="00971A5B"/>
    <w:rsid w:val="00974E62"/>
    <w:rsid w:val="00976E6E"/>
    <w:rsid w:val="00981047"/>
    <w:rsid w:val="0099306E"/>
    <w:rsid w:val="009934F5"/>
    <w:rsid w:val="00993A05"/>
    <w:rsid w:val="00994DA8"/>
    <w:rsid w:val="0099566D"/>
    <w:rsid w:val="009A0AF5"/>
    <w:rsid w:val="009A371E"/>
    <w:rsid w:val="009A6082"/>
    <w:rsid w:val="009A6474"/>
    <w:rsid w:val="009B3BD1"/>
    <w:rsid w:val="009B479F"/>
    <w:rsid w:val="009B501D"/>
    <w:rsid w:val="009B6761"/>
    <w:rsid w:val="009B68DB"/>
    <w:rsid w:val="009C01D9"/>
    <w:rsid w:val="009C0B76"/>
    <w:rsid w:val="009C33C8"/>
    <w:rsid w:val="009C4FA5"/>
    <w:rsid w:val="009C5F85"/>
    <w:rsid w:val="009C6C46"/>
    <w:rsid w:val="009D2806"/>
    <w:rsid w:val="009D2891"/>
    <w:rsid w:val="009D46AA"/>
    <w:rsid w:val="009D49BB"/>
    <w:rsid w:val="009D6670"/>
    <w:rsid w:val="009D6700"/>
    <w:rsid w:val="009D72DC"/>
    <w:rsid w:val="009E42FB"/>
    <w:rsid w:val="009E5F5A"/>
    <w:rsid w:val="009E748F"/>
    <w:rsid w:val="009F0B2B"/>
    <w:rsid w:val="009F1585"/>
    <w:rsid w:val="009F2288"/>
    <w:rsid w:val="009F56B3"/>
    <w:rsid w:val="00A10791"/>
    <w:rsid w:val="00A12022"/>
    <w:rsid w:val="00A126D0"/>
    <w:rsid w:val="00A15260"/>
    <w:rsid w:val="00A16686"/>
    <w:rsid w:val="00A17C75"/>
    <w:rsid w:val="00A205B0"/>
    <w:rsid w:val="00A21B18"/>
    <w:rsid w:val="00A23E9F"/>
    <w:rsid w:val="00A241FC"/>
    <w:rsid w:val="00A26260"/>
    <w:rsid w:val="00A30C19"/>
    <w:rsid w:val="00A34BD0"/>
    <w:rsid w:val="00A3568C"/>
    <w:rsid w:val="00A36D6C"/>
    <w:rsid w:val="00A41012"/>
    <w:rsid w:val="00A46938"/>
    <w:rsid w:val="00A46CB6"/>
    <w:rsid w:val="00A50143"/>
    <w:rsid w:val="00A52A2D"/>
    <w:rsid w:val="00A56566"/>
    <w:rsid w:val="00A57F17"/>
    <w:rsid w:val="00A600E3"/>
    <w:rsid w:val="00A62988"/>
    <w:rsid w:val="00A7067E"/>
    <w:rsid w:val="00A7421B"/>
    <w:rsid w:val="00A75710"/>
    <w:rsid w:val="00A764E3"/>
    <w:rsid w:val="00A76D21"/>
    <w:rsid w:val="00A81C7A"/>
    <w:rsid w:val="00A8295C"/>
    <w:rsid w:val="00A925F0"/>
    <w:rsid w:val="00A94C2A"/>
    <w:rsid w:val="00AA32B2"/>
    <w:rsid w:val="00AA567B"/>
    <w:rsid w:val="00AA7929"/>
    <w:rsid w:val="00AB018C"/>
    <w:rsid w:val="00AB213C"/>
    <w:rsid w:val="00AB22A3"/>
    <w:rsid w:val="00AB4C2D"/>
    <w:rsid w:val="00AB6748"/>
    <w:rsid w:val="00AB7BDA"/>
    <w:rsid w:val="00AC0651"/>
    <w:rsid w:val="00AC0925"/>
    <w:rsid w:val="00AC451C"/>
    <w:rsid w:val="00AE0754"/>
    <w:rsid w:val="00AE24DC"/>
    <w:rsid w:val="00AE2B2A"/>
    <w:rsid w:val="00AE2D2E"/>
    <w:rsid w:val="00AE469C"/>
    <w:rsid w:val="00AE5AF0"/>
    <w:rsid w:val="00AF00CF"/>
    <w:rsid w:val="00AF1298"/>
    <w:rsid w:val="00AF2B31"/>
    <w:rsid w:val="00AF3DC1"/>
    <w:rsid w:val="00AF6279"/>
    <w:rsid w:val="00AF7DFA"/>
    <w:rsid w:val="00B024CD"/>
    <w:rsid w:val="00B05661"/>
    <w:rsid w:val="00B05C61"/>
    <w:rsid w:val="00B07378"/>
    <w:rsid w:val="00B1795F"/>
    <w:rsid w:val="00B2313B"/>
    <w:rsid w:val="00B241C9"/>
    <w:rsid w:val="00B328E4"/>
    <w:rsid w:val="00B376AB"/>
    <w:rsid w:val="00B42EA1"/>
    <w:rsid w:val="00B47090"/>
    <w:rsid w:val="00B47282"/>
    <w:rsid w:val="00B515C8"/>
    <w:rsid w:val="00B51EC7"/>
    <w:rsid w:val="00B5570C"/>
    <w:rsid w:val="00B6199D"/>
    <w:rsid w:val="00B61FDB"/>
    <w:rsid w:val="00B64ED2"/>
    <w:rsid w:val="00B64EFC"/>
    <w:rsid w:val="00B70714"/>
    <w:rsid w:val="00B707C4"/>
    <w:rsid w:val="00B7309A"/>
    <w:rsid w:val="00B73281"/>
    <w:rsid w:val="00B75165"/>
    <w:rsid w:val="00B80919"/>
    <w:rsid w:val="00B82C39"/>
    <w:rsid w:val="00B830BB"/>
    <w:rsid w:val="00B83A07"/>
    <w:rsid w:val="00B83DEA"/>
    <w:rsid w:val="00B84AEF"/>
    <w:rsid w:val="00B95247"/>
    <w:rsid w:val="00B954C7"/>
    <w:rsid w:val="00B95867"/>
    <w:rsid w:val="00B95BB0"/>
    <w:rsid w:val="00B95C9A"/>
    <w:rsid w:val="00B97AA5"/>
    <w:rsid w:val="00BA2428"/>
    <w:rsid w:val="00BA7999"/>
    <w:rsid w:val="00BB1868"/>
    <w:rsid w:val="00BB1F3B"/>
    <w:rsid w:val="00BB3BE9"/>
    <w:rsid w:val="00BB47C7"/>
    <w:rsid w:val="00BB51DE"/>
    <w:rsid w:val="00BC51AE"/>
    <w:rsid w:val="00BD13DE"/>
    <w:rsid w:val="00BD1F42"/>
    <w:rsid w:val="00BD3C19"/>
    <w:rsid w:val="00BD6DC6"/>
    <w:rsid w:val="00BE1166"/>
    <w:rsid w:val="00BE1260"/>
    <w:rsid w:val="00BE1432"/>
    <w:rsid w:val="00BE4B24"/>
    <w:rsid w:val="00BF03FB"/>
    <w:rsid w:val="00BF1489"/>
    <w:rsid w:val="00BF1BB5"/>
    <w:rsid w:val="00BF26A9"/>
    <w:rsid w:val="00BF28F9"/>
    <w:rsid w:val="00BF3B8F"/>
    <w:rsid w:val="00BF40B8"/>
    <w:rsid w:val="00BF48AF"/>
    <w:rsid w:val="00BF7675"/>
    <w:rsid w:val="00BF7836"/>
    <w:rsid w:val="00BF7F87"/>
    <w:rsid w:val="00C00865"/>
    <w:rsid w:val="00C06F32"/>
    <w:rsid w:val="00C073F5"/>
    <w:rsid w:val="00C13139"/>
    <w:rsid w:val="00C14B85"/>
    <w:rsid w:val="00C1684E"/>
    <w:rsid w:val="00C17F96"/>
    <w:rsid w:val="00C25E23"/>
    <w:rsid w:val="00C425A3"/>
    <w:rsid w:val="00C426B5"/>
    <w:rsid w:val="00C427F4"/>
    <w:rsid w:val="00C47175"/>
    <w:rsid w:val="00C54622"/>
    <w:rsid w:val="00C626A6"/>
    <w:rsid w:val="00C62DC9"/>
    <w:rsid w:val="00C63F7F"/>
    <w:rsid w:val="00C6487A"/>
    <w:rsid w:val="00C65293"/>
    <w:rsid w:val="00C67738"/>
    <w:rsid w:val="00C80CDC"/>
    <w:rsid w:val="00C81B80"/>
    <w:rsid w:val="00C84401"/>
    <w:rsid w:val="00C87484"/>
    <w:rsid w:val="00C8790E"/>
    <w:rsid w:val="00C92EB6"/>
    <w:rsid w:val="00C940E5"/>
    <w:rsid w:val="00C94F41"/>
    <w:rsid w:val="00CA18C8"/>
    <w:rsid w:val="00CB0A14"/>
    <w:rsid w:val="00CB72CD"/>
    <w:rsid w:val="00CC1F80"/>
    <w:rsid w:val="00CC22C4"/>
    <w:rsid w:val="00CC5EF5"/>
    <w:rsid w:val="00CC77FE"/>
    <w:rsid w:val="00CE6D7A"/>
    <w:rsid w:val="00CF1A2B"/>
    <w:rsid w:val="00CF1B85"/>
    <w:rsid w:val="00CF4926"/>
    <w:rsid w:val="00CF5196"/>
    <w:rsid w:val="00CF5964"/>
    <w:rsid w:val="00CF5FBE"/>
    <w:rsid w:val="00CF67A2"/>
    <w:rsid w:val="00CF6C0A"/>
    <w:rsid w:val="00D00252"/>
    <w:rsid w:val="00D0471D"/>
    <w:rsid w:val="00D04B4A"/>
    <w:rsid w:val="00D11456"/>
    <w:rsid w:val="00D1398D"/>
    <w:rsid w:val="00D14F0B"/>
    <w:rsid w:val="00D164E8"/>
    <w:rsid w:val="00D20A65"/>
    <w:rsid w:val="00D210CE"/>
    <w:rsid w:val="00D3080A"/>
    <w:rsid w:val="00D31076"/>
    <w:rsid w:val="00D31283"/>
    <w:rsid w:val="00D34CC8"/>
    <w:rsid w:val="00D352D2"/>
    <w:rsid w:val="00D35623"/>
    <w:rsid w:val="00D37587"/>
    <w:rsid w:val="00D37F1E"/>
    <w:rsid w:val="00D407F1"/>
    <w:rsid w:val="00D435AC"/>
    <w:rsid w:val="00D5078D"/>
    <w:rsid w:val="00D51A96"/>
    <w:rsid w:val="00D53395"/>
    <w:rsid w:val="00D60EE7"/>
    <w:rsid w:val="00D621D0"/>
    <w:rsid w:val="00D70B16"/>
    <w:rsid w:val="00D71E51"/>
    <w:rsid w:val="00D7610E"/>
    <w:rsid w:val="00D7658A"/>
    <w:rsid w:val="00D806BC"/>
    <w:rsid w:val="00D8657C"/>
    <w:rsid w:val="00D871E6"/>
    <w:rsid w:val="00D93E92"/>
    <w:rsid w:val="00DA0001"/>
    <w:rsid w:val="00DA326D"/>
    <w:rsid w:val="00DA3D71"/>
    <w:rsid w:val="00DA7A71"/>
    <w:rsid w:val="00DB2241"/>
    <w:rsid w:val="00DB44E0"/>
    <w:rsid w:val="00DB49F3"/>
    <w:rsid w:val="00DB5165"/>
    <w:rsid w:val="00DB5D58"/>
    <w:rsid w:val="00DB6756"/>
    <w:rsid w:val="00DB764A"/>
    <w:rsid w:val="00DC016D"/>
    <w:rsid w:val="00DC1218"/>
    <w:rsid w:val="00DC22D8"/>
    <w:rsid w:val="00DC31B2"/>
    <w:rsid w:val="00DC48C3"/>
    <w:rsid w:val="00DC5069"/>
    <w:rsid w:val="00DC54BB"/>
    <w:rsid w:val="00DC5E55"/>
    <w:rsid w:val="00DC6F03"/>
    <w:rsid w:val="00DD132A"/>
    <w:rsid w:val="00DD436C"/>
    <w:rsid w:val="00DE0A4E"/>
    <w:rsid w:val="00DE6AF4"/>
    <w:rsid w:val="00DE70CA"/>
    <w:rsid w:val="00DE79A9"/>
    <w:rsid w:val="00DF0EE9"/>
    <w:rsid w:val="00DF3DAD"/>
    <w:rsid w:val="00DF66F3"/>
    <w:rsid w:val="00E00406"/>
    <w:rsid w:val="00E020B2"/>
    <w:rsid w:val="00E0363D"/>
    <w:rsid w:val="00E04402"/>
    <w:rsid w:val="00E05C99"/>
    <w:rsid w:val="00E05DA8"/>
    <w:rsid w:val="00E0659A"/>
    <w:rsid w:val="00E07DA6"/>
    <w:rsid w:val="00E1067B"/>
    <w:rsid w:val="00E10CA1"/>
    <w:rsid w:val="00E129E4"/>
    <w:rsid w:val="00E140D9"/>
    <w:rsid w:val="00E14C54"/>
    <w:rsid w:val="00E16B02"/>
    <w:rsid w:val="00E2186F"/>
    <w:rsid w:val="00E22026"/>
    <w:rsid w:val="00E23414"/>
    <w:rsid w:val="00E249A3"/>
    <w:rsid w:val="00E2756A"/>
    <w:rsid w:val="00E27AD8"/>
    <w:rsid w:val="00E31EE8"/>
    <w:rsid w:val="00E354C8"/>
    <w:rsid w:val="00E42467"/>
    <w:rsid w:val="00E431EF"/>
    <w:rsid w:val="00E43C21"/>
    <w:rsid w:val="00E46433"/>
    <w:rsid w:val="00E46BE3"/>
    <w:rsid w:val="00E50201"/>
    <w:rsid w:val="00E53517"/>
    <w:rsid w:val="00E54BFF"/>
    <w:rsid w:val="00E556AD"/>
    <w:rsid w:val="00E637BF"/>
    <w:rsid w:val="00E640E8"/>
    <w:rsid w:val="00E64CF9"/>
    <w:rsid w:val="00E660D2"/>
    <w:rsid w:val="00E7412A"/>
    <w:rsid w:val="00E80176"/>
    <w:rsid w:val="00E85CA8"/>
    <w:rsid w:val="00E95210"/>
    <w:rsid w:val="00E959DD"/>
    <w:rsid w:val="00E96013"/>
    <w:rsid w:val="00EA1D54"/>
    <w:rsid w:val="00EA5D64"/>
    <w:rsid w:val="00EB1434"/>
    <w:rsid w:val="00EB2EE0"/>
    <w:rsid w:val="00EB471A"/>
    <w:rsid w:val="00EB57D3"/>
    <w:rsid w:val="00EB6480"/>
    <w:rsid w:val="00EC08E1"/>
    <w:rsid w:val="00EC0D6C"/>
    <w:rsid w:val="00EC2F5B"/>
    <w:rsid w:val="00EC57DF"/>
    <w:rsid w:val="00ED1D93"/>
    <w:rsid w:val="00ED7015"/>
    <w:rsid w:val="00EE1184"/>
    <w:rsid w:val="00EE3476"/>
    <w:rsid w:val="00EE6C2B"/>
    <w:rsid w:val="00EE6CD1"/>
    <w:rsid w:val="00EE6F04"/>
    <w:rsid w:val="00EE7C69"/>
    <w:rsid w:val="00EF5457"/>
    <w:rsid w:val="00EF59AB"/>
    <w:rsid w:val="00F10171"/>
    <w:rsid w:val="00F10CDB"/>
    <w:rsid w:val="00F129BD"/>
    <w:rsid w:val="00F131A4"/>
    <w:rsid w:val="00F2241A"/>
    <w:rsid w:val="00F269A1"/>
    <w:rsid w:val="00F27609"/>
    <w:rsid w:val="00F328BB"/>
    <w:rsid w:val="00F43228"/>
    <w:rsid w:val="00F433B6"/>
    <w:rsid w:val="00F44C8B"/>
    <w:rsid w:val="00F45CF5"/>
    <w:rsid w:val="00F53E01"/>
    <w:rsid w:val="00F60F54"/>
    <w:rsid w:val="00F618A4"/>
    <w:rsid w:val="00F620B6"/>
    <w:rsid w:val="00F630DF"/>
    <w:rsid w:val="00F67F4C"/>
    <w:rsid w:val="00F71080"/>
    <w:rsid w:val="00F73C60"/>
    <w:rsid w:val="00F77E70"/>
    <w:rsid w:val="00F82B0B"/>
    <w:rsid w:val="00F90C3A"/>
    <w:rsid w:val="00F91A5E"/>
    <w:rsid w:val="00F929CC"/>
    <w:rsid w:val="00F92AFA"/>
    <w:rsid w:val="00F95F99"/>
    <w:rsid w:val="00F976C3"/>
    <w:rsid w:val="00FA2EDF"/>
    <w:rsid w:val="00FB07A5"/>
    <w:rsid w:val="00FB178B"/>
    <w:rsid w:val="00FB389C"/>
    <w:rsid w:val="00FC1660"/>
    <w:rsid w:val="00FC2B15"/>
    <w:rsid w:val="00FC3C4E"/>
    <w:rsid w:val="00FC4368"/>
    <w:rsid w:val="00FC4F7B"/>
    <w:rsid w:val="00FC6CE6"/>
    <w:rsid w:val="00FD3838"/>
    <w:rsid w:val="00FD4D1B"/>
    <w:rsid w:val="00FE35A1"/>
    <w:rsid w:val="00FF1A3D"/>
    <w:rsid w:val="00FF4CEB"/>
    <w:rsid w:val="00FF7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F401D2"/>
  <w15:chartTrackingRefBased/>
  <w15:docId w15:val="{ABA14243-C232-4F1C-83BA-5493381E15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739A"/>
    <w:pPr>
      <w:widowControl w:val="0"/>
      <w:spacing w:after="0" w:line="480" w:lineRule="auto"/>
      <w:jc w:val="both"/>
    </w:pPr>
    <w:rPr>
      <w:rFonts w:ascii="Times New Roman" w:hAnsi="Times New Roman" w:eastAsia="SimSun" w:cs="Times New Roman"/>
      <w:kern w:val="2"/>
      <w:sz w:val="24"/>
    </w:rPr>
  </w:style>
  <w:style w:type="paragraph" w:styleId="Heading1">
    <w:name w:val="heading 1"/>
    <w:basedOn w:val="Normal"/>
    <w:next w:val="Normal"/>
    <w:link w:val="Heading1Char"/>
    <w:autoRedefine/>
    <w:qFormat/>
    <w:rsid w:val="00502AC6"/>
    <w:pPr>
      <w:numPr>
        <w:numId w:val="4"/>
      </w:numPr>
      <w:spacing w:line="360" w:lineRule="auto"/>
      <w:jc w:val="left"/>
      <w:outlineLvl w:val="0"/>
    </w:pPr>
    <w:rPr>
      <w:rFonts w:eastAsiaTheme="minorEastAsia"/>
      <w:b/>
      <w:bCs/>
      <w:color w:val="0070C0"/>
      <w:kern w:val="0"/>
      <w:szCs w:val="28"/>
      <w:lang w:eastAsia="en-US"/>
    </w:rPr>
  </w:style>
  <w:style w:type="paragraph" w:styleId="Heading2">
    <w:name w:val="heading 2"/>
    <w:basedOn w:val="Normal"/>
    <w:next w:val="Normal"/>
    <w:link w:val="Heading2Char"/>
    <w:autoRedefine/>
    <w:qFormat/>
    <w:rsid w:val="00A30C19"/>
    <w:pPr>
      <w:numPr>
        <w:ilvl w:val="1"/>
        <w:numId w:val="4"/>
      </w:numPr>
      <w:contextualSpacing/>
      <w:jc w:val="left"/>
      <w:outlineLvl w:val="1"/>
    </w:pPr>
    <w:rPr>
      <w:rFonts w:eastAsia="Times New Roman"/>
      <w:color w:val="0070C0"/>
      <w:kern w:val="0"/>
      <w:sz w:val="22"/>
      <w:szCs w:val="24"/>
      <w:lang w:eastAsia="en-US"/>
    </w:rPr>
  </w:style>
  <w:style w:type="paragraph" w:styleId="Heading3">
    <w:name w:val="heading 3"/>
    <w:basedOn w:val="Normal"/>
    <w:next w:val="Normal"/>
    <w:link w:val="Heading3Char"/>
    <w:autoRedefine/>
    <w:qFormat/>
    <w:rsid w:val="003C28DC"/>
    <w:pPr>
      <w:numPr>
        <w:numId w:val="5"/>
      </w:numPr>
      <w:ind w:left="630" w:hanging="630"/>
      <w:jc w:val="left"/>
      <w:outlineLvl w:val="2"/>
    </w:pPr>
    <w:rPr>
      <w:rFonts w:eastAsia="Times New Roman"/>
      <w:bCs/>
      <w:color w:val="002060"/>
      <w:kern w:val="0"/>
      <w:sz w:val="22"/>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rsid w:val="003C28DC"/>
    <w:rPr>
      <w:rFonts w:ascii="Times New Roman" w:hAnsi="Times New Roman" w:eastAsia="Times New Roman" w:cs="Times New Roman"/>
      <w:bCs/>
      <w:color w:val="002060"/>
      <w:szCs w:val="24"/>
      <w:lang w:eastAsia="en-US"/>
    </w:rPr>
  </w:style>
  <w:style w:type="character" w:styleId="Heading2Char" w:customStyle="1">
    <w:name w:val="Heading 2 Char"/>
    <w:basedOn w:val="DefaultParagraphFont"/>
    <w:link w:val="Heading2"/>
    <w:rsid w:val="00A30C19"/>
    <w:rPr>
      <w:rFonts w:ascii="Times New Roman" w:hAnsi="Times New Roman" w:eastAsia="Times New Roman" w:cs="Times New Roman"/>
      <w:color w:val="0070C0"/>
      <w:szCs w:val="24"/>
      <w:lang w:eastAsia="en-US"/>
    </w:rPr>
  </w:style>
  <w:style w:type="character" w:styleId="Heading1Char" w:customStyle="1">
    <w:name w:val="Heading 1 Char"/>
    <w:basedOn w:val="DefaultParagraphFont"/>
    <w:link w:val="Heading1"/>
    <w:rsid w:val="00502AC6"/>
    <w:rPr>
      <w:rFonts w:ascii="Times New Roman" w:hAnsi="Times New Roman" w:cs="Times New Roman"/>
      <w:b/>
      <w:bCs/>
      <w:color w:val="0070C0"/>
      <w:sz w:val="24"/>
      <w:szCs w:val="28"/>
      <w:lang w:eastAsia="en-US"/>
    </w:rPr>
  </w:style>
  <w:style w:type="paragraph" w:styleId="BalloonText">
    <w:name w:val="Balloon Text"/>
    <w:basedOn w:val="Normal"/>
    <w:link w:val="BalloonTextChar"/>
    <w:uiPriority w:val="99"/>
    <w:semiHidden/>
    <w:unhideWhenUsed/>
    <w:rsid w:val="00545270"/>
    <w:pPr>
      <w:widowControl/>
      <w:jc w:val="left"/>
    </w:pPr>
    <w:rPr>
      <w:rFonts w:ascii="Segoe UI" w:hAnsi="Segoe UI" w:cs="Segoe UI" w:eastAsiaTheme="minorEastAsia"/>
      <w:kern w:val="0"/>
      <w:sz w:val="18"/>
      <w:szCs w:val="18"/>
    </w:rPr>
  </w:style>
  <w:style w:type="character" w:styleId="BalloonTextChar" w:customStyle="1">
    <w:name w:val="Balloon Text Char"/>
    <w:basedOn w:val="DefaultParagraphFont"/>
    <w:link w:val="BalloonText"/>
    <w:uiPriority w:val="99"/>
    <w:semiHidden/>
    <w:rsid w:val="00545270"/>
    <w:rPr>
      <w:rFonts w:ascii="Segoe UI" w:hAnsi="Segoe UI" w:cs="Segoe UI"/>
      <w:sz w:val="18"/>
      <w:szCs w:val="18"/>
    </w:rPr>
  </w:style>
  <w:style w:type="paragraph" w:styleId="Title1" w:customStyle="1">
    <w:name w:val="Title1"/>
    <w:basedOn w:val="Normal"/>
    <w:next w:val="Normal"/>
    <w:rsid w:val="00545270"/>
    <w:pPr>
      <w:widowControl/>
      <w:overflowPunct w:val="0"/>
      <w:autoSpaceDE w:val="0"/>
      <w:autoSpaceDN w:val="0"/>
      <w:adjustRightInd w:val="0"/>
      <w:spacing w:line="360" w:lineRule="auto"/>
      <w:jc w:val="left"/>
      <w:textAlignment w:val="baseline"/>
    </w:pPr>
    <w:rPr>
      <w:rFonts w:ascii="Arial" w:hAnsi="Arial"/>
      <w:b/>
      <w:kern w:val="0"/>
      <w:sz w:val="36"/>
      <w:szCs w:val="20"/>
      <w:lang w:eastAsia="de-DE"/>
    </w:rPr>
  </w:style>
  <w:style w:type="character" w:styleId="Hyperlink">
    <w:name w:val="Hyperlink"/>
    <w:basedOn w:val="DefaultParagraphFont"/>
    <w:uiPriority w:val="99"/>
    <w:unhideWhenUsed/>
    <w:rsid w:val="00545270"/>
    <w:rPr>
      <w:color w:val="0563C1" w:themeColor="hyperlink"/>
      <w:u w:val="single"/>
    </w:rPr>
  </w:style>
  <w:style w:type="character" w:styleId="UnresolvedMention1" w:customStyle="1">
    <w:name w:val="Unresolved Mention1"/>
    <w:basedOn w:val="DefaultParagraphFont"/>
    <w:uiPriority w:val="99"/>
    <w:semiHidden/>
    <w:unhideWhenUsed/>
    <w:rsid w:val="00545270"/>
    <w:rPr>
      <w:color w:val="605E5C"/>
      <w:shd w:val="clear" w:color="auto" w:fill="E1DFDD"/>
    </w:rPr>
  </w:style>
  <w:style w:type="paragraph" w:styleId="ListParagraph">
    <w:name w:val="List Paragraph"/>
    <w:basedOn w:val="Normal"/>
    <w:uiPriority w:val="34"/>
    <w:qFormat/>
    <w:rsid w:val="005A7C0F"/>
    <w:pPr>
      <w:ind w:left="720"/>
      <w:contextualSpacing/>
    </w:pPr>
  </w:style>
  <w:style w:type="paragraph" w:styleId="Header">
    <w:name w:val="header"/>
    <w:basedOn w:val="Normal"/>
    <w:link w:val="HeaderChar"/>
    <w:uiPriority w:val="99"/>
    <w:unhideWhenUsed/>
    <w:rsid w:val="00BD3C19"/>
    <w:pPr>
      <w:tabs>
        <w:tab w:val="center" w:pos="4680"/>
        <w:tab w:val="right" w:pos="9360"/>
      </w:tabs>
    </w:pPr>
  </w:style>
  <w:style w:type="character" w:styleId="HeaderChar" w:customStyle="1">
    <w:name w:val="Header Char"/>
    <w:basedOn w:val="DefaultParagraphFont"/>
    <w:link w:val="Header"/>
    <w:uiPriority w:val="99"/>
    <w:rsid w:val="00BD3C19"/>
    <w:rPr>
      <w:rFonts w:ascii="Times New Roman" w:hAnsi="Times New Roman" w:eastAsia="SimSun" w:cs="Times New Roman"/>
      <w:kern w:val="2"/>
      <w:sz w:val="21"/>
    </w:rPr>
  </w:style>
  <w:style w:type="paragraph" w:styleId="Footer">
    <w:name w:val="footer"/>
    <w:basedOn w:val="Normal"/>
    <w:link w:val="FooterChar"/>
    <w:uiPriority w:val="99"/>
    <w:unhideWhenUsed/>
    <w:rsid w:val="00BD3C19"/>
    <w:pPr>
      <w:tabs>
        <w:tab w:val="center" w:pos="4680"/>
        <w:tab w:val="right" w:pos="9360"/>
      </w:tabs>
    </w:pPr>
  </w:style>
  <w:style w:type="character" w:styleId="FooterChar" w:customStyle="1">
    <w:name w:val="Footer Char"/>
    <w:basedOn w:val="DefaultParagraphFont"/>
    <w:link w:val="Footer"/>
    <w:uiPriority w:val="99"/>
    <w:rsid w:val="00BD3C19"/>
    <w:rPr>
      <w:rFonts w:ascii="Times New Roman" w:hAnsi="Times New Roman" w:eastAsia="SimSun" w:cs="Times New Roman"/>
      <w:kern w:val="2"/>
      <w:sz w:val="21"/>
    </w:rPr>
  </w:style>
  <w:style w:type="paragraph" w:styleId="Caption">
    <w:name w:val="caption"/>
    <w:basedOn w:val="Normal"/>
    <w:next w:val="Normal"/>
    <w:autoRedefine/>
    <w:uiPriority w:val="35"/>
    <w:unhideWhenUsed/>
    <w:qFormat/>
    <w:rsid w:val="00923A47"/>
    <w:pPr>
      <w:widowControl/>
      <w:spacing w:line="240" w:lineRule="auto"/>
    </w:pPr>
    <w:rPr>
      <w:rFonts w:eastAsiaTheme="minorEastAsia"/>
      <w:iCs/>
      <w:color w:val="0000FF"/>
      <w:kern w:val="0"/>
      <w:szCs w:val="24"/>
    </w:rPr>
  </w:style>
  <w:style w:type="table" w:styleId="TableGrid">
    <w:name w:val="Table Grid"/>
    <w:basedOn w:val="TableNormal"/>
    <w:uiPriority w:val="59"/>
    <w:rsid w:val="007B00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5A7DBD"/>
    <w:rPr>
      <w:color w:val="808080"/>
    </w:rPr>
  </w:style>
  <w:style w:type="character" w:styleId="Emphasis">
    <w:name w:val="Emphasis"/>
    <w:basedOn w:val="DefaultParagraphFont"/>
    <w:uiPriority w:val="20"/>
    <w:qFormat/>
    <w:rsid w:val="004E7258"/>
    <w:rPr>
      <w:i/>
      <w:iCs/>
    </w:rPr>
  </w:style>
  <w:style w:type="paragraph" w:styleId="Revision">
    <w:name w:val="Revision"/>
    <w:hidden/>
    <w:uiPriority w:val="99"/>
    <w:semiHidden/>
    <w:rsid w:val="00DC5E55"/>
    <w:pPr>
      <w:spacing w:after="0" w:line="240" w:lineRule="auto"/>
    </w:pPr>
    <w:rPr>
      <w:rFonts w:ascii="Times New Roman" w:hAnsi="Times New Roman" w:eastAsia="SimSun" w:cs="Times New Roman"/>
      <w:kern w:val="2"/>
      <w:sz w:val="24"/>
    </w:rPr>
  </w:style>
  <w:style w:type="character" w:styleId="CommentReference">
    <w:name w:val="annotation reference"/>
    <w:basedOn w:val="DefaultParagraphFont"/>
    <w:uiPriority w:val="99"/>
    <w:semiHidden/>
    <w:unhideWhenUsed/>
    <w:rsid w:val="00D37F1E"/>
    <w:rPr>
      <w:sz w:val="16"/>
      <w:szCs w:val="16"/>
    </w:rPr>
  </w:style>
  <w:style w:type="paragraph" w:styleId="CommentText">
    <w:name w:val="annotation text"/>
    <w:basedOn w:val="Normal"/>
    <w:link w:val="CommentTextChar"/>
    <w:uiPriority w:val="99"/>
    <w:semiHidden/>
    <w:unhideWhenUsed/>
    <w:rsid w:val="00D37F1E"/>
    <w:pPr>
      <w:spacing w:line="240" w:lineRule="auto"/>
    </w:pPr>
    <w:rPr>
      <w:sz w:val="20"/>
      <w:szCs w:val="20"/>
    </w:rPr>
  </w:style>
  <w:style w:type="character" w:styleId="CommentTextChar" w:customStyle="1">
    <w:name w:val="Comment Text Char"/>
    <w:basedOn w:val="DefaultParagraphFont"/>
    <w:link w:val="CommentText"/>
    <w:uiPriority w:val="99"/>
    <w:semiHidden/>
    <w:rsid w:val="00D37F1E"/>
    <w:rPr>
      <w:rFonts w:ascii="Times New Roman" w:hAnsi="Times New Roman" w:eastAsia="SimSun" w:cs="Times New Roman"/>
      <w:kern w:val="2"/>
      <w:sz w:val="20"/>
      <w:szCs w:val="20"/>
    </w:rPr>
  </w:style>
  <w:style w:type="paragraph" w:styleId="CommentSubject">
    <w:name w:val="annotation subject"/>
    <w:basedOn w:val="CommentText"/>
    <w:next w:val="CommentText"/>
    <w:link w:val="CommentSubjectChar"/>
    <w:uiPriority w:val="99"/>
    <w:semiHidden/>
    <w:unhideWhenUsed/>
    <w:rsid w:val="00D37F1E"/>
    <w:rPr>
      <w:b/>
      <w:bCs/>
    </w:rPr>
  </w:style>
  <w:style w:type="character" w:styleId="CommentSubjectChar" w:customStyle="1">
    <w:name w:val="Comment Subject Char"/>
    <w:basedOn w:val="CommentTextChar"/>
    <w:link w:val="CommentSubject"/>
    <w:uiPriority w:val="99"/>
    <w:semiHidden/>
    <w:rsid w:val="00D37F1E"/>
    <w:rPr>
      <w:rFonts w:ascii="Times New Roman" w:hAnsi="Times New Roman" w:eastAsia="SimSun" w:cs="Times New Roman"/>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45582">
      <w:bodyDiv w:val="1"/>
      <w:marLeft w:val="0"/>
      <w:marRight w:val="0"/>
      <w:marTop w:val="0"/>
      <w:marBottom w:val="0"/>
      <w:divBdr>
        <w:top w:val="none" w:sz="0" w:space="0" w:color="auto"/>
        <w:left w:val="none" w:sz="0" w:space="0" w:color="auto"/>
        <w:bottom w:val="none" w:sz="0" w:space="0" w:color="auto"/>
        <w:right w:val="none" w:sz="0" w:space="0" w:color="auto"/>
      </w:divBdr>
    </w:div>
    <w:div w:id="45360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6A31-A36E-4099-B2CB-615E9BA14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8568</Words>
  <Characters>48843</Characters>
  <Application>Microsoft Office Word</Application>
  <DocSecurity>4</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Shunli</dc:creator>
  <cp:keywords/>
  <dc:description/>
  <cp:lastModifiedBy>Shang, Shunli</cp:lastModifiedBy>
  <cp:revision>39</cp:revision>
  <cp:lastPrinted>2021-03-10T01:33:00Z</cp:lastPrinted>
  <dcterms:created xsi:type="dcterms:W3CDTF">2020-10-14T17:41:00Z</dcterms:created>
  <dcterms:modified xsi:type="dcterms:W3CDTF">2021-05-12T22:33:00Z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http://www.zotero.org/styles/acs-nano</vt:lpwstr>
  </property>
  <property fmtid="{D5CDD505-2E9C-101B-9397-08002B2CF9AE}" pid="3" name="Mendeley Recent Style Name 0_1">
    <vt:lpwstr>ACS Nano</vt:lpwstr>
  </property>
  <property fmtid="{D5CDD505-2E9C-101B-9397-08002B2CF9AE}" pid="4" name="Mendeley Recent Style Id 1_1">
    <vt:lpwstr>http://www.zotero.org/styles/apl-materials</vt:lpwstr>
  </property>
  <property fmtid="{D5CDD505-2E9C-101B-9397-08002B2CF9AE}" pid="5" name="Mendeley Recent Style Name 1_1">
    <vt:lpwstr>APL Materials</vt:lpwstr>
  </property>
  <property fmtid="{D5CDD505-2E9C-101B-9397-08002B2CF9AE}" pid="6" name="Mendeley Recent Style Id 2_1">
    <vt:lpwstr>http://www.zotero.org/styles/acta-materialia</vt:lpwstr>
  </property>
  <property fmtid="{D5CDD505-2E9C-101B-9397-08002B2CF9AE}" pid="7" name="Mendeley Recent Style Name 2_1">
    <vt:lpwstr>Acta Materialia</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http://www.zotero.org/styles/corrosion-science</vt:lpwstr>
  </property>
  <property fmtid="{D5CDD505-2E9C-101B-9397-08002B2CF9AE}" pid="13" name="Mendeley Recent Style Name 5_1">
    <vt:lpwstr>Corrosion Science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http://www.zotero.org/styles/journal-of-alloys-and-compounds</vt:lpwstr>
  </property>
  <property fmtid="{D5CDD505-2E9C-101B-9397-08002B2CF9AE}" pid="17" name="Mendeley Recent Style Name 7_1">
    <vt:lpwstr>Journal of Alloys and Compounds</vt:lpwstr>
  </property>
  <property fmtid="{D5CDD505-2E9C-101B-9397-08002B2CF9AE}" pid="18" name="Mendeley Recent Style Id 8_1">
    <vt:lpwstr>http://www.zotero.org/styles/journal-of-physics-condensed-matter</vt:lpwstr>
  </property>
  <property fmtid="{D5CDD505-2E9C-101B-9397-08002B2CF9AE}" pid="19" name="Mendeley Recent Style Name 8_1">
    <vt:lpwstr>Journal of Physics: Condensed Matter</vt:lpwstr>
  </property>
  <property fmtid="{D5CDD505-2E9C-101B-9397-08002B2CF9AE}" pid="20" name="Mendeley Recent Style Id 9_1">
    <vt:lpwstr>http://www.zotero.org/styles/physical-review-letters</vt:lpwstr>
  </property>
  <property fmtid="{D5CDD505-2E9C-101B-9397-08002B2CF9AE}" pid="21" name="Mendeley Recent Style Name 9_1">
    <vt:lpwstr>Physical Review Letters</vt:lpwstr>
  </property>
  <property fmtid="{D5CDD505-2E9C-101B-9397-08002B2CF9AE}" pid="22" name="Mendeley Document_1">
    <vt:lpwstr>True</vt:lpwstr>
  </property>
  <property fmtid="{D5CDD505-2E9C-101B-9397-08002B2CF9AE}" pid="23" name="Mendeley Unique User Id_1">
    <vt:lpwstr>8ef04aa1-dec5-37f9-a40e-3133673a096d</vt:lpwstr>
  </property>
  <property fmtid="{D5CDD505-2E9C-101B-9397-08002B2CF9AE}" pid="24" name="Mendeley Citation Style_1">
    <vt:lpwstr>http://www.zotero.org/styles/journal-of-physics-condensed-matter</vt:lpwstr>
  </property>
</Properties>
</file>