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高级应用实训技术报告</w:t>
      </w:r>
    </w:p>
    <w:p>
      <w:pPr>
        <w:pStyle w:val="Heading2"/>
      </w:pPr>
      <w:r>
        <w:rPr>
          <w:rFonts w:eastAsia="黑体"/>
          <w:rFonts w:ascii="黑体" w:hAnsi="黑体"/>
        </w:rPr>
        <w:t>—— 基于OpenGL的射击游戏场景渲染与真实感图形技术</w:t>
      </w:r>
    </w:p>
    <w:p>
      <w:r>
        <w:t>**姓名**：周睿</w:t>
      </w:r>
    </w:p>
    <w:p>
      <w:r>
        <w:t>**学号**：2450390016</w:t>
      </w:r>
    </w:p>
    <w:p>
      <w:r>
        <w:t>**班级**：24级人工智能1班</w:t>
      </w:r>
    </w:p>
    <w:p>
      <w:r>
        <w:t>**课程**：计算机图形学</w:t>
      </w:r>
    </w:p>
    <w:p>
      <w:r>
        <w:t>**指导教师**：</w:t>
      </w:r>
    </w:p>
    <w:p>
      <w:r>
        <w:t>**日期**：2026年6月29日</w:t>
      </w:r>
    </w:p>
    <w:p>
      <w:pPr>
        <w:pStyle w:val="Heading2"/>
      </w:pPr>
      <w:r>
        <w:rPr>
          <w:rFonts w:eastAsia="黑体"/>
          <w:rFonts w:ascii="黑体" w:hAnsi="黑体"/>
        </w:rPr>
        <w:t>摘要</w:t>
      </w:r>
    </w:p>
    <w:p>
      <w:r>
        <w:t>本实训项目以《计算机图形学基础（OpenGL版）》第2版（徐文鹏等编著，清华大学出版社，2020年）为理论指导，基于OpenGL 3.3核心模式与GLSL 330着色语言，设计并实现了一个第一人称射击游戏的完整三维场景渲染系统。项目涵盖六大技术模块：（1）基于法线方向判别的多纹理复合映射墙壁系统；（2）云朵贴图与动态漂浮系统；（3）前墙风车复合变换动画与Olympic花环多边形网格；（4）基于Phong光照模型的双星点光源衰减照明系统；（5）太阳系三维轨道运动、脉冲星星与旋转雪人交互动画系统；（6）障碍物纹理映射、随机纹理分配与完整Blinn-Phong光影渲染系统；（7）射击命中触发的矢量烟花光束与粒子爆炸特效系统。报告对每个模块从教材理论基础、数学公式推导、着色器代码实现、参数选择依据四个维度进行详细分析，并与教材8个课程实验进行对比，展示了从即时模式OpenGL到现代渲染管线的技术演进路径。</w:t>
      </w:r>
    </w:p>
    <w:p>
      <w:r>
        <w:t>**关键词**：OpenGL；纹理映射；Phong光照模型；点光源衰减；几何变换；粒子系统；GLSL着色器</w:t>
      </w:r>
    </w:p>
    <w:p>
      <w:pPr>
        <w:pStyle w:val="Heading2"/>
      </w:pPr>
      <w:r>
        <w:rPr>
          <w:rFonts w:eastAsia="黑体"/>
          <w:rFonts w:ascii="黑体" w:hAnsi="黑体"/>
        </w:rPr>
        <w:t>一、引言</w:t>
      </w:r>
    </w:p>
    <w:p>
      <w:pPr>
        <w:pStyle w:val="Heading3"/>
      </w:pPr>
      <w:r>
        <w:rPr>
          <w:rFonts w:eastAsia="黑体"/>
          <w:rFonts w:ascii="黑体" w:hAnsi="黑体"/>
        </w:rPr>
        <w:t>1.1 项目背景</w:t>
      </w:r>
    </w:p>
    <w:p>
      <w:r>
        <w:t>计算机图形学的核心任务是将三维虚拟场景真实地呈现在二维显示设备上。这一过程涉及几何变换（教材第4章）、三维观察（教材第5章）、三维造型（教材第6章）和真实感图形技术（教材第7章）四大核心知识模块。本实训项目以射击游戏为载体，将上述理论知识综合应用于实际工程，构建了一个包含完整场景装饰、动态光影、纹理映射和粒子特效的交互式三维应用。</w:t>
      </w:r>
    </w:p>
    <w:p>
      <w:pPr>
        <w:pStyle w:val="Heading3"/>
      </w:pPr>
      <w:r>
        <w:rPr>
          <w:rFonts w:eastAsia="黑体"/>
          <w:rFonts w:ascii="黑体" w:hAnsi="黑体"/>
        </w:rPr>
        <w:t>1.2 技术栈概述</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组件</w:t>
            </w:r>
          </w:p>
        </w:tc>
        <w:tc>
          <w:tcPr>
            <w:tcW w:type="dxa" w:w="2160"/>
          </w:tcPr>
          <w:p>
            <w:r>
              <w:rPr>
                <w:b/>
                <w:sz w:val="20"/>
              </w:rPr>
              <w:t>技术选型</w:t>
            </w:r>
          </w:p>
        </w:tc>
        <w:tc>
          <w:tcPr>
            <w:tcW w:type="dxa" w:w="2160"/>
          </w:tcPr>
          <w:p>
            <w:r>
              <w:rPr>
                <w:b/>
                <w:sz w:val="20"/>
              </w:rPr>
              <w:t>版本</w:t>
            </w:r>
          </w:p>
        </w:tc>
        <w:tc>
          <w:tcPr>
            <w:tcW w:type="dxa" w:w="2160"/>
          </w:tcPr>
          <w:p>
            <w:r>
              <w:rPr>
                <w:b/>
                <w:sz w:val="20"/>
              </w:rPr>
              <w:t>用途</w:t>
            </w:r>
          </w:p>
        </w:tc>
      </w:tr>
      <w:tr>
        <w:tc>
          <w:tcPr>
            <w:tcW w:type="dxa" w:w="2160"/>
          </w:tcPr>
          <w:p>
            <w:r>
              <w:t>图形API</w:t>
            </w:r>
          </w:p>
        </w:tc>
        <w:tc>
          <w:tcPr>
            <w:tcW w:type="dxa" w:w="2160"/>
          </w:tcPr>
          <w:p>
            <w:r>
              <w:t>OpenGL Core Profile</w:t>
            </w:r>
          </w:p>
        </w:tc>
        <w:tc>
          <w:tcPr>
            <w:tcW w:type="dxa" w:w="2160"/>
          </w:tcPr>
          <w:p>
            <w:r>
              <w:t>3.3</w:t>
            </w:r>
          </w:p>
        </w:tc>
        <w:tc>
          <w:tcPr>
            <w:tcW w:type="dxa" w:w="2160"/>
          </w:tcPr>
          <w:p>
            <w:r>
              <w:t>底层渲染</w:t>
            </w:r>
          </w:p>
        </w:tc>
      </w:tr>
      <w:tr>
        <w:tc>
          <w:tcPr>
            <w:tcW w:type="dxa" w:w="2160"/>
          </w:tcPr>
          <w:p>
            <w:r>
              <w:t>窗口管理</w:t>
            </w:r>
          </w:p>
        </w:tc>
        <w:tc>
          <w:tcPr>
            <w:tcW w:type="dxa" w:w="2160"/>
          </w:tcPr>
          <w:p>
            <w:r>
              <w:t>GLFW</w:t>
            </w:r>
          </w:p>
        </w:tc>
        <w:tc>
          <w:tcPr>
            <w:tcW w:type="dxa" w:w="2160"/>
          </w:tcPr>
          <w:p>
            <w:r>
              <w:t>3.3.8</w:t>
            </w:r>
          </w:p>
        </w:tc>
        <w:tc>
          <w:tcPr>
            <w:tcW w:type="dxa" w:w="2160"/>
          </w:tcPr>
          <w:p>
            <w:r>
              <w:t>窗口创建、输入处理</w:t>
            </w:r>
          </w:p>
        </w:tc>
      </w:tr>
      <w:tr>
        <w:tc>
          <w:tcPr>
            <w:tcW w:type="dxa" w:w="2160"/>
          </w:tcPr>
          <w:p>
            <w:r>
              <w:t>数学库</w:t>
            </w:r>
          </w:p>
        </w:tc>
        <w:tc>
          <w:tcPr>
            <w:tcW w:type="dxa" w:w="2160"/>
          </w:tcPr>
          <w:p>
            <w:r>
              <w:t>GLM</w:t>
            </w:r>
          </w:p>
        </w:tc>
        <w:tc>
          <w:tcPr>
            <w:tcW w:type="dxa" w:w="2160"/>
          </w:tcPr>
          <w:p>
            <w:r>
              <w:t>0.9.9+</w:t>
            </w:r>
          </w:p>
        </w:tc>
        <w:tc>
          <w:tcPr>
            <w:tcW w:type="dxa" w:w="2160"/>
          </w:tcPr>
          <w:p>
            <w:r>
              <w:t>矩阵/向量运算（替代手写数学库）</w:t>
            </w:r>
          </w:p>
        </w:tc>
      </w:tr>
      <w:tr>
        <w:tc>
          <w:tcPr>
            <w:tcW w:type="dxa" w:w="2160"/>
          </w:tcPr>
          <w:p>
            <w:r>
              <w:t>着色语言</w:t>
            </w:r>
          </w:p>
        </w:tc>
        <w:tc>
          <w:tcPr>
            <w:tcW w:type="dxa" w:w="2160"/>
          </w:tcPr>
          <w:p>
            <w:r>
              <w:t>GLSL</w:t>
            </w:r>
          </w:p>
        </w:tc>
        <w:tc>
          <w:tcPr>
            <w:tcW w:type="dxa" w:w="2160"/>
          </w:tcPr>
          <w:p>
            <w:r>
              <w:t>330</w:t>
            </w:r>
          </w:p>
        </w:tc>
        <w:tc>
          <w:tcPr>
            <w:tcW w:type="dxa" w:w="2160"/>
          </w:tcPr>
          <w:p>
            <w:r>
              <w:t>GPU端可编程渲染</w:t>
            </w:r>
          </w:p>
        </w:tc>
      </w:tr>
      <w:tr>
        <w:tc>
          <w:tcPr>
            <w:tcW w:type="dxa" w:w="2160"/>
          </w:tcPr>
          <w:p>
            <w:r>
              <w:t>模型加载</w:t>
            </w:r>
          </w:p>
        </w:tc>
        <w:tc>
          <w:tcPr>
            <w:tcW w:type="dxa" w:w="2160"/>
          </w:tcPr>
          <w:p>
            <w:r>
              <w:t>Assimp</w:t>
            </w:r>
          </w:p>
        </w:tc>
        <w:tc>
          <w:tcPr>
            <w:tcW w:type="dxa" w:w="2160"/>
          </w:tcPr>
          <w:p>
            <w:r>
              <w:t>5.x</w:t>
            </w:r>
          </w:p>
        </w:tc>
        <w:tc>
          <w:tcPr>
            <w:tcW w:type="dxa" w:w="2160"/>
          </w:tcPr>
          <w:p>
            <w:r>
              <w:t>OBJ/GLTF模型导入</w:t>
            </w:r>
          </w:p>
        </w:tc>
      </w:tr>
      <w:tr>
        <w:tc>
          <w:tcPr>
            <w:tcW w:type="dxa" w:w="2160"/>
          </w:tcPr>
          <w:p>
            <w:r>
              <w:t>纹理加载</w:t>
            </w:r>
          </w:p>
        </w:tc>
        <w:tc>
          <w:tcPr>
            <w:tcW w:type="dxa" w:w="2160"/>
          </w:tcPr>
          <w:p>
            <w:r>
              <w:t>stb_image</w:t>
            </w:r>
          </w:p>
        </w:tc>
        <w:tc>
          <w:tcPr>
            <w:tcW w:type="dxa" w:w="2160"/>
          </w:tcPr>
          <w:p>
            <w:r>
              <w:t>2.28</w:t>
            </w:r>
          </w:p>
        </w:tc>
        <w:tc>
          <w:tcPr>
            <w:tcW w:type="dxa" w:w="2160"/>
          </w:tcPr>
          <w:p>
            <w:r>
              <w:t>JPEG/PNG/BMP图像解码</w:t>
            </w:r>
          </w:p>
        </w:tc>
      </w:tr>
      <w:tr>
        <w:tc>
          <w:tcPr>
            <w:tcW w:type="dxa" w:w="2160"/>
          </w:tcPr>
          <w:p>
            <w:r>
              <w:t>HUD文字渲染</w:t>
            </w:r>
          </w:p>
        </w:tc>
        <w:tc>
          <w:tcPr>
            <w:tcW w:type="dxa" w:w="2160"/>
          </w:tcPr>
          <w:p>
            <w:r>
              <w:t>自建点阵字</w:t>
            </w:r>
          </w:p>
        </w:tc>
        <w:tc>
          <w:tcPr>
            <w:tcW w:type="dxa" w:w="2160"/>
          </w:tcPr>
          <w:p>
            <w:r>
              <w:t>—</w:t>
            </w:r>
          </w:p>
        </w:tc>
        <w:tc>
          <w:tcPr>
            <w:tcW w:type="dxa" w:w="2160"/>
          </w:tcPr>
          <w:p>
            <w:r>
              <w:t>3×5数字点阵+5×5字母点阵渲染（20个大写字母）</w:t>
            </w:r>
          </w:p>
        </w:tc>
      </w:tr>
      <w:tr>
        <w:tc>
          <w:tcPr>
            <w:tcW w:type="dxa" w:w="2160"/>
          </w:tcPr>
          <w:p>
            <w:r>
              <w:t>开发环境</w:t>
            </w:r>
          </w:p>
        </w:tc>
        <w:tc>
          <w:tcPr>
            <w:tcW w:type="dxa" w:w="2160"/>
          </w:tcPr>
          <w:p>
            <w:r>
              <w:t>Visual Studio 2022</w:t>
            </w:r>
          </w:p>
        </w:tc>
        <w:tc>
          <w:tcPr>
            <w:tcW w:type="dxa" w:w="2160"/>
          </w:tcPr>
          <w:p>
            <w:r>
              <w:t>v143</w:t>
            </w:r>
          </w:p>
        </w:tc>
        <w:tc>
          <w:tcPr>
            <w:tcW w:type="dxa" w:w="2160"/>
          </w:tcPr>
          <w:p>
            <w:r>
              <w:t>IDE与编译工具链</w:t>
            </w:r>
          </w:p>
        </w:tc>
      </w:tr>
      <w:tr>
        <w:tc>
          <w:tcPr>
            <w:tcW w:type="dxa" w:w="2160"/>
          </w:tcPr>
          <w:p>
            <w:r>
              <w:t>版本控制</w:t>
            </w:r>
          </w:p>
        </w:tc>
        <w:tc>
          <w:tcPr>
            <w:tcW w:type="dxa" w:w="2160"/>
          </w:tcPr>
          <w:p>
            <w:r>
              <w:t>Git + GitHub</w:t>
            </w:r>
          </w:p>
        </w:tc>
        <w:tc>
          <w:tcPr>
            <w:tcW w:type="dxa" w:w="2160"/>
          </w:tcPr>
          <w:p>
            <w:r>
              <w:t>—</w:t>
            </w:r>
          </w:p>
        </w:tc>
        <w:tc>
          <w:tcPr>
            <w:tcW w:type="dxa" w:w="2160"/>
          </w:tcPr>
          <w:p>
            <w:r>
              <w:t>代码管理与协作</w:t>
            </w:r>
          </w:p>
        </w:tc>
      </w:tr>
    </w:tbl>
    <w:p/>
    <w:p>
      <w:pPr>
        <w:pStyle w:val="Heading3"/>
      </w:pPr>
      <w:r>
        <w:rPr>
          <w:rFonts w:eastAsia="黑体"/>
          <w:rFonts w:ascii="黑体" w:hAnsi="黑体"/>
        </w:rPr>
        <w:t>1.3 与教材课程的对应关系</w:t>
      </w:r>
    </w:p>
    <w:p>
      <w:r>
        <w:t>本项目综合运用了教材多个章节的理论知识，并与7个课程实验形成对应：</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教材章节</w:t>
            </w:r>
          </w:p>
        </w:tc>
        <w:tc>
          <w:tcPr>
            <w:tcW w:type="dxa" w:w="2160"/>
          </w:tcPr>
          <w:p>
            <w:r>
              <w:rPr>
                <w:b/>
                <w:sz w:val="20"/>
              </w:rPr>
              <w:t>理论知识</w:t>
            </w:r>
          </w:p>
        </w:tc>
        <w:tc>
          <w:tcPr>
            <w:tcW w:type="dxa" w:w="2160"/>
          </w:tcPr>
          <w:p>
            <w:r>
              <w:rPr>
                <w:b/>
                <w:sz w:val="20"/>
              </w:rPr>
              <w:t>对应实验</w:t>
            </w:r>
          </w:p>
        </w:tc>
        <w:tc>
          <w:tcPr>
            <w:tcW w:type="dxa" w:w="2160"/>
          </w:tcPr>
          <w:p>
            <w:r>
              <w:rPr>
                <w:b/>
                <w:sz w:val="20"/>
              </w:rPr>
              <w:t>项目应用</w:t>
            </w:r>
          </w:p>
        </w:tc>
      </w:tr>
      <w:tr>
        <w:tc>
          <w:tcPr>
            <w:tcW w:type="dxa" w:w="2160"/>
          </w:tcPr>
          <w:p>
            <w:r>
              <w:t>第2章 图形系统</w:t>
            </w:r>
          </w:p>
        </w:tc>
        <w:tc>
          <w:tcPr>
            <w:tcW w:type="dxa" w:w="2160"/>
          </w:tcPr>
          <w:p>
            <w:r>
              <w:t>图形流水线、GLSL着色器</w:t>
            </w:r>
          </w:p>
        </w:tc>
        <w:tc>
          <w:tcPr>
            <w:tcW w:type="dxa" w:w="2160"/>
          </w:tcPr>
          <w:p>
            <w:r>
              <w:t>—</w:t>
            </w:r>
          </w:p>
        </w:tc>
        <w:tc>
          <w:tcPr>
            <w:tcW w:type="dxa" w:w="2160"/>
          </w:tcPr>
          <w:p>
            <w:r>
              <w:t>顶点/片段着色器编程</w:t>
            </w:r>
          </w:p>
        </w:tc>
      </w:tr>
      <w:tr>
        <w:tc>
          <w:tcPr>
            <w:tcW w:type="dxa" w:w="2160"/>
          </w:tcPr>
          <w:p>
            <w:r>
              <w:t>第4章 几何变换</w:t>
            </w:r>
          </w:p>
        </w:tc>
        <w:tc>
          <w:tcPr>
            <w:tcW w:type="dxa" w:w="2160"/>
          </w:tcPr>
          <w:p>
            <w:r>
              <w:t>三维复合变换、齐次坐标</w:t>
            </w:r>
          </w:p>
        </w:tc>
        <w:tc>
          <w:tcPr>
            <w:tcW w:type="dxa" w:w="2160"/>
          </w:tcPr>
          <w:p>
            <w:r>
              <w:t>实验4 二维几何变换</w:t>
            </w:r>
          </w:p>
        </w:tc>
        <w:tc>
          <w:tcPr>
            <w:tcW w:type="dxa" w:w="2160"/>
          </w:tcPr>
          <w:p>
            <w:r>
              <w:t>风车旋转、雪人旋转、太阳系轨道</w:t>
            </w:r>
          </w:p>
        </w:tc>
      </w:tr>
      <w:tr>
        <w:tc>
          <w:tcPr>
            <w:tcW w:type="dxa" w:w="2160"/>
          </w:tcPr>
          <w:p>
            <w:r>
              <w:t>第5章 三维观察</w:t>
            </w:r>
          </w:p>
        </w:tc>
        <w:tc>
          <w:tcPr>
            <w:tcW w:type="dxa" w:w="2160"/>
          </w:tcPr>
          <w:p>
            <w:r>
              <w:t>透视投影、观察变换</w:t>
            </w:r>
          </w:p>
        </w:tc>
        <w:tc>
          <w:tcPr>
            <w:tcW w:type="dxa" w:w="2160"/>
          </w:tcPr>
          <w:p>
            <w:r>
              <w:t>实验5 投影变换</w:t>
            </w:r>
          </w:p>
        </w:tc>
        <w:tc>
          <w:tcPr>
            <w:tcW w:type="dxa" w:w="2160"/>
          </w:tcPr>
          <w:p>
            <w:r>
              <w:t>第一人称相机、glm::perspective</w:t>
            </w:r>
          </w:p>
        </w:tc>
      </w:tr>
      <w:tr>
        <w:tc>
          <w:tcPr>
            <w:tcW w:type="dxa" w:w="2160"/>
          </w:tcPr>
          <w:p>
            <w:r>
              <w:t>第6章 三维造型</w:t>
            </w:r>
          </w:p>
        </w:tc>
        <w:tc>
          <w:tcPr>
            <w:tcW w:type="dxa" w:w="2160"/>
          </w:tcPr>
          <w:p>
            <w:r>
              <w:t>多边形网格、Bezier曲线</w:t>
            </w:r>
          </w:p>
        </w:tc>
        <w:tc>
          <w:tcPr>
            <w:tcW w:type="dxa" w:w="2160"/>
          </w:tcPr>
          <w:p>
            <w:r>
              <w:t>实验6 三维实体构造</w:t>
            </w:r>
          </w:p>
        </w:tc>
        <w:tc>
          <w:tcPr>
            <w:tcW w:type="dxa" w:w="2160"/>
          </w:tcPr>
          <w:p>
            <w:r>
              <w:t>空心环三角带网格、Boss Bezier轨迹</w:t>
            </w:r>
          </w:p>
        </w:tc>
      </w:tr>
      <w:tr>
        <w:tc>
          <w:tcPr>
            <w:tcW w:type="dxa" w:w="2160"/>
          </w:tcPr>
          <w:p>
            <w:r>
              <w:t>第7章 真实感渲染</w:t>
            </w:r>
          </w:p>
        </w:tc>
        <w:tc>
          <w:tcPr>
            <w:tcW w:type="dxa" w:w="2160"/>
          </w:tcPr>
          <w:p>
            <w:r>
              <w:t>Phong模型、纹理映射、环境映射</w:t>
            </w:r>
          </w:p>
        </w:tc>
        <w:tc>
          <w:tcPr>
            <w:tcW w:type="dxa" w:w="2160"/>
          </w:tcPr>
          <w:p>
            <w:r>
              <w:t>实验7 光照着色、实验8 纹理映射</w:t>
            </w:r>
          </w:p>
        </w:tc>
        <w:tc>
          <w:tcPr>
            <w:tcW w:type="dxa" w:w="2160"/>
          </w:tcPr>
          <w:p>
            <w:r>
              <w:t>完整光照系统、6纹理复合映射</w:t>
            </w:r>
          </w:p>
        </w:tc>
      </w:tr>
    </w:tbl>
    <w:p/>
    <w:p>
      <w:pPr>
        <w:pStyle w:val="Heading3"/>
      </w:pPr>
      <w:r>
        <w:rPr>
          <w:rFonts w:eastAsia="黑体"/>
          <w:rFonts w:ascii="黑体" w:hAnsi="黑体"/>
        </w:rPr>
        <w:t>1.4 项目架构</w:t>
      </w:r>
    </w:p>
    <w:p>
      <w:r>
        <w:t>项目采用模块化头文件架构，渲染逻辑集中在 `world.h` 的场景主循环中：</w:t>
      </w:r>
    </w:p>
    <w:p>
      <w:pPr>
        <w:spacing w:before="80" w:after="80" w:line="276" w:lineRule="auto"/>
        <w:ind w:left="567"/>
        <w:shd w:fill="F0F0F0" w:val="clear"/>
      </w:pPr>
      <w:r>
        <w:rPr>
          <w:rFonts w:ascii="Consolas" w:hAnsi="Consolas"/>
          <w:color w:val="333333"/>
          <w:sz w:val="18"/>
        </w:rPr>
        <w:t xml:space="preserve">　　　　src/</w:t>
        <w:br/>
        <w:t xml:space="preserve">　　　　├── main.cpp          # 程序入口，窗口初始化，MSAA 4x配置</w:t>
        <w:br/>
        <w:t xml:space="preserve">　　　　├── world.h           # 场景渲染主循环，所有装饰物渲染</w:t>
        <w:br/>
        <w:t xml:space="preserve">　　　　├── place.h           # 房间模型加载、纹理管理、RoomRender</w:t>
        <w:br/>
        <w:t xml:space="preserve">　　　　├── obstacle.h        # 障碍物管理器（生成、碰撞、渲染、纹理）</w:t>
        <w:br/>
        <w:t xml:space="preserve">　　　　├── ballmanager.h     # 小球管理器（Boss系统、Bezier轨迹）</w:t>
        <w:br/>
        <w:t xml:space="preserve">　　　　├── item.h            # 道具系统（加速射击、慢动作、加分、加命）</w:t>
        <w:br/>
        <w:t xml:space="preserve">　　　　├── particle.h        # 粒子系统（烟花光束、爆炸火花、灰尘、雨滴）</w:t>
        <w:br/>
        <w:t xml:space="preserve">　　　　├── hud.h             # 抬头显示（分数、生命、连击、Boss预警）</w:t>
        <w:br/>
        <w:t xml:space="preserve">　　　　├── shader.h          # 着色器加载编译工具类</w:t>
        <w:br/>
        <w:t xml:space="preserve">　　　　├── texture.h         # 纹理加载工具类（stb_image封装）</w:t>
        <w:br/>
        <w:t xml:space="preserve">　　　　├── camera.h          # 第一人称相机控制器</w:t>
        <w:br/>
        <w:t xml:space="preserve">　　　　├── model.h           # Assimp模型加载封装</w:t>
        <w:br/>
        <w:t xml:space="preserve">　　　　├── skybox.h          # 程序化天空盒（渐变天空+太阳光晕+动态云）</w:t>
        <w:br/>
        <w:t xml:space="preserve">　　　　├── scorepopup.h      # 浮动得分文字（3D点精灵渲染）</w:t>
        <w:br/>
        <w:t xml:space="preserve">　　　　└── mesh.h            # 网格数据结构</w:t>
      </w:r>
    </w:p>
    <w:p>
      <w:pPr>
        <w:pStyle w:val="Heading2"/>
      </w:pPr>
      <w:r>
        <w:rPr>
          <w:rFonts w:eastAsia="黑体"/>
          <w:rFonts w:ascii="黑体" w:hAnsi="黑体"/>
        </w:rPr>
        <w:t>二、墙壁多纹理映射系统</w:t>
      </w:r>
    </w:p>
    <w:p>
      <w:pPr>
        <w:pStyle w:val="Heading3"/>
      </w:pPr>
      <w:r>
        <w:rPr>
          <w:rFonts w:eastAsia="黑体"/>
          <w:rFonts w:ascii="黑体" w:hAnsi="黑体"/>
        </w:rPr>
        <w:t>2.1 理论基础</w:t>
      </w:r>
    </w:p>
    <w:p>
      <w:pPr>
        <w:pStyle w:val="Heading4"/>
      </w:pPr>
      <w:r>
        <w:rPr>
          <w:rFonts w:eastAsia="黑体"/>
          <w:rFonts w:ascii="黑体" w:hAnsi="黑体"/>
        </w:rPr>
        <w:t>2.1.1 纹理映射的数学原理</w:t>
      </w:r>
    </w:p>
    <w:p>
      <w:r>
        <w:t>纹理映射（Texture Mapping）是教材第7章7.6.1节的核心内容，其本质是建立二维纹理图像空间到三维物体表面空间的映射函数。纹理空间使用归一化坐标 $(u,v) \in [0,1]^2$ 进行参数化，对于三维表面上的任意一点 $P(x,y,z)$，存在映射函数 $f: \mathbb{R}^3 \to [0,1]^2$ 使得 $(u,v) = f(x,y,z)$。</w:t>
      </w:r>
    </w:p>
    <w:p>
      <w:r>
        <w:t>在本项目中，墙壁纹理映射使用"世界空间坐标映射"策略，即利用片元在世界空间中的位置坐标来生成UV坐标，而非依赖模型自带的纹理坐标。这种方法的优势在于：</w:t>
      </w:r>
    </w:p>
    <w:p>
      <w:pPr>
        <w:pStyle w:val="ListBullet"/>
      </w:pPr>
      <w:r>
        <w:t>纹理不受模型几何精度影响</w:t>
      </w:r>
    </w:p>
    <w:p>
      <w:pPr>
        <w:pStyle w:val="ListBullet"/>
      </w:pPr>
      <w:r>
        <w:t>相邻墙面纹理自然连续</w:t>
      </w:r>
    </w:p>
    <w:p>
      <w:pPr>
        <w:pStyle w:val="ListBullet"/>
      </w:pPr>
      <w:r>
        <w:t>平铺密度可通过缩放系数精确控制</w:t>
      </w:r>
    </w:p>
    <w:p>
      <w:pPr>
        <w:pStyle w:val="Heading4"/>
      </w:pPr>
      <w:r>
        <w:rPr>
          <w:rFonts w:eastAsia="黑体"/>
          <w:rFonts w:ascii="黑体" w:hAnsi="黑体"/>
        </w:rPr>
        <w:t>2.1.2 多纹理混合技术</w:t>
      </w:r>
    </w:p>
    <w:p>
      <w:r>
        <w:t>当场景中存在多种纹理需要根据几何属性进行切换时，传统做法是为每个面设置独立的材质。本系统采用GLSL着色器端的动态纹理混合，利用片元世界空间法线方向的三个分量 $(n_x, n_y, n_z)$ 作为纹理选择权重，通过 $mix()$ 函数实现平滑过渡，避免了纹理交界处的视觉硬边。</w:t>
      </w:r>
    </w:p>
    <w:p>
      <w:pPr>
        <w:pStyle w:val="Heading3"/>
      </w:pPr>
      <w:r>
        <w:rPr>
          <w:rFonts w:eastAsia="黑体"/>
          <w:rFonts w:ascii="黑体" w:hAnsi="黑体"/>
        </w:rPr>
        <w:t>2.2 系统架构</w:t>
      </w:r>
    </w:p>
    <w:p>
      <w:r>
        <w:t>房间着色器 `room.frag` 实现了七纹理一阴影的复合映射系统。纹理单元的详细分配如下：</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纹理单元</w:t>
            </w:r>
          </w:p>
        </w:tc>
        <w:tc>
          <w:tcPr>
            <w:tcW w:type="dxa" w:w="1440"/>
          </w:tcPr>
          <w:p>
            <w:r>
              <w:rPr>
                <w:b/>
                <w:sz w:val="20"/>
              </w:rPr>
              <w:t>GLSL采样器名称</w:t>
            </w:r>
          </w:p>
        </w:tc>
        <w:tc>
          <w:tcPr>
            <w:tcW w:type="dxa" w:w="1440"/>
          </w:tcPr>
          <w:p>
            <w:r>
              <w:rPr>
                <w:b/>
                <w:sz w:val="20"/>
              </w:rPr>
              <w:t>映射表面</w:t>
            </w:r>
          </w:p>
        </w:tc>
        <w:tc>
          <w:tcPr>
            <w:tcW w:type="dxa" w:w="1440"/>
          </w:tcPr>
          <w:p>
            <w:r>
              <w:rPr>
                <w:b/>
                <w:sz w:val="20"/>
              </w:rPr>
              <w:t>纹理文件</w:t>
            </w:r>
          </w:p>
        </w:tc>
        <w:tc>
          <w:tcPr>
            <w:tcW w:type="dxa" w:w="1440"/>
          </w:tcPr>
          <w:p>
            <w:r>
              <w:rPr>
                <w:b/>
                <w:sz w:val="20"/>
              </w:rPr>
              <w:t>UV生成策略</w:t>
            </w:r>
          </w:p>
        </w:tc>
        <w:tc>
          <w:tcPr>
            <w:tcW w:type="dxa" w:w="1440"/>
          </w:tcPr>
          <w:p>
            <w:r>
              <w:rPr>
                <w:b/>
                <w:sz w:val="20"/>
              </w:rPr>
              <w:t>平铺参数</w:t>
            </w:r>
          </w:p>
        </w:tc>
      </w:tr>
      <w:tr>
        <w:tc>
          <w:tcPr>
            <w:tcW w:type="dxa" w:w="1440"/>
          </w:tcPr>
          <w:p>
            <w:r>
              <w:t>GL_TEXTURE0</w:t>
            </w:r>
          </w:p>
        </w:tc>
        <w:tc>
          <w:tcPr>
            <w:tcW w:type="dxa" w:w="1440"/>
          </w:tcPr>
          <w:p>
            <w:r>
              <w:t>`diffuse`</w:t>
            </w:r>
          </w:p>
        </w:tc>
        <w:tc>
          <w:tcPr>
            <w:tcW w:type="dxa" w:w="1440"/>
          </w:tcPr>
          <w:p>
            <w:r>
              <w:t>上下墙壁底色</w:t>
            </w:r>
          </w:p>
        </w:tc>
        <w:tc>
          <w:tcPr>
            <w:tcW w:type="dxa" w:w="1440"/>
          </w:tcPr>
          <w:p>
            <w:r>
              <w:t>`wall_new.jpg`</w:t>
            </w:r>
          </w:p>
        </w:tc>
        <w:tc>
          <w:tcPr>
            <w:tcW w:type="dxa" w:w="1440"/>
          </w:tcPr>
          <w:p>
            <w:r>
              <w:t>模型自带TexCoord</w:t>
            </w:r>
          </w:p>
        </w:tc>
        <w:tc>
          <w:tcPr>
            <w:tcW w:type="dxa" w:w="1440"/>
          </w:tcPr>
          <w:p>
            <w:r>
              <w:t>默认</w:t>
            </w:r>
          </w:p>
        </w:tc>
      </w:tr>
      <w:tr>
        <w:tc>
          <w:tcPr>
            <w:tcW w:type="dxa" w:w="1440"/>
          </w:tcPr>
          <w:p>
            <w:r>
              <w:t>GL_TEXTURE1</w:t>
            </w:r>
          </w:p>
        </w:tc>
        <w:tc>
          <w:tcPr>
            <w:tcW w:type="dxa" w:w="1440"/>
          </w:tcPr>
          <w:p>
            <w:r>
              <w:t>`shadowMap`</w:t>
            </w:r>
          </w:p>
        </w:tc>
        <w:tc>
          <w:tcPr>
            <w:tcW w:type="dxa" w:w="1440"/>
          </w:tcPr>
          <w:p>
            <w:r>
              <w:t>阴影深度图</w:t>
            </w:r>
          </w:p>
        </w:tc>
        <w:tc>
          <w:tcPr>
            <w:tcW w:type="dxa" w:w="1440"/>
          </w:tcPr>
          <w:p>
            <w:r>
              <w:t>—</w:t>
            </w:r>
          </w:p>
        </w:tc>
        <w:tc>
          <w:tcPr>
            <w:tcW w:type="dxa" w:w="1440"/>
          </w:tcPr>
          <w:p>
            <w:r>
              <w:t>光源空间透视坐标</w:t>
            </w:r>
          </w:p>
        </w:tc>
        <w:tc>
          <w:tcPr>
            <w:tcW w:type="dxa" w:w="1440"/>
          </w:tcPr>
          <w:p>
            <w:r>
              <w:t>—</w:t>
            </w:r>
          </w:p>
        </w:tc>
      </w:tr>
      <w:tr>
        <w:tc>
          <w:tcPr>
            <w:tcW w:type="dxa" w:w="1440"/>
          </w:tcPr>
          <w:p>
            <w:r>
              <w:t>GL_TEXTURE2</w:t>
            </w:r>
          </w:p>
        </w:tc>
        <w:tc>
          <w:tcPr>
            <w:tcW w:type="dxa" w:w="1440"/>
          </w:tcPr>
          <w:p>
            <w:r>
              <w:t>`schoolTex`</w:t>
            </w:r>
          </w:p>
        </w:tc>
        <w:tc>
          <w:tcPr>
            <w:tcW w:type="dxa" w:w="1440"/>
          </w:tcPr>
          <w:p>
            <w:r>
              <w:t>前墙（z+法线面）</w:t>
            </w:r>
          </w:p>
        </w:tc>
        <w:tc>
          <w:tcPr>
            <w:tcW w:type="dxa" w:w="1440"/>
          </w:tcPr>
          <w:p>
            <w:r>
              <w:t>`school.png`</w:t>
            </w:r>
          </w:p>
        </w:tc>
        <w:tc>
          <w:tcPr>
            <w:tcW w:type="dxa" w:w="1440"/>
          </w:tcPr>
          <w:p>
            <w:r>
              <w:t>$(x/60+0.5, 1-(y/60+0.4))$</w:t>
            </w:r>
          </w:p>
        </w:tc>
        <w:tc>
          <w:tcPr>
            <w:tcW w:type="dxa" w:w="1440"/>
          </w:tcPr>
          <w:p>
            <w:r>
              <w:t>60×60单张</w:t>
            </w:r>
          </w:p>
        </w:tc>
      </w:tr>
      <w:tr>
        <w:tc>
          <w:tcPr>
            <w:tcW w:type="dxa" w:w="1440"/>
          </w:tcPr>
          <w:p>
            <w:r>
              <w:t>GL_TEXTURE3</w:t>
            </w:r>
          </w:p>
        </w:tc>
        <w:tc>
          <w:tcPr>
            <w:tcW w:type="dxa" w:w="1440"/>
          </w:tcPr>
          <w:p>
            <w:r>
              <w:t>`floorTex`</w:t>
            </w:r>
          </w:p>
        </w:tc>
        <w:tc>
          <w:tcPr>
            <w:tcW w:type="dxa" w:w="1440"/>
          </w:tcPr>
          <w:p>
            <w:r>
              <w:t>地板（y+法线面）</w:t>
            </w:r>
          </w:p>
        </w:tc>
        <w:tc>
          <w:tcPr>
            <w:tcW w:type="dxa" w:w="1440"/>
          </w:tcPr>
          <w:p>
            <w:r>
              <w:t>`floor.jpg`</w:t>
            </w:r>
          </w:p>
        </w:tc>
        <w:tc>
          <w:tcPr>
            <w:tcW w:type="dxa" w:w="1440"/>
          </w:tcPr>
          <w:p>
            <w:r>
              <w:t>$(x/8+0.5, z/8+0.5)$</w:t>
            </w:r>
          </w:p>
        </w:tc>
        <w:tc>
          <w:tcPr>
            <w:tcW w:type="dxa" w:w="1440"/>
          </w:tcPr>
          <w:p>
            <w:r>
              <w:t>8单位间距</w:t>
            </w:r>
          </w:p>
        </w:tc>
      </w:tr>
      <w:tr>
        <w:tc>
          <w:tcPr>
            <w:tcW w:type="dxa" w:w="1440"/>
          </w:tcPr>
          <w:p>
            <w:r>
              <w:t>GL_TEXTURE4</w:t>
            </w:r>
          </w:p>
        </w:tc>
        <w:tc>
          <w:tcPr>
            <w:tcW w:type="dxa" w:w="1440"/>
          </w:tcPr>
          <w:p>
            <w:r>
              <w:t>`sideWallTex`</w:t>
            </w:r>
          </w:p>
        </w:tc>
        <w:tc>
          <w:tcPr>
            <w:tcW w:type="dxa" w:w="1440"/>
          </w:tcPr>
          <w:p>
            <w:r>
              <w:t>左右墙（x±法线面）</w:t>
            </w:r>
          </w:p>
        </w:tc>
        <w:tc>
          <w:tcPr>
            <w:tcW w:type="dxa" w:w="1440"/>
          </w:tcPr>
          <w:p>
            <w:r>
              <w:t>`sidewall.jpg`</w:t>
            </w:r>
          </w:p>
        </w:tc>
        <w:tc>
          <w:tcPr>
            <w:tcW w:type="dxa" w:w="1440"/>
          </w:tcPr>
          <w:p>
            <w:r>
              <w:t>$(z/8, y/8)$</w:t>
            </w:r>
          </w:p>
        </w:tc>
        <w:tc>
          <w:tcPr>
            <w:tcW w:type="dxa" w:w="1440"/>
          </w:tcPr>
          <w:p>
            <w:r>
              <w:t>8单位间距</w:t>
            </w:r>
          </w:p>
        </w:tc>
      </w:tr>
      <w:tr>
        <w:tc>
          <w:tcPr>
            <w:tcW w:type="dxa" w:w="1440"/>
          </w:tcPr>
          <w:p>
            <w:r>
              <w:t>GL_TEXTURE5</w:t>
            </w:r>
          </w:p>
        </w:tc>
        <w:tc>
          <w:tcPr>
            <w:tcW w:type="dxa" w:w="1440"/>
          </w:tcPr>
          <w:p>
            <w:r>
              <w:t>`ceilingTex`</w:t>
            </w:r>
          </w:p>
        </w:tc>
        <w:tc>
          <w:tcPr>
            <w:tcW w:type="dxa" w:w="1440"/>
          </w:tcPr>
          <w:p>
            <w:r>
              <w:t>天花板（y-法线面）</w:t>
            </w:r>
          </w:p>
        </w:tc>
        <w:tc>
          <w:tcPr>
            <w:tcW w:type="dxa" w:w="1440"/>
          </w:tcPr>
          <w:p>
            <w:r>
              <w:t>`cloud.jpg`</w:t>
            </w:r>
          </w:p>
        </w:tc>
        <w:tc>
          <w:tcPr>
            <w:tcW w:type="dxa" w:w="1440"/>
          </w:tcPr>
          <w:p>
            <w:r>
              <w:t>$(x/8, z/8)$</w:t>
            </w:r>
          </w:p>
        </w:tc>
        <w:tc>
          <w:tcPr>
            <w:tcW w:type="dxa" w:w="1440"/>
          </w:tcPr>
          <w:p>
            <w:r>
              <w:t>8单位间距</w:t>
            </w:r>
          </w:p>
        </w:tc>
      </w:tr>
      <w:tr>
        <w:tc>
          <w:tcPr>
            <w:tcW w:type="dxa" w:w="1440"/>
          </w:tcPr>
          <w:p>
            <w:r>
              <w:t>GL_TEXTURE6</w:t>
            </w:r>
          </w:p>
        </w:tc>
        <w:tc>
          <w:tcPr>
            <w:tcW w:type="dxa" w:w="1440"/>
          </w:tcPr>
          <w:p>
            <w:r>
              <w:t>`signatureTex`</w:t>
            </w:r>
          </w:p>
        </w:tc>
        <w:tc>
          <w:tcPr>
            <w:tcW w:type="dxa" w:w="1440"/>
          </w:tcPr>
          <w:p>
            <w:r>
              <w:t>签名图（天花板居中）</w:t>
            </w:r>
          </w:p>
        </w:tc>
        <w:tc>
          <w:tcPr>
            <w:tcW w:type="dxa" w:w="1440"/>
          </w:tcPr>
          <w:p>
            <w:r>
              <w:t>`signature.bmp`</w:t>
            </w:r>
          </w:p>
        </w:tc>
        <w:tc>
          <w:tcPr>
            <w:tcW w:type="dxa" w:w="1440"/>
          </w:tcPr>
          <w:p>
            <w:r>
              <w:t>$(x/40+0.5, 1-(z/40+0.5))$</w:t>
            </w:r>
          </w:p>
        </w:tc>
        <w:tc>
          <w:tcPr>
            <w:tcW w:type="dxa" w:w="1440"/>
          </w:tcPr>
          <w:p>
            <w:r>
              <w:t>40×40居中</w:t>
            </w:r>
          </w:p>
        </w:tc>
      </w:tr>
    </w:tbl>
    <w:p/>
    <w:p>
      <w:pPr>
        <w:pStyle w:val="Heading3"/>
      </w:pPr>
      <w:r>
        <w:rPr>
          <w:rFonts w:eastAsia="黑体"/>
          <w:rFonts w:ascii="黑体" w:hAnsi="黑体"/>
        </w:rPr>
        <w:t>2.3 纹理加载与绑定流程</w:t>
      </w:r>
    </w:p>
    <w:p>
      <w:r>
        <w:t>`place.h` 中的 `LoadTexture()` 函数负责所有墙壁纹理的加载，使用 `stb_image` 库解码图像文件并通过 `Texture` 封装类上传至GPU：</w:t>
      </w:r>
    </w:p>
    <w:p>
      <w:pPr>
        <w:spacing w:before="80" w:after="80" w:line="276" w:lineRule="auto"/>
        <w:ind w:left="567"/>
        <w:shd w:fill="F0F0F0" w:val="clear"/>
      </w:pPr>
      <w:r>
        <w:rPr>
          <w:rFonts w:ascii="Consolas" w:hAnsi="Consolas"/>
          <w:color w:val="333333"/>
          <w:sz w:val="18"/>
        </w:rPr>
        <w:t xml:space="preserve">　　　　void LoadTexture() {</w:t>
        <w:br/>
        <w:t xml:space="preserve">　　　　    texWallChallenge = new Texture("res/texture/wall_new.jpg");   // 挑战模式底色</w:t>
        <w:br/>
        <w:t xml:space="preserve">　　　　    texWallRelax     = new Texture("res/texture/wall_2.jpg");     // 休闲模式底色</w:t>
        <w:br/>
        <w:t xml:space="preserve">　　　　    texSchool        = new Texture("res/texture/school.png");     // 前墙学校标识</w:t>
        <w:br/>
        <w:t xml:space="preserve">　　　　    texFloor         = new Texture("res/texture/floor.jpg");      // 地板</w:t>
        <w:br/>
        <w:t xml:space="preserve">　　　　    texSideWall      = new Texture("res/texture/sidewall.jpg");   // 左右侧墙</w:t>
        <w:br/>
        <w:t xml:space="preserve">　　　　    texCeiling       = new Texture("res/texture/cloud.jpg");      // 天花板云朵</w:t>
        <w:br/>
        <w:t xml:space="preserve">　　　　    texSignature     = new Texture("res/texture/signature.bmp");  // 签名图</w:t>
        <w:br/>
        <w:t xml:space="preserve">　　　　}</w:t>
      </w:r>
    </w:p>
    <w:p>
      <w:r>
        <w:t>`Texture` 类的构造函数（`texture.h`）封装了完整的OpenGL纹理创建流程：</w:t>
      </w:r>
    </w:p>
    <w:p>
      <w:pPr>
        <w:spacing w:before="80" w:after="80" w:line="276" w:lineRule="auto"/>
        <w:ind w:left="567"/>
        <w:shd w:fill="F0F0F0" w:val="clear"/>
      </w:pPr>
      <w:r>
        <w:rPr>
          <w:rFonts w:ascii="Consolas" w:hAnsi="Consolas"/>
          <w:color w:val="333333"/>
          <w:sz w:val="18"/>
        </w:rPr>
        <w:t xml:space="preserve">　　　　Texture(const char* path) {</w:t>
        <w:br/>
        <w:t xml:space="preserve">　　　　    glGenTextures(1, &amp;id);</w:t>
        <w:br/>
        <w:t xml:space="preserve">　　　　    int width, height, nrComponents;</w:t>
        <w:br/>
        <w:t xml:space="preserve">　　　　    unsigned char* data = stbi_load(path, &amp;width, &amp;height, &amp;nrComponents, 0);</w:t>
        <w:br/>
        <w:t xml:space="preserve">　　　　    if (data) {</w:t>
        <w:br/>
        <w:t xml:space="preserve">　　　　        // 自动识别通道数：1/2→GL_RED, 3→GL_RGB, 4→GL_RGBA</w:t>
        <w:br/>
        <w:t xml:space="preserve">　　　　        int format = (nrComponents == 3) ? GL_RGB : GL_RGBA;</w:t>
        <w:br/>
        <w:t xml:space="preserve">　　　　        glBindTexture(GL_TEXTURE_2D, id);</w:t>
        <w:br/>
        <w:t xml:space="preserve">　　　　        glTexImage2D(GL_TEXTURE_2D, 0, format, width, height, 0, format, GL_UNSIGNED_BYTE, data);</w:t>
        <w:br/>
        <w:t xml:space="preserve">　　　　        glGenerateMipmap(GL_TEXTURE_2D);  // 自动生成多级渐远纹理</w:t>
        <w:br/>
        <w:t xml:space="preserve">　　　　        // 设置纹理参数</w:t>
        <w:br/>
        <w:t xml:space="preserve">　　　　        glTexParameteri(GL_TEXTURE_2D, GL_TEXTURE_WRAP_S, GL_REPEAT);</w:t>
        <w:br/>
        <w:t xml:space="preserve">　　　　        glTexParameteri(GL_TEXTURE_2D, GL_TEXTURE_WRAP_T, GL_REPEAT);</w:t>
        <w:br/>
        <w:t xml:space="preserve">　　　　        glTexParameteri(GL_TEXTURE_2D, GL_TEXTURE_MAG_FILTER, GL_LINEAR);</w:t>
        <w:br/>
        <w:t xml:space="preserve">　　　　        glTexParameteri(GL_TEXTURE_2D, GL_TEXTURE_MIN_FILTER, GL_LINEAR_MIPMAP_LINEAR);</w:t>
        <w:br/>
        <w:t xml:space="preserve">　　　　        stbi_image_free(data);</w:t>
        <w:br/>
        <w:t xml:space="preserve">　　　　    }</w:t>
        <w:br/>
        <w:t xml:space="preserve">　　　　}</w:t>
      </w:r>
    </w:p>
    <w:p>
      <w:r>
        <w:t>纹理参数的选择遵循以下原则：</w:t>
      </w:r>
    </w:p>
    <w:p>
      <w:pPr>
        <w:pStyle w:val="ListBullet"/>
      </w:pPr>
      <w:r>
        <w:t>环绕模式 `GL_REPEAT`：纹理在超出 [0,1] 范围时重复，支持世界空间UV无限平铺</w:t>
      </w:r>
    </w:p>
    <w:p>
      <w:pPr>
        <w:pStyle w:val="ListBullet"/>
      </w:pPr>
      <w:r>
        <w:t>放大过滤 `GL_LINEAR`：双线性插值，消除近处纹理的像素感</w:t>
      </w:r>
    </w:p>
    <w:p>
      <w:pPr>
        <w:pStyle w:val="ListBullet"/>
      </w:pPr>
      <w:r>
        <w:t>缩小过滤 `GL_LINEAR_MIPMAP_LINEAR`：三线性插值+Mipmap，消除远处纹理的摩尔纹，对应教材7.6.4节"Mipmap多级纹理映射"概念</w:t>
      </w:r>
    </w:p>
    <w:p>
      <w:r>
        <w:t>在 `RoomRender()` 函数中，每帧渲染前将所有纹理分别绑定至对应单元并通过着色器的 `SetInt` 告知采样器所在的纹理单元编号：</w:t>
      </w:r>
    </w:p>
    <w:p>
      <w:pPr>
        <w:spacing w:before="80" w:after="80" w:line="276" w:lineRule="auto"/>
        <w:ind w:left="567"/>
        <w:shd w:fill="F0F0F0" w:val="clear"/>
      </w:pPr>
      <w:r>
        <w:rPr>
          <w:rFonts w:ascii="Consolas" w:hAnsi="Consolas"/>
          <w:color w:val="333333"/>
          <w:sz w:val="18"/>
        </w:rPr>
        <w:t xml:space="preserve">　　　　void RoomRender(Shader* shader = nullptr, int depthMap = -1) {</w:t>
        <w:br/>
        <w:t xml:space="preserve">　　　　    // 单元0：底色（根据游戏模式切换）</w:t>
        <w:br/>
        <w:t xml:space="preserve">　　　　    glActiveTexture(GL_TEXTURE0);</w:t>
        <w:br/>
        <w:t xml:space="preserve">　　　　    glBindTexture(GL_TEXTURE_2D, (gameModel == 1) ? texWallRelax-&gt;GetId() : texWallChallenge-&gt;GetId());</w:t>
        <w:br/>
        <w:t xml:space="preserve">　　　　    // 单元1：阴影图</w:t>
        <w:br/>
        <w:t xml:space="preserve">　　　　    glActiveTexture(GL_TEXTURE1);</w:t>
        <w:br/>
        <w:t xml:space="preserve">　　　　    glBindTexture(GL_TEXTURE_2D, depthMap);</w:t>
        <w:br/>
        <w:t xml:space="preserve">　　　　    // 单元2-6：前墙、地板、侧墙、天花板、签名</w:t>
        <w:br/>
        <w:t xml:space="preserve">　　　　    glActiveTexture(GL_TEXTURE2); glBindTexture(GL_TEXTURE_2D, texSchool-&gt;GetId());</w:t>
        <w:br/>
        <w:t xml:space="preserve">　　　　    glActiveTexture(GL_TEXTURE3); glBindTexture(GL_TEXTURE_2D, texFloor-&gt;GetId());</w:t>
        <w:br/>
        <w:t xml:space="preserve">　　　　    glActiveTexture(GL_TEXTURE4); glBindTexture(GL_TEXTURE_2D, texSideWall-&gt;GetId());</w:t>
        <w:br/>
        <w:t xml:space="preserve">　　　　    glActiveTexture(GL_TEXTURE5); glBindTexture(GL_TEXTURE_2D, texCeiling-&gt;GetId());</w:t>
        <w:br/>
        <w:t xml:space="preserve">　　　　    glActiveTexture(GL_TEXTURE6); glBindTexture(GL_TEXTURE_2D, texSignature-&gt;GetId());</w:t>
        <w:br/>
        <w:t xml:space="preserve">　　　　    // 渲染房间模型...</w:t>
        <w:br/>
        <w:t xml:space="preserve">　　　　}</w:t>
      </w:r>
    </w:p>
    <w:p>
      <w:pPr>
        <w:pStyle w:val="Heading3"/>
      </w:pPr>
      <w:r>
        <w:rPr>
          <w:rFonts w:eastAsia="黑体"/>
          <w:rFonts w:ascii="黑体" w:hAnsi="黑体"/>
        </w:rPr>
        <w:t>2.4 着色器端法线方向判别</w:t>
      </w:r>
    </w:p>
    <w:p>
      <w:r>
        <w:t>`room.frag` 的核心逻辑是通过片元世界空间法线向量的三个分量来识别当前片元属于哪个墙面。使用 `smoothstep` 函数实现平滑过渡：</w:t>
      </w:r>
    </w:p>
    <w:p>
      <w:pPr>
        <w:spacing w:before="80" w:after="80" w:line="276" w:lineRule="auto"/>
        <w:ind w:left="567"/>
        <w:shd w:fill="F0F0F0" w:val="clear"/>
      </w:pPr>
      <w:r>
        <w:rPr>
          <w:rFonts w:ascii="Consolas" w:hAnsi="Consolas"/>
          <w:color w:val="333333"/>
          <w:sz w:val="18"/>
        </w:rPr>
        <w:t xml:space="preserve">　　　　// 地板判断：法线y分量&gt;0.7的区域</w:t>
        <w:br/>
        <w:t xml:space="preserve">　　　　float upness = dot(norm, vec3(0.0, 1.0, 0.0));  // 法线与"上"方向的点积</w:t>
        <w:br/>
        <w:t xml:space="preserve">　　　　float isFloor = smoothstep(0.7, 1.0, upness);     // [0.7, 1.0]平滑过渡到1</w:t>
        <w:br/>
        <w:t xml:space="preserve">　　　　</w:t>
        <w:br/>
        <w:t xml:space="preserve">　　　　// 天花板判断：法线y分量&lt;-0.7的区域</w:t>
        <w:br/>
        <w:t xml:space="preserve">　　　　float isCeiling = 1.0 - smoothstep(-1.0, -0.7, upness);</w:t>
        <w:br/>
        <w:t xml:space="preserve">　　　　</w:t>
        <w:br/>
        <w:t xml:space="preserve">　　　　// 侧墙判断：法线x分量绝对值&gt;0.85</w:t>
        <w:br/>
        <w:t xml:space="preserve">　　　　float isSideWall = smoothstep(0.85, 1.0, abs(norm.x));</w:t>
        <w:br/>
        <w:t xml:space="preserve">　　　　</w:t>
        <w:br/>
        <w:t xml:space="preserve">　　　　// 前墙判断：法线z分量&gt;0.85</w:t>
        <w:br/>
        <w:t xml:space="preserve">　　　　float isFrontWall = smoothstep(0.85, 1.0, norm.z);</w:t>
      </w:r>
    </w:p>
    <w:p>
      <w:r>
        <w:t>`smoothstep(edge0, edge1, x)` 函数在 $x \in [edge0, edge1]$ 区间内产生Hermite平滑插值（$3t^2 - 2t^3$），避免了 `step` 函数在边界处产生的锯齿状突变。各面的识别阈值经过精心调试：</w:t>
      </w:r>
    </w:p>
    <w:p>
      <w:pPr>
        <w:pStyle w:val="ListBullet"/>
      </w:pPr>
      <w:r>
        <w:t>地板/天花板使用低阈值（0.7），因为OpenGL球模型在极点附近的法线变化剧烈，较低阈值确保足够的地面覆盖面积</w:t>
      </w:r>
    </w:p>
    <w:p>
      <w:pPr>
        <w:pStyle w:val="ListBullet"/>
      </w:pPr>
      <w:r>
        <w:t>前墙/侧墙使用高阈值（0.85），因为这些面由明确的平面组成，法线方向单一</w:t>
      </w:r>
    </w:p>
    <w:p>
      <w:pPr>
        <w:pStyle w:val="Heading3"/>
      </w:pPr>
      <w:r>
        <w:rPr>
          <w:rFonts w:eastAsia="黑体"/>
          <w:rFonts w:ascii="黑体" w:hAnsi="黑体"/>
        </w:rPr>
        <w:t>2.5 世界空间UV坐标生成</w:t>
      </w:r>
    </w:p>
    <w:p>
      <w:r>
        <w:t>每面墙使用独立的UV坐标计算公式，基于片元世界空间坐标 $(x,y,z)$：</w:t>
      </w:r>
    </w:p>
    <w:p>
      <w:r>
        <w:t>**地板**（xz平面，8单位间距平铺）：</w:t>
      </w:r>
    </w:p>
    <w:p>
      <w:pPr>
        <w:spacing w:before="80" w:after="80" w:line="276" w:lineRule="auto"/>
        <w:ind w:left="567"/>
        <w:shd w:fill="F0F0F0" w:val="clear"/>
      </w:pPr>
      <w:r>
        <w:rPr>
          <w:rFonts w:ascii="Consolas" w:hAnsi="Consolas"/>
          <w:color w:val="333333"/>
          <w:sz w:val="18"/>
        </w:rPr>
        <w:t xml:space="preserve">　　　　vec2 floorUV = vec2(Position.x / 8.0 + 0.5, Position.z / 8.0 + 0.5);</w:t>
      </w:r>
    </w:p>
    <w:p>
      <w:r>
        <w:t>公式中 `+0.5` 将原点（坐标0）映射到纹理中心，避免纹理边界正好落在场景中轴线上。</w:t>
      </w:r>
    </w:p>
    <w:p>
      <w:r>
        <w:t>**侧墙**（zy平面对应x方向，8单位间距）：</w:t>
      </w:r>
    </w:p>
    <w:p>
      <w:pPr>
        <w:spacing w:before="80" w:after="80" w:line="276" w:lineRule="auto"/>
        <w:ind w:left="567"/>
        <w:shd w:fill="F0F0F0" w:val="clear"/>
      </w:pPr>
      <w:r>
        <w:rPr>
          <w:rFonts w:ascii="Consolas" w:hAnsi="Consolas"/>
          <w:color w:val="333333"/>
          <w:sz w:val="18"/>
        </w:rPr>
        <w:t xml:space="preserve">　　　　vec2 sideUV = vec2(Position.z / 8.0, Position.y / 8.0);</w:t>
      </w:r>
    </w:p>
    <w:p>
      <w:r>
        <w:t>**前墙**（学校标识，60×60单张铺满）：</w:t>
      </w:r>
    </w:p>
    <w:p>
      <w:pPr>
        <w:spacing w:before="80" w:after="80" w:line="276" w:lineRule="auto"/>
        <w:ind w:left="567"/>
        <w:shd w:fill="F0F0F0" w:val="clear"/>
      </w:pPr>
      <w:r>
        <w:rPr>
          <w:rFonts w:ascii="Consolas" w:hAnsi="Consolas"/>
          <w:color w:val="333333"/>
          <w:sz w:val="18"/>
        </w:rPr>
        <w:t xml:space="preserve">　　　　vec2 schoolUV = vec2(Position.x / 60.0 + 0.5, 1.0 - (Position.y / 60.0 + 0.4));</w:t>
      </w:r>
    </w:p>
    <w:p>
      <w:r>
        <w:t>注意y分量使用 `1.0 - ...` 翻转，因为图像数据从左上角开始而OpenGL纹理原点在左下角。</w:t>
      </w:r>
    </w:p>
    <w:p>
      <w:r>
        <w:t>**天花板**（云朵纹理+签名居中叠加）：</w:t>
      </w:r>
    </w:p>
    <w:p>
      <w:pPr>
        <w:spacing w:before="80" w:after="80" w:line="276" w:lineRule="auto"/>
        <w:ind w:left="567"/>
        <w:shd w:fill="F0F0F0" w:val="clear"/>
      </w:pPr>
      <w:r>
        <w:rPr>
          <w:rFonts w:ascii="Consolas" w:hAnsi="Consolas"/>
          <w:color w:val="333333"/>
          <w:sz w:val="18"/>
        </w:rPr>
        <w:t xml:space="preserve">　　　　// 云朵纹理 8单位平铺</w:t>
        <w:br/>
        <w:t xml:space="preserve">　　　　vec2 ceilUV = vec2(Position.x / 8.0, Position.z / 8.0);</w:t>
        <w:br/>
        <w:t xml:space="preserve">　　　　vec3 ceilColor = texture(ceilingTex, ceilUV).rgb;</w:t>
        <w:br/>
        <w:t xml:space="preserve">　　　　// 签名图在40×40区域内居中</w:t>
        <w:br/>
        <w:t xml:space="preserve">　　　　vec2 sigUV = vec2(Position.x / 40.0 + 0.5, 1.0 - (Position.z / 40.0 + 0.5));</w:t>
        <w:br/>
        <w:t xml:space="preserve">　　　　vec3 sigColor = texture(signatureTex, sigUV).rgb;</w:t>
        <w:br/>
        <w:t xml:space="preserve">　　　　// 通过 inSig 判断是否在签名图有效范围内</w:t>
        <w:br/>
        <w:t xml:space="preserve">　　　　float inSig = step(0.0, sigUV.x) * step(sigUV.x, 1.0) * step(0.0, sigUV.y) * step(sigUV.y, 1.0);</w:t>
        <w:br/>
        <w:t xml:space="preserve">　　　　vec3 finalCeil = mix(ceilColor, sigColor, inSig);</w:t>
      </w:r>
    </w:p>
    <w:p>
      <w:r>
        <w:t>`step` 函数的连续乘积实现了一个矩形裁剪窗口：只有UV坐标在 $[0,1]^2$ 范围内的片元才显示签名，其余区域保持云朵纹理。这种技术等价于纹理空间的"裁剪区域"（Clip Region）。</w:t>
      </w:r>
    </w:p>
    <w:p>
      <w:pPr>
        <w:pStyle w:val="Heading3"/>
      </w:pPr>
      <w:r>
        <w:rPr>
          <w:rFonts w:eastAsia="黑体"/>
          <w:rFonts w:ascii="黑体" w:hAnsi="黑体"/>
        </w:rPr>
        <w:t>2.6 Phong光照与纹理叠加</w:t>
      </w:r>
    </w:p>
    <w:p>
      <w:r>
        <w:t>纹理映射后的着色计算将Phong光照结果与纹理颜色相乘：</w:t>
      </w:r>
    </w:p>
    <w:p>
      <w:pPr>
        <w:spacing w:before="80" w:after="80" w:line="276" w:lineRule="auto"/>
        <w:ind w:left="567"/>
        <w:shd w:fill="F0F0F0" w:val="clear"/>
      </w:pPr>
      <w:r>
        <w:rPr>
          <w:rFonts w:ascii="Consolas" w:hAnsi="Consolas"/>
          <w:color w:val="333333"/>
          <w:sz w:val="18"/>
        </w:rPr>
        <w:t xml:space="preserve">　　　　// 光照计算</w:t>
        <w:br/>
        <w:t xml:space="preserve">　　　　vec3 ambient = 0.7 * lightColor;</w:t>
        <w:br/>
        <w:t xml:space="preserve">　　　　vec3 diffuseLight = diff * lightColor;</w:t>
        <w:br/>
        <w:t xml:space="preserve">　　　　vec3 specular = spec * lightColor * 0.4;</w:t>
        <w:br/>
        <w:t xml:space="preserve">　　　　</w:t>
        <w:br/>
        <w:t xml:space="preserve">　　　　// 阴影计算</w:t>
        <w:br/>
        <w:t xml:space="preserve">　　　　float shadow = ShadowCalculation(PosLightSpace);</w:t>
        <w:br/>
        <w:t xml:space="preserve">　　　　</w:t>
        <w:br/>
        <w:t xml:space="preserve">　　　　// 合成：环境光始终可见，阴影减弱漫反射+镜面反射</w:t>
        <w:br/>
        <w:t xml:space="preserve">　　　　vec3 result = (ambient + (1.0 - shadow) * (diffuseLight + specular)) * texColor;</w:t>
        <w:br/>
        <w:t xml:space="preserve">　　　　</w:t>
        <w:br/>
        <w:t xml:space="preserve">　　　　// 星星点光源额外叠加</w:t>
        <w:br/>
        <w:t xml:space="preserve">　　　　result += (star1Light + star2Light) * texColor;</w:t>
      </w:r>
    </w:p>
    <w:p>
      <w:r>
        <w:t>这种"先光照、后纹理"的顺序确保纹理颜色受光照调制——暗面的纹理自然变暗，亮面的纹理细节清晰可见。环境光系数设为 0.7 提供了充足的基底亮度，使阴影区域的纹理细节不至全黑。</w:t>
      </w:r>
    </w:p>
    <w:p>
      <w:pPr>
        <w:pStyle w:val="Heading3"/>
      </w:pPr>
      <w:r>
        <w:rPr>
          <w:rFonts w:eastAsia="黑体"/>
          <w:rFonts w:ascii="黑体" w:hAnsi="黑体"/>
        </w:rPr>
        <w:t>2.7 与教材实验的对比分析</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20"/>
              </w:rPr>
              <w:t>对比维度</w:t>
            </w:r>
          </w:p>
        </w:tc>
        <w:tc>
          <w:tcPr>
            <w:tcW w:type="dxa" w:w="2880"/>
          </w:tcPr>
          <w:p>
            <w:r>
              <w:rPr>
                <w:b/>
                <w:sz w:val="20"/>
              </w:rPr>
              <w:t>实验8（纹理映射）</w:t>
            </w:r>
          </w:p>
        </w:tc>
        <w:tc>
          <w:tcPr>
            <w:tcW w:type="dxa" w:w="2880"/>
          </w:tcPr>
          <w:p>
            <w:r>
              <w:rPr>
                <w:b/>
                <w:sz w:val="20"/>
              </w:rPr>
              <w:t>本项目墙壁系统</w:t>
            </w:r>
          </w:p>
        </w:tc>
      </w:tr>
      <w:tr>
        <w:tc>
          <w:tcPr>
            <w:tcW w:type="dxa" w:w="2880"/>
          </w:tcPr>
          <w:p>
            <w:r>
              <w:t>纹理数量</w:t>
            </w:r>
          </w:p>
        </w:tc>
        <w:tc>
          <w:tcPr>
            <w:tcW w:type="dxa" w:w="2880"/>
          </w:tcPr>
          <w:p>
            <w:r>
              <w:t>2张（地面+墙面）</w:t>
            </w:r>
          </w:p>
        </w:tc>
        <w:tc>
          <w:tcPr>
            <w:tcW w:type="dxa" w:w="2880"/>
          </w:tcPr>
          <w:p>
            <w:r>
              <w:t>7张（底色/前墙/地板/侧墙/天花板/签名/阴影）</w:t>
            </w:r>
          </w:p>
        </w:tc>
      </w:tr>
      <w:tr>
        <w:tc>
          <w:tcPr>
            <w:tcW w:type="dxa" w:w="2880"/>
          </w:tcPr>
          <w:p>
            <w:r>
              <w:t>UV来源</w:t>
            </w:r>
          </w:p>
        </w:tc>
        <w:tc>
          <w:tcPr>
            <w:tcW w:type="dxa" w:w="2880"/>
          </w:tcPr>
          <w:p>
            <w:r>
              <w:t>模型自带纹理坐标</w:t>
            </w:r>
          </w:p>
        </w:tc>
        <w:tc>
          <w:tcPr>
            <w:tcW w:type="dxa" w:w="2880"/>
          </w:tcPr>
          <w:p>
            <w:r>
              <w:t>着色器内世界空间坐标推导</w:t>
            </w:r>
          </w:p>
        </w:tc>
      </w:tr>
      <w:tr>
        <w:tc>
          <w:tcPr>
            <w:tcW w:type="dxa" w:w="2880"/>
          </w:tcPr>
          <w:p>
            <w:r>
              <w:t>纹理混合</w:t>
            </w:r>
          </w:p>
        </w:tc>
        <w:tc>
          <w:tcPr>
            <w:tcW w:type="dxa" w:w="2880"/>
          </w:tcPr>
          <w:p>
            <w:r>
              <w:t>单一纹理替换</w:t>
            </w:r>
          </w:p>
        </w:tc>
        <w:tc>
          <w:tcPr>
            <w:tcW w:type="dxa" w:w="2880"/>
          </w:tcPr>
          <w:p>
            <w:r>
              <w:t>`mix()` 多层混合+法线权重</w:t>
            </w:r>
          </w:p>
        </w:tc>
      </w:tr>
      <w:tr>
        <w:tc>
          <w:tcPr>
            <w:tcW w:type="dxa" w:w="2880"/>
          </w:tcPr>
          <w:p>
            <w:r>
              <w:t>渲染模式</w:t>
            </w:r>
          </w:p>
        </w:tc>
        <w:tc>
          <w:tcPr>
            <w:tcW w:type="dxa" w:w="2880"/>
          </w:tcPr>
          <w:p>
            <w:r>
              <w:t>GLUT即时模式（`glBegin`/`glEnd`）</w:t>
            </w:r>
          </w:p>
        </w:tc>
        <w:tc>
          <w:tcPr>
            <w:tcW w:type="dxa" w:w="2880"/>
          </w:tcPr>
          <w:p>
            <w:r>
              <w:t>现代核心模式（VAO+Shader）</w:t>
            </w:r>
          </w:p>
        </w:tc>
      </w:tr>
      <w:tr>
        <w:tc>
          <w:tcPr>
            <w:tcW w:type="dxa" w:w="2880"/>
          </w:tcPr>
          <w:p>
            <w:r>
              <w:t>图像格式</w:t>
            </w:r>
          </w:p>
        </w:tc>
        <w:tc>
          <w:tcPr>
            <w:tcW w:type="dxa" w:w="2880"/>
          </w:tcPr>
          <w:p>
            <w:r>
              <w:t>BMP（需手动跳过54字节文件头）</w:t>
            </w:r>
          </w:p>
        </w:tc>
        <w:tc>
          <w:tcPr>
            <w:tcW w:type="dxa" w:w="2880"/>
          </w:tcPr>
          <w:p>
            <w:r>
              <w:t>JPEG/PNG/BMP（stb_image自动解析）</w:t>
            </w:r>
          </w:p>
        </w:tc>
      </w:tr>
      <w:tr>
        <w:tc>
          <w:tcPr>
            <w:tcW w:type="dxa" w:w="2880"/>
          </w:tcPr>
          <w:p>
            <w:r>
              <w:t>纹理参数</w:t>
            </w:r>
          </w:p>
        </w:tc>
        <w:tc>
          <w:tcPr>
            <w:tcW w:type="dxa" w:w="2880"/>
          </w:tcPr>
          <w:p>
            <w:r>
              <w:t>`GL_LINEAR` + `GL_REPEAT`</w:t>
            </w:r>
          </w:p>
        </w:tc>
        <w:tc>
          <w:tcPr>
            <w:tcW w:type="dxa" w:w="2880"/>
          </w:tcPr>
          <w:p>
            <w:r>
              <w:t>`GL_LINEAR_MIPMAP_LINEAR` + `GL_REPEAT`（含Mipmap）</w:t>
            </w:r>
          </w:p>
        </w:tc>
      </w:tr>
      <w:tr>
        <w:tc>
          <w:tcPr>
            <w:tcW w:type="dxa" w:w="2880"/>
          </w:tcPr>
          <w:p>
            <w:r>
              <w:t>光照配合</w:t>
            </w:r>
          </w:p>
        </w:tc>
        <w:tc>
          <w:tcPr>
            <w:tcW w:type="dxa" w:w="2880"/>
          </w:tcPr>
          <w:p>
            <w:r>
              <w:t>无光照（`GL_REPLACE`）</w:t>
            </w:r>
          </w:p>
        </w:tc>
        <w:tc>
          <w:tcPr>
            <w:tcW w:type="dxa" w:w="2880"/>
          </w:tcPr>
          <w:p>
            <w:r>
              <w:t>Phong光照×纹理</w:t>
            </w:r>
          </w:p>
        </w:tc>
      </w:tr>
    </w:tbl>
    <w:p/>
    <w:p>
      <w:r>
        <w:t>本项目在教材实验8的基础上进行了质的扩展：从固定管线的单一纹理替换升级为可编程管线上的多纹理动态混合，从简单的UV坐标传递升级为世界空间坐标推导，从无光照的"贴图"升级为真实感光照调制下的"材质"系统。</w:t>
      </w:r>
    </w:p>
    <w:p>
      <w:pPr>
        <w:pStyle w:val="Heading2"/>
      </w:pPr>
      <w:r>
        <w:rPr>
          <w:rFonts w:eastAsia="黑体"/>
          <w:rFonts w:ascii="黑体" w:hAnsi="黑体"/>
        </w:rPr>
        <w:t>三、云朵贴图系统</w:t>
      </w:r>
    </w:p>
    <w:p>
      <w:pPr>
        <w:pStyle w:val="Heading3"/>
      </w:pPr>
      <w:r>
        <w:rPr>
          <w:rFonts w:eastAsia="黑体"/>
          <w:rFonts w:ascii="黑体" w:hAnsi="黑体"/>
        </w:rPr>
        <w:t>3.1 系统概述</w:t>
      </w:r>
    </w:p>
    <w:p>
      <w:r>
        <w:t>云朵纹理在项目中以两种形式呈现：一是天花板静态平铺的云朵纹理，替代了原先的石膏天花板；二是场景中两朵由多球体组合而成的立体云朵，在房间中左右往复漂浮。两种形式共同营造出"天空"的氛围暗示，为封闭的室内场景增添开放性。</w:t>
      </w:r>
    </w:p>
    <w:p>
      <w:pPr>
        <w:pStyle w:val="Heading3"/>
      </w:pPr>
      <w:r>
        <w:rPr>
          <w:rFonts w:eastAsia="黑体"/>
          <w:rFonts w:ascii="黑体" w:hAnsi="黑体"/>
        </w:rPr>
        <w:t>3.2 天花板云朵纹理</w:t>
      </w:r>
    </w:p>
    <w:p>
      <w:pPr>
        <w:pStyle w:val="Heading4"/>
      </w:pPr>
      <w:r>
        <w:rPr>
          <w:rFonts w:eastAsia="黑体"/>
          <w:rFonts w:ascii="黑体" w:hAnsi="黑体"/>
        </w:rPr>
        <w:t>3.2.1 设计动机</w:t>
      </w:r>
    </w:p>
    <w:p>
      <w:r>
        <w:t>原始天花板使用 `ceiling.jpg`（画有石膏墙面纹理的贴图），与场景中已有的云朵装饰风格不统一。将天花板改为 `cloud.jpg` 后，抬头望去是蓝天白云的意象，与左右漂浮的立体云朵形成视觉呼应。</w:t>
      </w:r>
    </w:p>
    <w:p>
      <w:pPr>
        <w:pStyle w:val="Heading4"/>
      </w:pPr>
      <w:r>
        <w:rPr>
          <w:rFonts w:eastAsia="黑体"/>
          <w:rFonts w:ascii="黑体" w:hAnsi="黑体"/>
        </w:rPr>
        <w:t>3.2.2 实现细节</w:t>
      </w:r>
    </w:p>
    <w:p>
      <w:r>
        <w:t>天花板纹理替换仅需修改 `place.h` 中的一行纹理加载代码：</w:t>
      </w:r>
    </w:p>
    <w:p>
      <w:pPr>
        <w:spacing w:before="80" w:after="80" w:line="276" w:lineRule="auto"/>
        <w:ind w:left="567"/>
        <w:shd w:fill="F0F0F0" w:val="clear"/>
      </w:pPr>
      <w:r>
        <w:rPr>
          <w:rFonts w:ascii="Consolas" w:hAnsi="Consolas"/>
          <w:color w:val="333333"/>
          <w:sz w:val="18"/>
        </w:rPr>
        <w:t xml:space="preserve">　　　　// 修改前：texCeiling = new Texture("res/texture/ceiling.jpg");</w:t>
        <w:br/>
        <w:t xml:space="preserve">　　　　// 修改后：</w:t>
        <w:br/>
        <w:t xml:space="preserve">　　　　texCeiling = new Texture("res/texture/cloud.jpg");</w:t>
      </w:r>
    </w:p>
    <w:p>
      <w:r>
        <w:t>纹理在着色器中的采样方式保持不变——世界空间坐标以8单位间距平铺，与地板和侧墙的平铺密度一致，保证了空间比例的统一感。</w:t>
      </w:r>
    </w:p>
    <w:p>
      <w:pPr>
        <w:pStyle w:val="Heading3"/>
      </w:pPr>
      <w:r>
        <w:rPr>
          <w:rFonts w:eastAsia="黑体"/>
          <w:rFonts w:ascii="黑体" w:hAnsi="黑体"/>
        </w:rPr>
        <w:t>3.3 场景漂浮云朵</w:t>
      </w:r>
    </w:p>
    <w:p>
      <w:pPr>
        <w:pStyle w:val="Heading4"/>
      </w:pPr>
      <w:r>
        <w:rPr>
          <w:rFonts w:eastAsia="黑体"/>
          <w:rFonts w:ascii="黑体" w:hAnsi="黑体"/>
        </w:rPr>
        <w:t>3.3.1 几何构造</w:t>
      </w:r>
    </w:p>
    <w:p>
      <w:r>
        <w:t>每朵云由5个球体组合而成，排列成上2下3的非对称云团形状：</w:t>
      </w:r>
    </w:p>
    <w:p>
      <w:pPr>
        <w:spacing w:before="80" w:after="80" w:line="276" w:lineRule="auto"/>
        <w:ind w:left="567"/>
        <w:shd w:fill="F0F0F0" w:val="clear"/>
      </w:pPr>
      <w:r>
        <w:rPr>
          <w:rFonts w:ascii="Consolas" w:hAnsi="Consolas"/>
          <w:color w:val="333333"/>
          <w:sz w:val="18"/>
        </w:rPr>
        <w:t xml:space="preserve">　　　　float shape[5][2] = {</w:t>
        <w:br/>
        <w:t xml:space="preserve">　　　　    {-0.5f,  1.0f},   // 左上方球</w:t>
        <w:br/>
        <w:t xml:space="preserve">　　　　    { 0.5f,  1.0f},   // 右上方球</w:t>
        <w:br/>
        <w:t xml:space="preserve">　　　　    {-1.5f, -1.0f},   // 左下方球</w:t>
        <w:br/>
        <w:t xml:space="preserve">　　　　    { 0.0f, -1.0f},   // 中下方球</w:t>
        <w:br/>
        <w:t xml:space="preserve">　　　　    { 1.5f, -1.0f}    // 右下方球</w:t>
        <w:br/>
        <w:t xml:space="preserve">　　　　};</w:t>
        <w:br/>
        <w:t xml:space="preserve">　　　　float s = 12.0f;  // 每个球的半径</w:t>
        <w:br/>
        <w:t xml:space="preserve">　　　　float g = 4.0f;   // 球之间的间距系数</w:t>
      </w:r>
    </w:p>
    <w:p>
      <w:r>
        <w:t>每个球相对于云团中心的位置偏移为 `(shape[i][0]*g, shape[i][1]*g, 0)`，实际渲染时在此基础上乘以缩放矩阵。这种"基本图元组合"方法利用了球体的平滑曲面模拟云朵的蓬松感，相比使用复杂模型具有渲染效率高、从任意角度观看都自然的优势。</w:t>
      </w:r>
    </w:p>
    <w:p>
      <w:pPr>
        <w:pStyle w:val="Heading4"/>
      </w:pPr>
      <w:r>
        <w:rPr>
          <w:rFonts w:eastAsia="黑体"/>
          <w:rFonts w:ascii="黑体" w:hAnsi="黑体"/>
        </w:rPr>
        <w:t>3.3.2 运动规律</w:t>
      </w:r>
    </w:p>
    <w:p>
      <w:r>
        <w:t>两朵云沿x轴做正弦往复运动，差异化的速度和相位避免了同步：</w:t>
      </w:r>
    </w:p>
    <w:p>
      <w:pPr>
        <w:spacing w:before="80" w:after="80" w:line="276" w:lineRule="auto"/>
        <w:ind w:left="567"/>
        <w:shd w:fill="F0F0F0" w:val="clear"/>
      </w:pPr>
      <w:r>
        <w:rPr>
          <w:rFonts w:ascii="Consolas" w:hAnsi="Consolas"/>
          <w:color w:val="333333"/>
          <w:sz w:val="18"/>
        </w:rPr>
        <w:t xml:space="preserve">　　　　static float cp = 0;</w:t>
        <w:br/>
        <w:t xml:space="preserve">　　　　cp += lastDeltaTime;  // 累加帧时间</w:t>
        <w:br/>
        <w:t xml:space="preserve">　　　　</w:t>
        <w:br/>
        <w:t xml:space="preserve">　　　　// 云朵1：速度系数0.5，x范围[-80, 80]，高度28</w:t>
        <w:br/>
        <w:t xml:space="preserve">　　　　drawCloud(vec3(sin(cp * 0.5f) * 80.0f, 28.0f, -35.0f));</w:t>
        <w:br/>
        <w:t xml:space="preserve">　　　　</w:t>
        <w:br/>
        <w:t xml:space="preserve">　　　　// 云朵2：速度系数0.6，相位偏移1.5，x范围[-75, 75]，高度35</w:t>
        <w:br/>
        <w:t xml:space="preserve">　　　　drawCloud(vec3(sin(cp * 0.6f + 1.5f) * 75.0f, 35.0f, -28.0f));</w:t>
      </w:r>
    </w:p>
    <w:p>
      <w:r>
        <w:t>运动参数的设计分析：</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参数</w:t>
            </w:r>
          </w:p>
        </w:tc>
        <w:tc>
          <w:tcPr>
            <w:tcW w:type="dxa" w:w="2160"/>
          </w:tcPr>
          <w:p>
            <w:r>
              <w:rPr>
                <w:b/>
                <w:sz w:val="20"/>
              </w:rPr>
              <w:t>云朵1</w:t>
            </w:r>
          </w:p>
        </w:tc>
        <w:tc>
          <w:tcPr>
            <w:tcW w:type="dxa" w:w="2160"/>
          </w:tcPr>
          <w:p>
            <w:r>
              <w:rPr>
                <w:b/>
                <w:sz w:val="20"/>
              </w:rPr>
              <w:t>云朵2</w:t>
            </w:r>
          </w:p>
        </w:tc>
        <w:tc>
          <w:tcPr>
            <w:tcW w:type="dxa" w:w="2160"/>
          </w:tcPr>
          <w:p>
            <w:r>
              <w:rPr>
                <w:b/>
                <w:sz w:val="20"/>
              </w:rPr>
              <w:t>视觉效果</w:t>
            </w:r>
          </w:p>
        </w:tc>
      </w:tr>
      <w:tr>
        <w:tc>
          <w:tcPr>
            <w:tcW w:type="dxa" w:w="2160"/>
          </w:tcPr>
          <w:p>
            <w:r>
              <w:t>角速度 $\omega$</w:t>
            </w:r>
          </w:p>
        </w:tc>
        <w:tc>
          <w:tcPr>
            <w:tcW w:type="dxa" w:w="2160"/>
          </w:tcPr>
          <w:p>
            <w:r>
              <w:t>0.5 rad/s</w:t>
            </w:r>
          </w:p>
        </w:tc>
        <w:tc>
          <w:tcPr>
            <w:tcW w:type="dxa" w:w="2160"/>
          </w:tcPr>
          <w:p>
            <w:r>
              <w:t>0.6 rad/s</w:t>
            </w:r>
          </w:p>
        </w:tc>
        <w:tc>
          <w:tcPr>
            <w:tcW w:type="dxa" w:w="2160"/>
          </w:tcPr>
          <w:p>
            <w:r>
              <w:t>云朵1稍慢，产生"前后追逐"感</w:t>
            </w:r>
          </w:p>
        </w:tc>
      </w:tr>
      <w:tr>
        <w:tc>
          <w:tcPr>
            <w:tcW w:type="dxa" w:w="2160"/>
          </w:tcPr>
          <w:p>
            <w:r>
              <w:t>振幅 $A_x$</w:t>
            </w:r>
          </w:p>
        </w:tc>
        <w:tc>
          <w:tcPr>
            <w:tcW w:type="dxa" w:w="2160"/>
          </w:tcPr>
          <w:p>
            <w:r>
              <w:t>80 单位</w:t>
            </w:r>
          </w:p>
        </w:tc>
        <w:tc>
          <w:tcPr>
            <w:tcW w:type="dxa" w:w="2160"/>
          </w:tcPr>
          <w:p>
            <w:r>
              <w:t>75 单位</w:t>
            </w:r>
          </w:p>
        </w:tc>
        <w:tc>
          <w:tcPr>
            <w:tcW w:type="dxa" w:w="2160"/>
          </w:tcPr>
          <w:p>
            <w:r>
              <w:t>云朵1移动范围略大</w:t>
            </w:r>
          </w:p>
        </w:tc>
      </w:tr>
      <w:tr>
        <w:tc>
          <w:tcPr>
            <w:tcW w:type="dxa" w:w="2160"/>
          </w:tcPr>
          <w:p>
            <w:r>
              <w:t>相位 $\phi$</w:t>
            </w:r>
          </w:p>
        </w:tc>
        <w:tc>
          <w:tcPr>
            <w:tcW w:type="dxa" w:w="2160"/>
          </w:tcPr>
          <w:p>
            <w:r>
              <w:t>0</w:t>
            </w:r>
          </w:p>
        </w:tc>
        <w:tc>
          <w:tcPr>
            <w:tcW w:type="dxa" w:w="2160"/>
          </w:tcPr>
          <w:p>
            <w:r>
              <w:t>1.5 rad ($\approx 86°$)</w:t>
            </w:r>
          </w:p>
        </w:tc>
        <w:tc>
          <w:tcPr>
            <w:tcW w:type="dxa" w:w="2160"/>
          </w:tcPr>
          <w:p>
            <w:r>
              <w:t>两朵云不会同时到达同侧</w:t>
            </w:r>
          </w:p>
        </w:tc>
      </w:tr>
      <w:tr>
        <w:tc>
          <w:tcPr>
            <w:tcW w:type="dxa" w:w="2160"/>
          </w:tcPr>
          <w:p>
            <w:r>
              <w:t>高度 $y$</w:t>
            </w:r>
          </w:p>
        </w:tc>
        <w:tc>
          <w:tcPr>
            <w:tcW w:type="dxa" w:w="2160"/>
          </w:tcPr>
          <w:p>
            <w:r>
              <w:t>28 单位</w:t>
            </w:r>
          </w:p>
        </w:tc>
        <w:tc>
          <w:tcPr>
            <w:tcW w:type="dxa" w:w="2160"/>
          </w:tcPr>
          <w:p>
            <w:r>
              <w:t>35 单位</w:t>
            </w:r>
          </w:p>
        </w:tc>
        <w:tc>
          <w:tcPr>
            <w:tcW w:type="dxa" w:w="2160"/>
          </w:tcPr>
          <w:p>
            <w:r>
              <w:t>高低错落，增强立体感</w:t>
            </w:r>
          </w:p>
        </w:tc>
      </w:tr>
      <w:tr>
        <w:tc>
          <w:tcPr>
            <w:tcW w:type="dxa" w:w="2160"/>
          </w:tcPr>
          <w:p>
            <w:r>
              <w:t>深度 $z$</w:t>
            </w:r>
          </w:p>
        </w:tc>
        <w:tc>
          <w:tcPr>
            <w:tcW w:type="dxa" w:w="2160"/>
          </w:tcPr>
          <w:p>
            <w:r>
              <w:t>-35 单位</w:t>
            </w:r>
          </w:p>
        </w:tc>
        <w:tc>
          <w:tcPr>
            <w:tcW w:type="dxa" w:w="2160"/>
          </w:tcPr>
          <w:p>
            <w:r>
              <w:t>-28 单位</w:t>
            </w:r>
          </w:p>
        </w:tc>
        <w:tc>
          <w:tcPr>
            <w:tcW w:type="dxa" w:w="2160"/>
          </w:tcPr>
          <w:p>
            <w:r>
              <w:t>前后分层，配合透视形成深度</w:t>
            </w:r>
          </w:p>
        </w:tc>
      </w:tr>
    </w:tbl>
    <w:p/>
    <w:p>
      <w:r>
        <w:t>数学上，运动轨迹为 $x(t) = A \cdot \sin(\omega t + \phi)$，其一阶导数 $v(t) = A\omega \cdot \cos(\omega t + \phi)$ 确保速度连续变化，在两端点处速度为零并转向，避免了线性运动的突然折返感。</w:t>
      </w:r>
    </w:p>
    <w:p>
      <w:pPr>
        <w:pStyle w:val="Heading4"/>
      </w:pPr>
      <w:r>
        <w:rPr>
          <w:rFonts w:eastAsia="黑体"/>
          <w:rFonts w:ascii="黑体" w:hAnsi="黑体"/>
        </w:rPr>
        <w:t>3.3.3 云朵着色器</w:t>
      </w:r>
    </w:p>
    <w:p>
      <w:r>
        <w:t>`cloud.frag` 是专为云朵球体设计的片段着色器：</w:t>
      </w:r>
    </w:p>
    <w:p>
      <w:pPr>
        <w:spacing w:before="80" w:after="80" w:line="276" w:lineRule="auto"/>
        <w:ind w:left="567"/>
        <w:shd w:fill="F0F0F0" w:val="clear"/>
      </w:pPr>
      <w:r>
        <w:rPr>
          <w:rFonts w:ascii="Consolas" w:hAnsi="Consolas"/>
          <w:color w:val="333333"/>
          <w:sz w:val="18"/>
        </w:rPr>
        <w:t xml:space="preserve">　　　　#version 330 core</w:t>
        <w:br/>
        <w:t xml:space="preserve">　　　　in vec2 TexCoord;</w:t>
        <w:br/>
        <w:t xml:space="preserve">　　　　out vec4 FragColor;</w:t>
        <w:br/>
        <w:t xml:space="preserve">　　　　</w:t>
        <w:br/>
        <w:t xml:space="preserve">　　　　uniform sampler2D diffuse;</w:t>
        <w:br/>
        <w:t xml:space="preserve">　　　　uniform vec3 objColor = vec3(1.0);</w:t>
        <w:br/>
        <w:t xml:space="preserve">　　　　</w:t>
        <w:br/>
        <w:t xml:space="preserve">　　　　void main() {</w:t>
        <w:br/>
        <w:t xml:space="preserve">　　　　    vec3 texColor = texture(diffuse, TexCoord).rgb;</w:t>
        <w:br/>
        <w:t xml:space="preserve">　　　　    FragColor = vec4(texColor * objColor, 1.0);</w:t>
        <w:br/>
        <w:t xml:space="preserve">　　　　}</w:t>
      </w:r>
    </w:p>
    <w:p>
      <w:r>
        <w:t>通过 `objColor` 参数（场景中设为纯白 `(1,1,1)`）控制云朵的整体色调。这种设计与 `sun.frag` 的纯色渲染形成对比——云朵使用纹理提供真实感，星星使用纯色提供发光感。</w:t>
      </w:r>
    </w:p>
    <w:p>
      <w:pPr>
        <w:pStyle w:val="Heading4"/>
      </w:pPr>
      <w:r>
        <w:rPr>
          <w:rFonts w:eastAsia="黑体"/>
          <w:rFonts w:ascii="黑体" w:hAnsi="黑体"/>
        </w:rPr>
        <w:t>3.3.4 纹理运行时加载</w:t>
      </w:r>
    </w:p>
    <w:p>
      <w:r>
        <w:t>不同于墙壁纹理在 `place.h` 中集中预加载，云朵纹理使用惰性初始化（Lazy Initialization）在首次渲染时加载：</w:t>
      </w:r>
    </w:p>
    <w:p>
      <w:pPr>
        <w:spacing w:before="80" w:after="80" w:line="276" w:lineRule="auto"/>
        <w:ind w:left="567"/>
        <w:shd w:fill="F0F0F0" w:val="clear"/>
      </w:pPr>
      <w:r>
        <w:rPr>
          <w:rFonts w:ascii="Consolas" w:hAnsi="Consolas"/>
          <w:color w:val="333333"/>
          <w:sz w:val="18"/>
        </w:rPr>
        <w:t xml:space="preserve">　　　　static bool loaded = false;</w:t>
        <w:br/>
        <w:t xml:space="preserve">　　　　static GLuint cloudTex = 0;</w:t>
        <w:br/>
        <w:t xml:space="preserve">　　　　if (!loaded) {</w:t>
        <w:br/>
        <w:t xml:space="preserve">　　　　    int w, h, c;</w:t>
        <w:br/>
        <w:t xml:space="preserve">　　　　    unsigned char* data = stbi_load("res/texture/cloud.jpg", &amp;w, &amp;h, &amp;c, 0);</w:t>
        <w:br/>
        <w:t xml:space="preserve">　　　　    if (data) {</w:t>
        <w:br/>
        <w:t xml:space="preserve">　　　　        glGenTextures(1, &amp;cloudTex);</w:t>
        <w:br/>
        <w:t xml:space="preserve">　　　　        glBindTexture(GL_TEXTURE_2D, cloudTex);</w:t>
        <w:br/>
        <w:t xml:space="preserve">　　　　        int fmt = (c == 4) ? GL_RGBA : GL_RGB;</w:t>
        <w:br/>
        <w:t xml:space="preserve">　　　　        glTexImage2D(GL_TEXTURE_2D, 0, fmt, w, h, 0, fmt, GL_UNSIGNED_BYTE, data);</w:t>
        <w:br/>
        <w:t xml:space="preserve">　　　　        glTexParameteri(GL_TEXTURE_2D, GL_TEXTURE_WRAP_S, GL_REPEAT);</w:t>
        <w:br/>
        <w:t xml:space="preserve">　　　　        glTexParameteri(GL_TEXTURE_2D, GL_TEXTURE_WRAP_T, GL_REPEAT);</w:t>
        <w:br/>
        <w:t xml:space="preserve">　　　　        glTexParameteri(GL_TEXTURE_2D, GL_TEXTURE_MIN_FILTER, GL_LINEAR);</w:t>
        <w:br/>
        <w:t xml:space="preserve">　　　　        glTexParameteri(GL_TEXTURE_2D, GL_TEXTURE_MAG_FILTER, GL_LINEAR);</w:t>
        <w:br/>
        <w:t xml:space="preserve">　　　　        stbi_image_free(data);</w:t>
        <w:br/>
        <w:t xml:space="preserve">　　　　    }</w:t>
        <w:br/>
        <w:t xml:space="preserve">　　　　    loaded = true;</w:t>
        <w:br/>
        <w:t xml:space="preserve">　　　　}</w:t>
      </w:r>
    </w:p>
    <w:p>
      <w:r>
        <w:t>使用 `static` 变量确保纹理只加载一次，后续帧直接复用已创建的纹理对象。注意此处使用 `GL_LINEAR`（无Mipmap）过滤，因为云朵球体距离相机较近，不太需要Mipmap优化。</w:t>
      </w:r>
    </w:p>
    <w:p>
      <w:pPr>
        <w:pStyle w:val="Heading2"/>
      </w:pPr>
      <w:r>
        <w:rPr>
          <w:rFonts w:eastAsia="黑体"/>
          <w:rFonts w:ascii="黑体" w:hAnsi="黑体"/>
        </w:rPr>
        <w:t>四、前墙装饰：风车与花环</w:t>
      </w:r>
    </w:p>
    <w:p>
      <w:pPr>
        <w:pStyle w:val="Heading3"/>
      </w:pPr>
      <w:r>
        <w:rPr>
          <w:rFonts w:eastAsia="黑体"/>
          <w:rFonts w:ascii="黑体" w:hAnsi="黑体"/>
        </w:rPr>
        <w:t>4.1 风车</w:t>
      </w:r>
    </w:p>
    <w:p>
      <w:pPr>
        <w:pStyle w:val="Heading4"/>
      </w:pPr>
      <w:r>
        <w:rPr>
          <w:rFonts w:eastAsia="黑体"/>
          <w:rFonts w:ascii="黑体" w:hAnsi="黑体"/>
        </w:rPr>
        <w:t>4.1.1 几何构成与空间布局</w:t>
      </w:r>
    </w:p>
    <w:p>
      <w:r>
        <w:t>风车位于前墙中央坐标 $(0, 30, -70)$，由三部分组成，全部使用球体模型（`ballVAO`）的椭球变形来实现：</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部件</w:t>
            </w:r>
          </w:p>
        </w:tc>
        <w:tc>
          <w:tcPr>
            <w:tcW w:type="dxa" w:w="2160"/>
          </w:tcPr>
          <w:p>
            <w:r>
              <w:rPr>
                <w:b/>
                <w:sz w:val="20"/>
              </w:rPr>
              <w:t>缩放参数 $(s_x, s_y, s_z)$</w:t>
            </w:r>
          </w:p>
        </w:tc>
        <w:tc>
          <w:tcPr>
            <w:tcW w:type="dxa" w:w="2160"/>
          </w:tcPr>
          <w:p>
            <w:r>
              <w:rPr>
                <w:b/>
                <w:sz w:val="20"/>
              </w:rPr>
              <w:t>颜色 (R,G,B)</w:t>
            </w:r>
          </w:p>
        </w:tc>
        <w:tc>
          <w:tcPr>
            <w:tcW w:type="dxa" w:w="2160"/>
          </w:tcPr>
          <w:p>
            <w:r>
              <w:rPr>
                <w:b/>
                <w:sz w:val="20"/>
              </w:rPr>
              <w:t>视觉对应</w:t>
            </w:r>
          </w:p>
        </w:tc>
      </w:tr>
      <w:tr>
        <w:tc>
          <w:tcPr>
            <w:tcW w:type="dxa" w:w="2160"/>
          </w:tcPr>
          <w:p>
            <w:r>
              <w:t>立杆</w:t>
            </w:r>
          </w:p>
        </w:tc>
        <w:tc>
          <w:tcPr>
            <w:tcW w:type="dxa" w:w="2160"/>
          </w:tcPr>
          <w:p>
            <w:r>
              <w:t>(1.5, 20.0, 1.5)</w:t>
            </w:r>
          </w:p>
        </w:tc>
        <w:tc>
          <w:tcPr>
            <w:tcW w:type="dxa" w:w="2160"/>
          </w:tcPr>
          <w:p>
            <w:r>
              <w:t>(0.55, 0.32, 0.15)</w:t>
            </w:r>
          </w:p>
        </w:tc>
        <w:tc>
          <w:tcPr>
            <w:tcW w:type="dxa" w:w="2160"/>
          </w:tcPr>
          <w:p>
            <w:r>
              <w:t>棕色细长木杆</w:t>
            </w:r>
          </w:p>
        </w:tc>
      </w:tr>
      <w:tr>
        <w:tc>
          <w:tcPr>
            <w:tcW w:type="dxa" w:w="2160"/>
          </w:tcPr>
          <w:p>
            <w:r>
              <w:t>中心轴毂</w:t>
            </w:r>
          </w:p>
        </w:tc>
        <w:tc>
          <w:tcPr>
            <w:tcW w:type="dxa" w:w="2160"/>
          </w:tcPr>
          <w:p>
            <w:r>
              <w:t>(4.0, 4.0, 4.0)</w:t>
            </w:r>
          </w:p>
        </w:tc>
        <w:tc>
          <w:tcPr>
            <w:tcW w:type="dxa" w:w="2160"/>
          </w:tcPr>
          <w:p>
            <w:r>
              <w:t>(0.25, 0.25, 0.28)</w:t>
            </w:r>
          </w:p>
        </w:tc>
        <w:tc>
          <w:tcPr>
            <w:tcW w:type="dxa" w:w="2160"/>
          </w:tcPr>
          <w:p>
            <w:r>
              <w:t>深灰色球形轴心</w:t>
            </w:r>
          </w:p>
        </w:tc>
      </w:tr>
      <w:tr>
        <w:tc>
          <w:tcPr>
            <w:tcW w:type="dxa" w:w="2160"/>
          </w:tcPr>
          <w:p>
            <w:r>
              <w:t>叶片×3</w:t>
            </w:r>
          </w:p>
        </w:tc>
        <w:tc>
          <w:tcPr>
            <w:tcW w:type="dxa" w:w="2160"/>
          </w:tcPr>
          <w:p>
            <w:r>
              <w:t>(14.0, 3.5, 0.5)</w:t>
            </w:r>
          </w:p>
        </w:tc>
        <w:tc>
          <w:tcPr>
            <w:tcW w:type="dxa" w:w="2160"/>
          </w:tcPr>
          <w:p>
            <w:r>
              <w:t>红/金/蓝三色</w:t>
            </w:r>
          </w:p>
        </w:tc>
        <w:tc>
          <w:tcPr>
            <w:tcW w:type="dxa" w:w="2160"/>
          </w:tcPr>
          <w:p>
            <w:r>
              <w:t>扁平长条形桨叶</w:t>
            </w:r>
          </w:p>
        </w:tc>
      </w:tr>
    </w:tbl>
    <w:p/>
    <w:p>
      <w:r>
        <w:t>部件在 `(0, 30, -70)` 的局部坐标中：立杆从 $y=15$ 延伸到 $y=45$（杆高20单位，中心在 $y=30$），三叶片以120°间隔绕z轴分布于杆顶周围。</w:t>
      </w:r>
    </w:p>
    <w:p>
      <w:pPr>
        <w:pStyle w:val="Heading4"/>
      </w:pPr>
      <w:r>
        <w:rPr>
          <w:rFonts w:eastAsia="黑体"/>
          <w:rFonts w:ascii="黑体" w:hAnsi="黑体"/>
        </w:rPr>
        <w:t>4.1.2 旋转动画的复合变换</w:t>
      </w:r>
    </w:p>
    <w:p>
      <w:r>
        <w:t>叶片绕z轴的旋转动画使用了教材第4章4.3节"三维复合变换"技术，变换顺序遵循"先缩放旋转、后平移"的原则：</w:t>
      </w:r>
    </w:p>
    <w:p>
      <w:pPr>
        <w:spacing w:before="80" w:after="80" w:line="276" w:lineRule="auto"/>
        <w:ind w:left="567"/>
        <w:shd w:fill="F0F0F0" w:val="clear"/>
      </w:pPr>
      <w:r>
        <w:rPr>
          <w:rFonts w:ascii="Consolas" w:hAnsi="Consolas"/>
          <w:color w:val="333333"/>
          <w:sz w:val="18"/>
        </w:rPr>
        <w:t xml:space="preserve">　　　　static float wa = 0;</w:t>
        <w:br/>
        <w:t xml:space="preserve">　　　　wa += lastDeltaTime * 2.0f;  // 角速度 2 rad/s ≈ 114.6°/s</w:t>
        <w:br/>
        <w:t xml:space="preserve">　　　　</w:t>
        <w:br/>
        <w:t xml:space="preserve">　　　　for (int i = 0; i &lt; 3; i++) {</w:t>
        <w:br/>
        <w:t xml:space="preserve">　　　　    float a = wa + i * 2.094f;  // 各叶片相差 2π/3 = 120°</w:t>
        <w:br/>
        <w:t xml:space="preserve">　　　　    mat4 bl = translate(mat4(1.0f), wc);          // ① 平移到风车中心</w:t>
        <w:br/>
        <w:t xml:space="preserve">　　　　    bl = rotate(bl, a, vec3(0, 0, 1));            // ② 绕z轴旋转</w:t>
        <w:br/>
        <w:t xml:space="preserve">　　　　    bl = translate(bl, vec3(10.0f, 0, 0));        // ③ 向外平移（叶片半径）</w:t>
        <w:br/>
        <w:t xml:space="preserve">　　　　    bl = scale(bl, vec3(14.0f, 3.5f, 0.5f));      // ④ 缩放成叶片形状</w:t>
        <w:br/>
        <w:t xml:space="preserve">　　　　    wm.SetMat4("model", bl);</w:t>
        <w:br/>
        <w:t xml:space="preserve">　　　　    glDrawElements(GL_TRIANGLES, ...);</w:t>
        <w:br/>
        <w:t xml:space="preserve">　　　　}</w:t>
      </w:r>
    </w:p>
    <w:p>
      <w:r>
        <w:t>变换矩阵的数学推导（使用齐次坐标，从右向左阅读变换顺序）：</w:t>
      </w:r>
    </w:p>
    <w:p>
      <w:r>
        <w:t>$$M_{blade} = T_{center} \cdot R_z(\theta) \cdot T_{offset} \cdot S_{blade}$$</w:t>
      </w:r>
    </w:p>
    <w:p>
      <w:r>
        <w:t>其中：</w:t>
      </w:r>
    </w:p>
    <w:p>
      <w:pPr>
        <w:pStyle w:val="ListBullet"/>
      </w:pPr>
      <w:r>
        <w:t>$S_{blade} = \text{diag}(14.0, 3.5, 0.5)$：将单位球体缩放为扁长叶片</w:t>
      </w:r>
    </w:p>
    <w:p>
      <w:pPr>
        <w:pStyle w:val="ListBullet"/>
      </w:pPr>
      <w:r>
        <w:t>$T_{offset} = \text{Translation}(10, 0, 0)$：将叶片从旋转中心移到半径10单位处</w:t>
      </w:r>
    </w:p>
    <w:p>
      <w:pPr>
        <w:pStyle w:val="ListBullet"/>
      </w:pPr>
      <w:r>
        <w:t>$R_z(\theta) = \text{Rotation}(z, \theta)$：绕z轴旋转角度 $\theta = 2t + i \cdot 2\pi/3$</w:t>
      </w:r>
    </w:p>
    <w:p>
      <w:pPr>
        <w:pStyle w:val="ListBullet"/>
      </w:pPr>
      <w:r>
        <w:t>$T_{center} = \text{Translation}(0, 30, -70)$：将整个风车放置到世界空间位置</w:t>
      </w:r>
    </w:p>
    <w:p>
      <w:r>
        <w:t>这种变换对应教材中的"活动局部坐标系"思考模式——先考虑物体自身的形状（缩放），再考虑其在局部坐标系中的位置（偏移），然后施加旋转，最后平移到世界空间。由于OpenGL使用列主序矩阵，在代码中变换按"先写先应用"的顺序执行，即 `translate(center) → rotate → translate(offset) → scale`。</w:t>
      </w:r>
    </w:p>
    <w:p>
      <w:pPr>
        <w:pStyle w:val="Heading4"/>
      </w:pPr>
      <w:r>
        <w:rPr>
          <w:rFonts w:eastAsia="黑体"/>
          <w:rFonts w:ascii="黑体" w:hAnsi="黑体"/>
        </w:rPr>
        <w:t>4.1.3 运动学分析</w:t>
      </w:r>
    </w:p>
    <w:p>
      <w:r>
        <w:t>叶片各点的线速度可表示为 $v = \omega \cdot r$，其中 $\omega = 2$ rad/s。叶片尖端（$r = 10 + 14 = 24$ 单位）的线速度达到 48 单位/秒，叶片根部（$r = 10$ 单位）为 20 单位/秒。三叶片互为120°，视觉上形成连续的旋转运动。</w:t>
      </w:r>
    </w:p>
    <w:p>
      <w:pPr>
        <w:pStyle w:val="Heading4"/>
      </w:pPr>
      <w:r>
        <w:rPr>
          <w:rFonts w:eastAsia="黑体"/>
          <w:rFonts w:ascii="黑体" w:hAnsi="黑体"/>
        </w:rPr>
        <w:t>4.1.4 与教材实验4的对比</w:t>
      </w:r>
    </w:p>
    <w:p>
      <w:r>
        <w:t>教材实验4（`triangleTrans-复合变换.cpp`）使用3×3手写矩阵实现了二维三角形绕原点旋转90°并缩放0.5的复合变换。本项目的风车旋转在此基础上扩展为：</w:t>
      </w:r>
    </w:p>
    <w:p>
      <w:pPr>
        <w:pStyle w:val="ListBullet"/>
      </w:pPr>
      <w:r>
        <w:t>维度提升：二维 → 三维变换</w:t>
      </w:r>
    </w:p>
    <w:p>
      <w:pPr>
        <w:pStyle w:val="ListBullet"/>
      </w:pPr>
      <w:r>
        <w:t>矩阵工具：手写3×3矩阵 → GLM 4×4矩阵</w:t>
      </w:r>
    </w:p>
    <w:p>
      <w:pPr>
        <w:pStyle w:val="ListBullet"/>
      </w:pPr>
      <w:r>
        <w:t>变换链长：T×R×S（3步） → T×R×T×S（4步）</w:t>
      </w:r>
    </w:p>
    <w:p>
      <w:pPr>
        <w:pStyle w:val="ListBullet"/>
      </w:pPr>
      <w:r>
        <w:t>动画：静态演示 → 帧间连续旋转</w:t>
      </w:r>
    </w:p>
    <w:p>
      <w:pPr>
        <w:pStyle w:val="Heading3"/>
      </w:pPr>
      <w:r>
        <w:rPr>
          <w:rFonts w:eastAsia="黑体"/>
          <w:rFonts w:ascii="黑体" w:hAnsi="黑体"/>
        </w:rPr>
        <w:t>4.2 花环</w:t>
      </w:r>
    </w:p>
    <w:p>
      <w:pPr>
        <w:pStyle w:val="Heading4"/>
      </w:pPr>
      <w:r>
        <w:rPr>
          <w:rFonts w:eastAsia="黑体"/>
          <w:rFonts w:ascii="黑体" w:hAnsi="黑体"/>
        </w:rPr>
        <w:t>4.2.1 设计思路与数学基础</w:t>
      </w:r>
    </w:p>
    <w:p>
      <w:r>
        <w:t>花环位于风车左右两侧 $(\pm 55, 28, -72)$，每个花环由6个空心圆环排列成圆形，环心均匀分布在一个半径 $R_{wreath}=8$ 单位的圆上。每个环采用Olympic五环配色，相邻环之间有部分重叠的桥接段。这一设计融合了两种基本几何图形——圆形排列与环形截面。</w:t>
      </w:r>
    </w:p>
    <w:p>
      <w:r>
        <w:t>6个环心的位置计算：</w:t>
      </w:r>
    </w:p>
    <w:p>
      <w:r>
        <w:t>$$P_i = C_{wreath} + R_{wreath} \cdot (\cos \theta_i, \sin \theta_i, 0), \quad \theta_i = \frac{i}{6} \cdot 2\pi, \quad i = 0,1,...,5$$</w:t>
      </w:r>
    </w:p>
    <w:p>
      <w:pPr>
        <w:spacing w:before="80" w:after="80" w:line="276" w:lineRule="auto"/>
        <w:ind w:left="567"/>
        <w:shd w:fill="F0F0F0" w:val="clear"/>
      </w:pPr>
      <w:r>
        <w:rPr>
          <w:rFonts w:ascii="Consolas" w:hAnsi="Consolas"/>
          <w:color w:val="333333"/>
          <w:sz w:val="18"/>
        </w:rPr>
        <w:t xml:space="preserve">　　　　float wreathR = 8.0f;  // 花环整体半径</w:t>
        <w:br/>
        <w:t xml:space="preserve">　　　　int rc = 6;             // 环的个数</w:t>
        <w:br/>
        <w:t xml:space="preserve">　　　　for (int i = 0; i &lt; rc; i++) {</w:t>
        <w:br/>
        <w:t xml:space="preserve">　　　　    float a = (float)i / rc * 2.0f * PI;</w:t>
        <w:br/>
        <w:t xml:space="preserve">　　　　    rp[i] = wc + vec3(cos(a) * wreathR, sin(a) * wreathR, 0);</w:t>
        <w:br/>
        <w:t xml:space="preserve">　　　　}</w:t>
      </w:r>
    </w:p>
    <w:p>
      <w:pPr>
        <w:pStyle w:val="Heading4"/>
      </w:pPr>
      <w:r>
        <w:rPr>
          <w:rFonts w:eastAsia="黑体"/>
          <w:rFonts w:ascii="黑体" w:hAnsi="黑体"/>
        </w:rPr>
        <w:t>4.2.2 空心环的多边形网格生成</w:t>
      </w:r>
    </w:p>
    <w:p>
      <w:r>
        <w:t>每个环并非简单的圆形线条，而是一个有厚度的空心圆环面（Annulus），使用 `GL_TRIANGLE_STRIP` 三角带绘制。这是教材第6章6.2节"多边形网格"理论的实际应用——用一系列三角形条带离散逼近连续曲面。</w:t>
      </w:r>
    </w:p>
    <w:p>
      <w:pPr>
        <w:spacing w:before="80" w:after="80" w:line="276" w:lineRule="auto"/>
        <w:ind w:left="567"/>
        <w:shd w:fill="F0F0F0" w:val="clear"/>
      </w:pPr>
      <w:r>
        <w:rPr>
          <w:rFonts w:ascii="Consolas" w:hAnsi="Consolas"/>
          <w:color w:val="333333"/>
          <w:sz w:val="18"/>
        </w:rPr>
        <w:t xml:space="preserve">　　　　// 外圈半径 R_outer=1.0，内圈半径 R_inner=0.7，120个分段</w:t>
        <w:br/>
        <w:t xml:space="preserve">　　　　float oR = 1.0f, iR = 0.7f;</w:t>
        <w:br/>
        <w:t xml:space="preserve">　　　　int seg = 120;</w:t>
        <w:br/>
        <w:t xml:space="preserve">　　　　for (int j = 0; j &lt;= seg; j++) {</w:t>
        <w:br/>
        <w:t xml:space="preserve">　　　　    float a = (float)j / seg * 6.283185f;  // 6.283185 ≈ 2π</w:t>
        <w:br/>
        <w:t xml:space="preserve">　　　　    v.push_back(oR * cos(a));  // 外圈顶点</w:t>
        <w:br/>
        <w:t xml:space="preserve">　　　　    v.push_back(oR * sin(a));</w:t>
        <w:br/>
        <w:t xml:space="preserve">　　　　    v.push_back(0.0f);</w:t>
        <w:br/>
        <w:t xml:space="preserve">　　　　    v.push_back(iR * cos(a));  // 内圈顶点</w:t>
        <w:br/>
        <w:t xml:space="preserve">　　　　    v.push_back(iR * sin(a));</w:t>
        <w:br/>
        <w:t xml:space="preserve">　　　　    v.push_back(0.0f);</w:t>
        <w:br/>
        <w:t xml:space="preserve">　　　　}</w:t>
      </w:r>
    </w:p>
    <w:p>
      <w:r>
        <w:t>数据结构分析：</w:t>
      </w:r>
    </w:p>
    <w:p>
      <w:pPr>
        <w:pStyle w:val="ListBullet"/>
      </w:pPr>
      <w:r>
        <w:t>顶点总数：$(seg+1) \times 2 = 242$ 个（外圈121个 + 内圈121个）</w:t>
      </w:r>
    </w:p>
    <w:p>
      <w:pPr>
        <w:pStyle w:val="ListBullet"/>
      </w:pPr>
      <w:r>
        <w:t>三角形数量：$seg \times 2 = 240$ 个（每对相邻的内外圈顶点构成2个三角形）</w:t>
      </w:r>
    </w:p>
    <w:p>
      <w:pPr>
        <w:pStyle w:val="ListBullet"/>
      </w:pPr>
      <w:r>
        <w:t>环的宽度：$R_{outer} - R_{inner} = 0.3$ 单位</w:t>
      </w:r>
    </w:p>
    <w:p>
      <w:pPr>
        <w:pStyle w:val="ListBullet"/>
      </w:pPr>
      <w:r>
        <w:t>角度分辨率：$360° / 120 = 3°$，肉眼已无法分辨单个三角形</w:t>
      </w:r>
    </w:p>
    <w:p>
      <w:r>
        <w:t>`GL_TRIANGLE_STRIP` 的顶点顺序为：外圈顶点$j$ → 内圈顶点$j$ → 外圈顶点$j+1$ → 内圈顶点$j+1$ → ...，OpenGL自动每3个连续顶点构成一个三角形。</w:t>
      </w:r>
    </w:p>
    <w:p>
      <w:r>
        <w:t>环在场景中的渲染尺寸通过 `scale(ringR, ringR, 0.3)` 缩放：x和y方向放大到6.5单位（外径），z方向压缩到0.3单位（扁环）。</w:t>
      </w:r>
    </w:p>
    <w:p>
      <w:pPr>
        <w:pStyle w:val="Heading4"/>
      </w:pPr>
      <w:r>
        <w:rPr>
          <w:rFonts w:eastAsia="黑体"/>
          <w:rFonts w:ascii="黑体" w:hAnsi="黑体"/>
        </w:rPr>
        <w:t>4.2.3 五环配色方案</w:t>
      </w:r>
    </w:p>
    <w:p>
      <w:r>
        <w:t>6个环的配色采用经典的奥林匹克五环颜色循环（第6个环回归蓝色）：</w:t>
      </w:r>
    </w:p>
    <w:p>
      <w:pPr>
        <w:spacing w:before="80" w:after="80" w:line="276" w:lineRule="auto"/>
        <w:ind w:left="567"/>
        <w:shd w:fill="F0F0F0" w:val="clear"/>
      </w:pPr>
      <w:r>
        <w:rPr>
          <w:rFonts w:ascii="Consolas" w:hAnsi="Consolas"/>
          <w:color w:val="333333"/>
          <w:sz w:val="18"/>
        </w:rPr>
        <w:t xml:space="preserve">　　　　vec3 col[5] = {</w:t>
        <w:br/>
        <w:t xml:space="preserve">　　　　    {0.0f, 0.51f, 0.78f},  // 蓝 (Olympic Blue)</w:t>
        <w:br/>
        <w:t xml:space="preserve">　　　　    {0.0f, 0.0f,  0.0f},   // 黑 (Olympic Black)</w:t>
        <w:br/>
        <w:t xml:space="preserve">　　　　    {0.93f,0.2f,  0.31f},  // 红 (Olympic Red)</w:t>
        <w:br/>
        <w:t xml:space="preserve">　　　　    {0.99f,0.69f, 0.19f},  // 黄 (Olympic Yellow)</w:t>
        <w:br/>
        <w:t xml:space="preserve">　　　　    {0.0f, 0.65f, 0.32f}   // 绿 (Olympic Green)</w:t>
        <w:br/>
        <w:t xml:space="preserve">　　　　};</w:t>
        <w:br/>
        <w:t xml:space="preserve">　　　　// 循环分配：i%5 → col[i%5]</w:t>
      </w:r>
    </w:p>
    <w:p>
      <w:pPr>
        <w:pStyle w:val="Heading4"/>
      </w:pPr>
      <w:r>
        <w:rPr>
          <w:rFonts w:eastAsia="黑体"/>
          <w:rFonts w:ascii="黑体" w:hAnsi="黑体"/>
        </w:rPr>
        <w:t>4.2.4 桥接重叠算法</w:t>
      </w:r>
    </w:p>
    <w:p>
      <w:r>
        <w:t>相邻环之间的桥接段是此设计的技术亮点。算法通过计算相邻环心连线方向，在连线两侧各扩展±0.25弧度（约14.3°）绘制局部弧段，形成环与环之间的视觉连接：</w:t>
      </w:r>
    </w:p>
    <w:p>
      <w:pPr>
        <w:spacing w:before="80" w:after="80" w:line="276" w:lineRule="auto"/>
        <w:ind w:left="567"/>
        <w:shd w:fill="F0F0F0" w:val="clear"/>
      </w:pPr>
      <w:r>
        <w:rPr>
          <w:rFonts w:ascii="Consolas" w:hAnsi="Consolas"/>
          <w:color w:val="333333"/>
          <w:sz w:val="18"/>
        </w:rPr>
        <w:t xml:space="preserve">　　　　for (int i = 0; i &lt; rc; i++) {</w:t>
        <w:br/>
        <w:t xml:space="preserve">　　　　    int ni = (i + 1) % rc;  // 下一个环的索引</w:t>
        <w:br/>
        <w:t xml:space="preserve">　　　　    // 计算从环i到环ni的连线方向角</w:t>
        <w:br/>
        <w:t xml:space="preserve">　　　　    float ang = atan2(rp[ni].y - rp[i].y, rp[ni].x - rp[i].x);</w:t>
        <w:br/>
        <w:t xml:space="preserve">　　　　    // 在连线方向±0.25弧度范围内绘制弧段</w:t>
        <w:br/>
        <w:t xml:space="preserve">　　　　    int as = (int)((ang - 0.25f) / (2.0f * PI) * 120 + 120) % 120;</w:t>
        <w:br/>
        <w:t xml:space="preserve">　　　　    int ae = (int)((ang + 0.25f) / (2.0f * PI) * 120 + 120) % 120;</w:t>
        <w:br/>
        <w:t xml:space="preserve">　　　　    // 处理角度跨越0°的情况</w:t>
        <w:br/>
        <w:t xml:space="preserve">　　　　    if (as &lt;= ae)</w:t>
        <w:br/>
        <w:t xml:space="preserve">　　　　        glDrawArrays(GL_TRIANGLE_STRIP, as * 2, (ae - as + 1) * 2);</w:t>
        <w:br/>
        <w:t xml:space="preserve">　　　　    else {</w:t>
        <w:br/>
        <w:t xml:space="preserve">　　　　        glDrawArrays(GL_TRIANGLE_STRIP, as * 2, (120 - as + 1) * 2);</w:t>
        <w:br/>
        <w:t xml:space="preserve">　　　　        glDrawArrays(GL_TRIANGLE_STRIP, 0, (ae + 1) * 2);</w:t>
        <w:br/>
        <w:t xml:space="preserve">　　　　    }</w:t>
        <w:br/>
        <w:t xml:space="preserve">　　　　}</w:t>
      </w:r>
    </w:p>
    <w:p>
      <w:r>
        <w:t>算法分析：</w:t>
      </w:r>
    </w:p>
    <w:p>
      <w:r>
        <w:t>1. `atan2(dy, dx)` 计算连线方向角</w:t>
      </w:r>
    </w:p>
    <w:p>
      <w:r>
        <w:t>2. `±0.25弧度` 定义了桥接的宽度（覆盖约 $0.5 / 2\pi \approx 8\%$ 的环周长）</w:t>
      </w:r>
    </w:p>
    <w:p>
      <w:r>
        <w:t>3. 角度到分段索引的映射：$\text{index} = \lfloor \frac{\theta}{2\pi} \times 120 + 120 \rfloor \bmod 120$</w:t>
      </w:r>
    </w:p>
    <w:p>
      <w:r>
        <w:t>4. 跨越0°的边界处理通过分段调用 `glDrawArrays` 实现</w:t>
      </w:r>
    </w:p>
    <w:p>
      <w:r>
        <w:t>桥接段使用的是目标环的颜色，在两个环之间形成平滑的颜色渐变印象。这种几何连接在纯粹数学上是不精确的（因为环是扁平的而桥接段也在同一平面上），但从正面观看（z方向），视觉效果几乎完美。</w:t>
      </w:r>
    </w:p>
    <w:p>
      <w:pPr>
        <w:pStyle w:val="Heading2"/>
      </w:pPr>
      <w:r>
        <w:rPr>
          <w:rFonts w:eastAsia="黑体"/>
          <w:rFonts w:ascii="黑体" w:hAnsi="黑体"/>
        </w:rPr>
        <w:t>五、星星点光源</w:t>
      </w:r>
    </w:p>
    <w:p>
      <w:pPr>
        <w:pStyle w:val="Heading3"/>
      </w:pPr>
      <w:r>
        <w:rPr>
          <w:rFonts w:eastAsia="黑体"/>
          <w:rFonts w:ascii="黑体" w:hAnsi="黑体"/>
        </w:rPr>
        <w:t>5.1 Phong光照模型理论基础</w:t>
      </w:r>
    </w:p>
    <w:p>
      <w:r>
        <w:t>教材第7章7.4.2节介绍的Phong光照模型将表面光照分解为四个独立分量：</w:t>
      </w:r>
    </w:p>
    <w:p>
      <w:r>
        <w:t>$$I = I_{ambient} + I_{diffuse} + I_{specular} + I_{emissive}$$</w:t>
      </w:r>
    </w:p>
    <w:p>
      <w:r>
        <w:t>其中各分量的计算公式为：</w:t>
      </w:r>
    </w:p>
    <w:p>
      <w:pPr>
        <w:pStyle w:val="ListBullet"/>
      </w:pPr>
      <w:r>
        <w:t>环境光：$I_a = k_a \cdot L_a$ —— 模拟间接光照，防止阴影区全黑</w:t>
      </w:r>
    </w:p>
    <w:p>
      <w:pPr>
        <w:pStyle w:val="ListBullet"/>
      </w:pPr>
      <w:r>
        <w:t>漫反射（Lambert余弦定律）：$I_d = k_d \cdot L_d \cdot \max(N \cdot L, 0)$ —— 表面亮度与光线入射角余弦成正比</w:t>
      </w:r>
    </w:p>
    <w:p>
      <w:pPr>
        <w:pStyle w:val="ListBullet"/>
      </w:pPr>
      <w:r>
        <w:t>镜面反射（Phong高光）：$I_s = k_s \cdot L_s \cdot \max(V \cdot R, 0)^{n_s}$ —— 模拟光源在光滑表面的反射亮斑，$n_s$ 控制高光集中度</w:t>
      </w:r>
    </w:p>
    <w:p>
      <w:pPr>
        <w:pStyle w:val="ListBullet"/>
      </w:pPr>
      <w:r>
        <w:t>自发光：$I_e = k_e$ —— 物体自身发光（本项目未使用）</w:t>
      </w:r>
    </w:p>
    <w:p>
      <w:r>
        <w:t>对于点光源，还需要引入**距离衰减因子**（Attenuation Factor）：</w:t>
      </w:r>
    </w:p>
    <w:p>
      <w:r>
        <w:t>$$f_{att} = \frac{1}{a_0 + a_1 \cdot d + a_2 \cdot d^2}$$</w:t>
      </w:r>
    </w:p>
    <w:p>
      <w:r>
        <w:t>其中 $d = |P_{surface} - P_{light}|$ 为表面点到光源的距离，$a_0, a_1, a_2$ 分别为常数项、线性项和二次项衰减系数。最终的单点光源Phong光照公式为：</w:t>
      </w:r>
    </w:p>
    <w:p>
      <w:r>
        <w:t>$$I = I_a + f_{att} \cdot (I_d + I_s)$$</w:t>
      </w:r>
    </w:p>
    <w:p>
      <w:pPr>
        <w:pStyle w:val="Heading3"/>
      </w:pPr>
      <w:r>
        <w:rPr>
          <w:rFonts w:eastAsia="黑体"/>
          <w:rFonts w:ascii="黑体" w:hAnsi="黑体"/>
        </w:rPr>
        <w:t>5.2 星星光源的实现</w:t>
      </w:r>
    </w:p>
    <w:p>
      <w:r>
        <w:t>场景中两颗星星位于 $(\pm 40, 50, -50)$，作为暖色点光源对所有可见表面施加额外的漫反射光照。在 `room.frag` 中使用完整的光源→表面向量计算和距离衰减：</w:t>
      </w:r>
    </w:p>
    <w:p>
      <w:pPr>
        <w:spacing w:before="80" w:after="80" w:line="276" w:lineRule="auto"/>
        <w:ind w:left="567"/>
        <w:shd w:fill="F0F0F0" w:val="clear"/>
      </w:pPr>
      <w:r>
        <w:rPr>
          <w:rFonts w:ascii="Consolas" w:hAnsi="Consolas"/>
          <w:color w:val="333333"/>
          <w:sz w:val="18"/>
        </w:rPr>
        <w:t xml:space="preserve">　　　　// 星星1：位于(-40, 50, -50)</w:t>
        <w:br/>
        <w:t xml:space="preserve">　　　　vec3 star1Pos = vec3(-40.0, 50.0, -50.0);</w:t>
        <w:br/>
        <w:t xml:space="preserve">　　　　vec3 starColor = vec3(1.0, 0.95, 0.7);  // 暖白带淡黄色调</w:t>
        <w:br/>
        <w:t xml:space="preserve">　　　　</w:t>
        <w:br/>
        <w:t xml:space="preserve">　　　　// 光源到表面的方向向量</w:t>
        <w:br/>
        <w:t xml:space="preserve">　　　　vec3 star1Dir = normalize(star1Pos - Position);</w:t>
        <w:br/>
        <w:t xml:space="preserve">　　　　</w:t>
        <w:br/>
        <w:t xml:space="preserve">　　　　// 距离衰减</w:t>
        <w:br/>
        <w:t xml:space="preserve">　　　　float star1Dist = length(star1Pos - Position);</w:t>
        <w:br/>
        <w:t xml:space="preserve">　　　　float star1Atten = 1.0 / (1.0 + 0.004 * star1Dist + 0.0002 * star1Dist * star1Dist);</w:t>
        <w:br/>
        <w:t xml:space="preserve">　　　　</w:t>
        <w:br/>
        <w:t xml:space="preserve">　　　　// Lambert漫反射</w:t>
        <w:br/>
        <w:t xml:space="preserve">　　　　float star1Diff = max(dot(norm, star1Dir), 0.0);</w:t>
        <w:br/>
        <w:t xml:space="preserve">　　　　</w:t>
        <w:br/>
        <w:t xml:space="preserve">　　　　// 最终贡献</w:t>
        <w:br/>
        <w:t xml:space="preserve">　　　　vec3 star1Light = star1Atten * starColor * star1Diff * 0.55;</w:t>
      </w:r>
    </w:p>
    <w:p>
      <w:pPr>
        <w:pStyle w:val="Heading3"/>
      </w:pPr>
      <w:r>
        <w:rPr>
          <w:rFonts w:eastAsia="黑体"/>
          <w:rFonts w:ascii="黑体" w:hAnsi="黑体"/>
        </w:rPr>
        <w:t>5.3 衰减参数的选择分析</w:t>
      </w:r>
    </w:p>
    <w:p>
      <w:r>
        <w:t>衰减公式 $f_{att} = \frac{1}{1 + 0.004d + 0.0002d^2}$ 的系数经过数值分析：</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距离 $d$</w:t>
            </w:r>
          </w:p>
        </w:tc>
        <w:tc>
          <w:tcPr>
            <w:tcW w:type="dxa" w:w="1440"/>
          </w:tcPr>
          <w:p>
            <w:r>
              <w:rPr>
                <w:b/>
                <w:sz w:val="20"/>
              </w:rPr>
              <w:t>常数项</w:t>
            </w:r>
          </w:p>
        </w:tc>
        <w:tc>
          <w:tcPr>
            <w:tcW w:type="dxa" w:w="1440"/>
          </w:tcPr>
          <w:p>
            <w:r>
              <w:rPr>
                <w:b/>
                <w:sz w:val="20"/>
              </w:rPr>
              <w:t>线性项 $0.004d$</w:t>
            </w:r>
          </w:p>
        </w:tc>
        <w:tc>
          <w:tcPr>
            <w:tcW w:type="dxa" w:w="1440"/>
          </w:tcPr>
          <w:p>
            <w:r>
              <w:rPr>
                <w:b/>
                <w:sz w:val="20"/>
              </w:rPr>
              <w:t>二次项 $0.0002d^2$</w:t>
            </w:r>
          </w:p>
        </w:tc>
        <w:tc>
          <w:tcPr>
            <w:tcW w:type="dxa" w:w="1440"/>
          </w:tcPr>
          <w:p>
            <w:r>
              <w:rPr>
                <w:b/>
                <w:sz w:val="20"/>
              </w:rPr>
              <w:t>衰减因子 $f_{att}$</w:t>
            </w:r>
          </w:p>
        </w:tc>
        <w:tc>
          <w:tcPr>
            <w:tcW w:type="dxa" w:w="1440"/>
          </w:tcPr>
          <w:p>
            <w:r>
              <w:rPr>
                <w:b/>
                <w:sz w:val="20"/>
              </w:rPr>
              <w:t>相对亮度</w:t>
            </w:r>
          </w:p>
        </w:tc>
      </w:tr>
      <w:tr>
        <w:tc>
          <w:tcPr>
            <w:tcW w:type="dxa" w:w="1440"/>
          </w:tcPr>
          <w:p>
            <w:r>
              <w:t>0</w:t>
            </w:r>
          </w:p>
        </w:tc>
        <w:tc>
          <w:tcPr>
            <w:tcW w:type="dxa" w:w="1440"/>
          </w:tcPr>
          <w:p>
            <w:r>
              <w:t>1.0</w:t>
            </w:r>
          </w:p>
        </w:tc>
        <w:tc>
          <w:tcPr>
            <w:tcW w:type="dxa" w:w="1440"/>
          </w:tcPr>
          <w:p>
            <w:r>
              <w:t>0</w:t>
            </w:r>
          </w:p>
        </w:tc>
        <w:tc>
          <w:tcPr>
            <w:tcW w:type="dxa" w:w="1440"/>
          </w:tcPr>
          <w:p>
            <w:r>
              <w:t>0</w:t>
            </w:r>
          </w:p>
        </w:tc>
        <w:tc>
          <w:tcPr>
            <w:tcW w:type="dxa" w:w="1440"/>
          </w:tcPr>
          <w:p>
            <w:r>
              <w:t>1.000</w:t>
            </w:r>
          </w:p>
        </w:tc>
        <w:tc>
          <w:tcPr>
            <w:tcW w:type="dxa" w:w="1440"/>
          </w:tcPr>
          <w:p>
            <w:r>
              <w:t>100%</w:t>
            </w:r>
          </w:p>
        </w:tc>
      </w:tr>
      <w:tr>
        <w:tc>
          <w:tcPr>
            <w:tcW w:type="dxa" w:w="1440"/>
          </w:tcPr>
          <w:p>
            <w:r>
              <w:t>10</w:t>
            </w:r>
          </w:p>
        </w:tc>
        <w:tc>
          <w:tcPr>
            <w:tcW w:type="dxa" w:w="1440"/>
          </w:tcPr>
          <w:p>
            <w:r>
              <w:t>1.0</w:t>
            </w:r>
          </w:p>
        </w:tc>
        <w:tc>
          <w:tcPr>
            <w:tcW w:type="dxa" w:w="1440"/>
          </w:tcPr>
          <w:p>
            <w:r>
              <w:t>0.04</w:t>
            </w:r>
          </w:p>
        </w:tc>
        <w:tc>
          <w:tcPr>
            <w:tcW w:type="dxa" w:w="1440"/>
          </w:tcPr>
          <w:p>
            <w:r>
              <w:t>0.02</w:t>
            </w:r>
          </w:p>
        </w:tc>
        <w:tc>
          <w:tcPr>
            <w:tcW w:type="dxa" w:w="1440"/>
          </w:tcPr>
          <w:p>
            <w:r>
              <w:t>0.943</w:t>
            </w:r>
          </w:p>
        </w:tc>
        <w:tc>
          <w:tcPr>
            <w:tcW w:type="dxa" w:w="1440"/>
          </w:tcPr>
          <w:p>
            <w:r>
              <w:t>94.3%</w:t>
            </w:r>
          </w:p>
        </w:tc>
      </w:tr>
      <w:tr>
        <w:tc>
          <w:tcPr>
            <w:tcW w:type="dxa" w:w="1440"/>
          </w:tcPr>
          <w:p>
            <w:r>
              <w:t>30</w:t>
            </w:r>
          </w:p>
        </w:tc>
        <w:tc>
          <w:tcPr>
            <w:tcW w:type="dxa" w:w="1440"/>
          </w:tcPr>
          <w:p>
            <w:r>
              <w:t>1.0</w:t>
            </w:r>
          </w:p>
        </w:tc>
        <w:tc>
          <w:tcPr>
            <w:tcW w:type="dxa" w:w="1440"/>
          </w:tcPr>
          <w:p>
            <w:r>
              <w:t>0.12</w:t>
            </w:r>
          </w:p>
        </w:tc>
        <w:tc>
          <w:tcPr>
            <w:tcW w:type="dxa" w:w="1440"/>
          </w:tcPr>
          <w:p>
            <w:r>
              <w:t>0.18</w:t>
            </w:r>
          </w:p>
        </w:tc>
        <w:tc>
          <w:tcPr>
            <w:tcW w:type="dxa" w:w="1440"/>
          </w:tcPr>
          <w:p>
            <w:r>
              <w:t>0.769</w:t>
            </w:r>
          </w:p>
        </w:tc>
        <w:tc>
          <w:tcPr>
            <w:tcW w:type="dxa" w:w="1440"/>
          </w:tcPr>
          <w:p>
            <w:r>
              <w:t>76.9%</w:t>
            </w:r>
          </w:p>
        </w:tc>
      </w:tr>
      <w:tr>
        <w:tc>
          <w:tcPr>
            <w:tcW w:type="dxa" w:w="1440"/>
          </w:tcPr>
          <w:p>
            <w:r>
              <w:t>50</w:t>
            </w:r>
          </w:p>
        </w:tc>
        <w:tc>
          <w:tcPr>
            <w:tcW w:type="dxa" w:w="1440"/>
          </w:tcPr>
          <w:p>
            <w:r>
              <w:t>1.0</w:t>
            </w:r>
          </w:p>
        </w:tc>
        <w:tc>
          <w:tcPr>
            <w:tcW w:type="dxa" w:w="1440"/>
          </w:tcPr>
          <w:p>
            <w:r>
              <w:t>0.20</w:t>
            </w:r>
          </w:p>
        </w:tc>
        <w:tc>
          <w:tcPr>
            <w:tcW w:type="dxa" w:w="1440"/>
          </w:tcPr>
          <w:p>
            <w:r>
              <w:t>0.50</w:t>
            </w:r>
          </w:p>
        </w:tc>
        <w:tc>
          <w:tcPr>
            <w:tcW w:type="dxa" w:w="1440"/>
          </w:tcPr>
          <w:p>
            <w:r>
              <w:t>0.588</w:t>
            </w:r>
          </w:p>
        </w:tc>
        <w:tc>
          <w:tcPr>
            <w:tcW w:type="dxa" w:w="1440"/>
          </w:tcPr>
          <w:p>
            <w:r>
              <w:t>58.8%</w:t>
            </w:r>
          </w:p>
        </w:tc>
      </w:tr>
      <w:tr>
        <w:tc>
          <w:tcPr>
            <w:tcW w:type="dxa" w:w="1440"/>
          </w:tcPr>
          <w:p>
            <w:r>
              <w:t>80</w:t>
            </w:r>
          </w:p>
        </w:tc>
        <w:tc>
          <w:tcPr>
            <w:tcW w:type="dxa" w:w="1440"/>
          </w:tcPr>
          <w:p>
            <w:r>
              <w:t>1.0</w:t>
            </w:r>
          </w:p>
        </w:tc>
        <w:tc>
          <w:tcPr>
            <w:tcW w:type="dxa" w:w="1440"/>
          </w:tcPr>
          <w:p>
            <w:r>
              <w:t>0.32</w:t>
            </w:r>
          </w:p>
        </w:tc>
        <w:tc>
          <w:tcPr>
            <w:tcW w:type="dxa" w:w="1440"/>
          </w:tcPr>
          <w:p>
            <w:r>
              <w:t>1.28</w:t>
            </w:r>
          </w:p>
        </w:tc>
        <w:tc>
          <w:tcPr>
            <w:tcW w:type="dxa" w:w="1440"/>
          </w:tcPr>
          <w:p>
            <w:r>
              <w:t>0.385</w:t>
            </w:r>
          </w:p>
        </w:tc>
        <w:tc>
          <w:tcPr>
            <w:tcW w:type="dxa" w:w="1440"/>
          </w:tcPr>
          <w:p>
            <w:r>
              <w:t>38.5%</w:t>
            </w:r>
          </w:p>
        </w:tc>
      </w:tr>
      <w:tr>
        <w:tc>
          <w:tcPr>
            <w:tcW w:type="dxa" w:w="1440"/>
          </w:tcPr>
          <w:p>
            <w:r>
              <w:t>120</w:t>
            </w:r>
          </w:p>
        </w:tc>
        <w:tc>
          <w:tcPr>
            <w:tcW w:type="dxa" w:w="1440"/>
          </w:tcPr>
          <w:p>
            <w:r>
              <w:t>1.0</w:t>
            </w:r>
          </w:p>
        </w:tc>
        <w:tc>
          <w:tcPr>
            <w:tcW w:type="dxa" w:w="1440"/>
          </w:tcPr>
          <w:p>
            <w:r>
              <w:t>0.48</w:t>
            </w:r>
          </w:p>
        </w:tc>
        <w:tc>
          <w:tcPr>
            <w:tcW w:type="dxa" w:w="1440"/>
          </w:tcPr>
          <w:p>
            <w:r>
              <w:t>2.88</w:t>
            </w:r>
          </w:p>
        </w:tc>
        <w:tc>
          <w:tcPr>
            <w:tcW w:type="dxa" w:w="1440"/>
          </w:tcPr>
          <w:p>
            <w:r>
              <w:t>0.229</w:t>
            </w:r>
          </w:p>
        </w:tc>
        <w:tc>
          <w:tcPr>
            <w:tcW w:type="dxa" w:w="1440"/>
          </w:tcPr>
          <w:p>
            <w:r>
              <w:t>22.9%</w:t>
            </w:r>
          </w:p>
        </w:tc>
      </w:tr>
    </w:tbl>
    <w:p/>
    <w:p>
      <w:r>
        <w:t>星星到前墙中心 $(0, 30, -70)$ 的距离约 $d = \sqrt{40^2 + 20^2 + 20^2} \approx 49$ 单位，衰减因子约0.60。乘以亮度系数0.55和漫反射因子（约0.5-0.7），前墙接收到的星星光照贡献约 $0.60 \times 0.55 \times 0.6 \approx 0.20$，产生柔和的暖色光晕。</w:t>
      </w:r>
    </w:p>
    <w:p>
      <w:r>
        <w:t>线性项系数0.004在近距离（60单位）时成为主导，确保光照随距离迅速衰减，不会照亮整个场景。</w:t>
      </w:r>
    </w:p>
    <w:p>
      <w:pPr>
        <w:pStyle w:val="Heading3"/>
      </w:pPr>
      <w:r>
        <w:rPr>
          <w:rFonts w:eastAsia="黑体"/>
          <w:rFonts w:ascii="黑体" w:hAnsi="黑体"/>
        </w:rPr>
        <w:t>5.4 三着色器同步机制</w:t>
      </w:r>
    </w:p>
    <w:p>
      <w:r>
        <w:t>星星光源在三个着色器中保持位置和颜色参数一致，仅在积分公式和亮度系数上有所不同：</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着色器</w:t>
            </w:r>
          </w:p>
        </w:tc>
        <w:tc>
          <w:tcPr>
            <w:tcW w:type="dxa" w:w="2160"/>
          </w:tcPr>
          <w:p>
            <w:r>
              <w:rPr>
                <w:b/>
                <w:sz w:val="20"/>
              </w:rPr>
              <w:t>积分形式</w:t>
            </w:r>
          </w:p>
        </w:tc>
        <w:tc>
          <w:tcPr>
            <w:tcW w:type="dxa" w:w="2160"/>
          </w:tcPr>
          <w:p>
            <w:r>
              <w:rPr>
                <w:b/>
                <w:sz w:val="20"/>
              </w:rPr>
              <w:t>亮度系数</w:t>
            </w:r>
          </w:p>
        </w:tc>
        <w:tc>
          <w:tcPr>
            <w:tcW w:type="dxa" w:w="2160"/>
          </w:tcPr>
          <w:p>
            <w:r>
              <w:rPr>
                <w:b/>
                <w:sz w:val="20"/>
              </w:rPr>
              <w:t>适用范围</w:t>
            </w:r>
          </w:p>
        </w:tc>
      </w:tr>
      <w:tr>
        <w:tc>
          <w:tcPr>
            <w:tcW w:type="dxa" w:w="2160"/>
          </w:tcPr>
          <w:p>
            <w:r>
              <w:t>`room.frag`</w:t>
            </w:r>
          </w:p>
        </w:tc>
        <w:tc>
          <w:tcPr>
            <w:tcW w:type="dxa" w:w="2160"/>
          </w:tcPr>
          <w:p>
            <w:r>
              <w:t>$f_{att} \cdot (N \cdot L) \cdot \text{mult}$</w:t>
            </w:r>
          </w:p>
        </w:tc>
        <w:tc>
          <w:tcPr>
            <w:tcW w:type="dxa" w:w="2160"/>
          </w:tcPr>
          <w:p>
            <w:r>
              <w:t>0.55</w:t>
            </w:r>
          </w:p>
        </w:tc>
        <w:tc>
          <w:tcPr>
            <w:tcW w:type="dxa" w:w="2160"/>
          </w:tcPr>
          <w:p>
            <w:r>
              <w:t>房间墙壁（含前墙/地板/天花板/侧墙）</w:t>
            </w:r>
          </w:p>
        </w:tc>
      </w:tr>
      <w:tr>
        <w:tc>
          <w:tcPr>
            <w:tcW w:type="dxa" w:w="2160"/>
          </w:tcPr>
          <w:p>
            <w:r>
              <w:t>`ball.frag`</w:t>
            </w:r>
          </w:p>
        </w:tc>
        <w:tc>
          <w:tcPr>
            <w:tcW w:type="dxa" w:w="2160"/>
          </w:tcPr>
          <w:p>
            <w:r>
              <w:t>$\frac{\text{mult}}{1 + 0.004 \cdot d^2}$</w:t>
            </w:r>
          </w:p>
        </w:tc>
        <w:tc>
          <w:tcPr>
            <w:tcW w:type="dxa" w:w="2160"/>
          </w:tcPr>
          <w:p>
            <w:r>
              <w:t>0.20</w:t>
            </w:r>
          </w:p>
        </w:tc>
        <w:tc>
          <w:tcPr>
            <w:tcW w:type="dxa" w:w="2160"/>
          </w:tcPr>
          <w:p>
            <w:r>
              <w:t>射击小球</w:t>
            </w:r>
          </w:p>
        </w:tc>
      </w:tr>
      <w:tr>
        <w:tc>
          <w:tcPr>
            <w:tcW w:type="dxa" w:w="2160"/>
          </w:tcPr>
          <w:p>
            <w:r>
              <w:t>`obstacle.frag`</w:t>
            </w:r>
          </w:p>
        </w:tc>
        <w:tc>
          <w:tcPr>
            <w:tcW w:type="dxa" w:w="2160"/>
          </w:tcPr>
          <w:p>
            <w:r>
              <w:t>$\frac{\text{mult}}{1 + 0.004 \cdot d^2}$</w:t>
            </w:r>
          </w:p>
        </w:tc>
        <w:tc>
          <w:tcPr>
            <w:tcW w:type="dxa" w:w="2160"/>
          </w:tcPr>
          <w:p>
            <w:r>
              <w:t>0.13</w:t>
            </w:r>
          </w:p>
        </w:tc>
        <w:tc>
          <w:tcPr>
            <w:tcW w:type="dxa" w:w="2160"/>
          </w:tcPr>
          <w:p>
            <w:r>
              <w:t>障碍物立方体</w:t>
            </w:r>
          </w:p>
        </w:tc>
      </w:tr>
    </w:tbl>
    <w:p/>
    <w:p>
      <w:r>
        <w:t>`room.frag` 使用精确的距离衰减公式（含一次+二次项）和基于法线的漫反射，因为墙面是场景中面积最大的表面，光照质量要求最高。`ball.frag` 和 `obstacle.frag` 使用简化的平方距离衰减（无一次项，计算效率更高但远距离衰减更快），且不计算漫反射角（小球和障碍物高速运动中法线方向变化剧烈，简化计算可避免闪烁）。</w:t>
      </w:r>
    </w:p>
    <w:p>
      <w:r>
        <w:t>亮度系数的差异反映了不同物体的受光需求——墙面面积大但分散，需要较高系数（0.55）；障碍物面积小且已有独立的移动暖光和环境光系统，系数较低（0.13）。</w:t>
      </w:r>
    </w:p>
    <w:p>
      <w:pPr>
        <w:pStyle w:val="Heading3"/>
      </w:pPr>
      <w:r>
        <w:rPr>
          <w:rFonts w:eastAsia="黑体"/>
          <w:rFonts w:ascii="黑体" w:hAnsi="黑体"/>
        </w:rPr>
        <w:t>5.5 与教材实验7的对比</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20"/>
              </w:rPr>
              <w:t>对比维度</w:t>
            </w:r>
          </w:p>
        </w:tc>
        <w:tc>
          <w:tcPr>
            <w:tcW w:type="dxa" w:w="2880"/>
          </w:tcPr>
          <w:p>
            <w:r>
              <w:rPr>
                <w:b/>
                <w:sz w:val="20"/>
              </w:rPr>
              <w:t>实验7（光照着色）</w:t>
            </w:r>
          </w:p>
        </w:tc>
        <w:tc>
          <w:tcPr>
            <w:tcW w:type="dxa" w:w="2880"/>
          </w:tcPr>
          <w:p>
            <w:r>
              <w:rPr>
                <w:b/>
                <w:sz w:val="20"/>
              </w:rPr>
              <w:t>本项目星星光源</w:t>
            </w:r>
          </w:p>
        </w:tc>
      </w:tr>
      <w:tr>
        <w:tc>
          <w:tcPr>
            <w:tcW w:type="dxa" w:w="2880"/>
          </w:tcPr>
          <w:p>
            <w:r>
              <w:t>光源类型</w:t>
            </w:r>
          </w:p>
        </w:tc>
        <w:tc>
          <w:tcPr>
            <w:tcW w:type="dxa" w:w="2880"/>
          </w:tcPr>
          <w:p>
            <w:r>
              <w:t>方向光（$w=0$，无穷远）</w:t>
            </w:r>
          </w:p>
        </w:tc>
        <w:tc>
          <w:tcPr>
            <w:tcW w:type="dxa" w:w="2880"/>
          </w:tcPr>
          <w:p>
            <w:r>
              <w:t>点光源（含距离衰减）</w:t>
            </w:r>
          </w:p>
        </w:tc>
      </w:tr>
      <w:tr>
        <w:tc>
          <w:tcPr>
            <w:tcW w:type="dxa" w:w="2880"/>
          </w:tcPr>
          <w:p>
            <w:r>
              <w:t>光源数量</w:t>
            </w:r>
          </w:p>
        </w:tc>
        <w:tc>
          <w:tcPr>
            <w:tcW w:type="dxa" w:w="2880"/>
          </w:tcPr>
          <w:p>
            <w:r>
              <w:t>1个</w:t>
            </w:r>
          </w:p>
        </w:tc>
        <w:tc>
          <w:tcPr>
            <w:tcW w:type="dxa" w:w="2880"/>
          </w:tcPr>
          <w:p>
            <w:r>
              <w:t>2个（对称分布）</w:t>
            </w:r>
          </w:p>
        </w:tc>
      </w:tr>
      <w:tr>
        <w:tc>
          <w:tcPr>
            <w:tcW w:type="dxa" w:w="2880"/>
          </w:tcPr>
          <w:p>
            <w:r>
              <w:t>衰减模型</w:t>
            </w:r>
          </w:p>
        </w:tc>
        <w:tc>
          <w:tcPr>
            <w:tcW w:type="dxa" w:w="2880"/>
          </w:tcPr>
          <w:p>
            <w:r>
              <w:t>无衰减</w:t>
            </w:r>
          </w:p>
        </w:tc>
        <w:tc>
          <w:tcPr>
            <w:tcW w:type="dxa" w:w="2880"/>
          </w:tcPr>
          <w:p>
            <w:r>
              <w:t>二次多项式衰减</w:t>
            </w:r>
          </w:p>
        </w:tc>
      </w:tr>
      <w:tr>
        <w:tc>
          <w:tcPr>
            <w:tcW w:type="dxa" w:w="2880"/>
          </w:tcPr>
          <w:p>
            <w:r>
              <w:t>材质设置</w:t>
            </w:r>
          </w:p>
        </w:tc>
        <w:tc>
          <w:tcPr>
            <w:tcW w:type="dxa" w:w="2880"/>
          </w:tcPr>
          <w:p>
            <w:r>
              <w:t>`glMaterialfv`（固定管线）</w:t>
            </w:r>
          </w:p>
        </w:tc>
        <w:tc>
          <w:tcPr>
            <w:tcW w:type="dxa" w:w="2880"/>
          </w:tcPr>
          <w:p>
            <w:r>
              <w:t>着色器uniform（可编程管线）</w:t>
            </w:r>
          </w:p>
        </w:tc>
      </w:tr>
      <w:tr>
        <w:tc>
          <w:tcPr>
            <w:tcW w:type="dxa" w:w="2880"/>
          </w:tcPr>
          <w:p>
            <w:r>
              <w:t>环境光</w:t>
            </w:r>
          </w:p>
        </w:tc>
        <w:tc>
          <w:tcPr>
            <w:tcW w:type="dxa" w:w="2880"/>
          </w:tcPr>
          <w:p>
            <w:r>
              <w:t>全局均匀 `(0.4,0.4,0.4)`</w:t>
            </w:r>
          </w:p>
        </w:tc>
        <w:tc>
          <w:tcPr>
            <w:tcW w:type="dxa" w:w="2880"/>
          </w:tcPr>
          <w:p>
            <w:r>
              <w:t>半球模型（天空/地面分离）</w:t>
            </w:r>
          </w:p>
        </w:tc>
      </w:tr>
      <w:tr>
        <w:tc>
          <w:tcPr>
            <w:tcW w:type="dxa" w:w="2880"/>
          </w:tcPr>
          <w:p>
            <w:r>
              <w:t>着色方式</w:t>
            </w:r>
          </w:p>
        </w:tc>
        <w:tc>
          <w:tcPr>
            <w:tcW w:type="dxa" w:w="2880"/>
          </w:tcPr>
          <w:p>
            <w:r>
              <w:t>Gouraud着色（顶点插值）</w:t>
            </w:r>
          </w:p>
        </w:tc>
        <w:tc>
          <w:tcPr>
            <w:tcW w:type="dxa" w:w="2880"/>
          </w:tcPr>
          <w:p>
            <w:r>
              <w:t>Phong着色（逐片元法线）</w:t>
            </w:r>
          </w:p>
        </w:tc>
      </w:tr>
      <w:tr>
        <w:tc>
          <w:tcPr>
            <w:tcW w:type="dxa" w:w="2880"/>
          </w:tcPr>
          <w:p>
            <w:r>
              <w:t>实验目的</w:t>
            </w:r>
          </w:p>
        </w:tc>
        <w:tc>
          <w:tcPr>
            <w:tcW w:type="dxa" w:w="2880"/>
          </w:tcPr>
          <w:p>
            <w:r>
              <w:t>理解Phong四分量</w:t>
            </w:r>
          </w:p>
        </w:tc>
        <w:tc>
          <w:tcPr>
            <w:tcW w:type="dxa" w:w="2880"/>
          </w:tcPr>
          <w:p>
            <w:r>
              <w:t>工程应用中的点光源系统</w:t>
            </w:r>
          </w:p>
        </w:tc>
      </w:tr>
    </w:tbl>
    <w:p/>
    <w:p>
      <w:r>
        <w:t>教材实验7使用GLUT固定管线的 `glLightfv` 和 `glMaterialfv` 设置光照参数，OpenGL内部在顶点着色阶段计算颜色（Gouraud着色），导致高光被顶点间的线性插值模糊。本项目在片段着色器中逐像素执行光照计算（Phong着色），法线通过顶点着色器插值后每个片元独立使用，高光锐利、色彩过渡平滑。</w:t>
      </w:r>
    </w:p>
    <w:p>
      <w:pPr>
        <w:pStyle w:val="Heading2"/>
      </w:pPr>
      <w:r>
        <w:rPr>
          <w:rFonts w:eastAsia="黑体"/>
          <w:rFonts w:ascii="黑体" w:hAnsi="黑体"/>
        </w:rPr>
        <w:t>六、环绕太阳系</w:t>
      </w:r>
    </w:p>
    <w:p>
      <w:pPr>
        <w:pStyle w:val="Heading3"/>
      </w:pPr>
      <w:r>
        <w:rPr>
          <w:rFonts w:eastAsia="黑体"/>
          <w:rFonts w:ascii="黑体" w:hAnsi="黑体"/>
        </w:rPr>
        <w:t>6.1 系统概述</w:t>
      </w:r>
    </w:p>
    <w:p>
      <w:r>
        <w:t>左右墙各有一个迷你太阳系，分别位于 $(-86, 25, -10)$ 和 $(86, 25, -10)$。每个太阳系由一个中央太阳（半径7单位，亮黄色）和三颗环绕行星（半径3单位）组成，行星在三维轨道上以不同的角速度运行。</w:t>
      </w:r>
    </w:p>
    <w:p>
      <w:pPr>
        <w:pStyle w:val="Heading3"/>
      </w:pPr>
      <w:r>
        <w:rPr>
          <w:rFonts w:eastAsia="黑体"/>
          <w:rFonts w:ascii="黑体" w:hAnsi="黑体"/>
        </w:rPr>
        <w:t>6.2 三维轨道运动</w:t>
      </w:r>
    </w:p>
    <w:p>
      <w:r>
        <w:t>行星轨道不是简单的二维椭圆，而是利用三维空间中的复合正弦/余弦运动产生立体轨道效果：</w:t>
      </w:r>
    </w:p>
    <w:p>
      <w:pPr>
        <w:spacing w:before="80" w:after="80" w:line="276" w:lineRule="auto"/>
        <w:ind w:left="567"/>
        <w:shd w:fill="F0F0F0" w:val="clear"/>
      </w:pPr>
      <w:r>
        <w:rPr>
          <w:rFonts w:ascii="Consolas" w:hAnsi="Consolas"/>
          <w:color w:val="333333"/>
          <w:sz w:val="18"/>
        </w:rPr>
        <w:t xml:space="preserve">　　　　auto sys = [&amp;](vec3 sp, float sgn) {</w:t>
        <w:br/>
        <w:t xml:space="preserve">　　　　    // 太阳</w:t>
        <w:br/>
        <w:t xml:space="preserve">　　　　    mat4 sm = translate(mat4(1.0f), sp);</w:t>
        <w:br/>
        <w:t xml:space="preserve">　　　　    sm = scale(sm, vec3(7.0f));</w:t>
        <w:br/>
        <w:t xml:space="preserve">　　　　    bs-&gt;SetMat4("model", sm);</w:t>
        <w:br/>
        <w:t xml:space="preserve">　　　　    bs-&gt;SetVec3("color", vec3(1.0f, 0.9f, 0.2f));</w:t>
        <w:br/>
        <w:t xml:space="preserve">　　　　    glDrawElements(...);</w:t>
        <w:br/>
        <w:t xml:space="preserve">　　　　</w:t>
        <w:br/>
        <w:t xml:space="preserve">　　　　    // 三颗行星</w:t>
        <w:br/>
        <w:t xml:space="preserve">　　　　    for (int i = 0; i &lt; 3; i++) {</w:t>
        <w:br/>
        <w:t xml:space="preserve">　　　　        float a = orbA * orbitSpeed[i] * sgn;</w:t>
        <w:br/>
        <w:t xml:space="preserve">　　　　        // 三维轨道位置</w:t>
        <w:br/>
        <w:t xml:space="preserve">　　　　        vec3 p = sp + vec3(</w:t>
        <w:br/>
        <w:t xml:space="preserve">　　　　            sin(a) * orbitDist[i] * 0.3,   // x分量：小幅摆动</w:t>
        <w:br/>
        <w:t xml:space="preserve">　　　　            cos(a) * orbitDist[i],          // y分量：主运动</w:t>
        <w:br/>
        <w:t xml:space="preserve">　　　　            sin(a) * orbitDist[i]           // z分量：深度偏移</w:t>
        <w:br/>
        <w:t xml:space="preserve">　　　　        );</w:t>
        <w:br/>
        <w:t xml:space="preserve">　　　　        mat4 m = translate(mat4(1.0f), p);</w:t>
        <w:br/>
        <w:t xml:space="preserve">　　　　        m = scale(m, vec3(3.0f));</w:t>
        <w:br/>
        <w:t xml:space="preserve">　　　　        bs-&gt;SetMat4("model", m);</w:t>
        <w:br/>
        <w:t xml:space="preserve">　　　　        bs-&gt;SetVec3("color", orbitColor[i]);</w:t>
        <w:br/>
        <w:t xml:space="preserve">　　　　        glDrawElements(...);</w:t>
        <w:br/>
        <w:t xml:space="preserve">　　　　    }</w:t>
        <w:br/>
        <w:t xml:space="preserve">　　　　};</w:t>
        <w:br/>
        <w:t xml:space="preserve">　　　　// 左侧太阳系（正向旋转）</w:t>
        <w:br/>
        <w:t xml:space="preserve">　　　　sys(vec3(-86.0f, 25.0f, -10.0f), 1.0f);</w:t>
        <w:br/>
        <w:t xml:space="preserve">　　　　// 右侧太阳系（反向旋转）</w:t>
        <w:br/>
        <w:t xml:space="preserve">　　　　sys(vec3( 86.0f, 25.0f, -10.0f), -1.0f);</w:t>
      </w:r>
    </w:p>
    <w:p>
      <w:r>
        <w:t>轨道的参数方程可以写为：</w:t>
      </w:r>
    </w:p>
    <w:p>
      <w:r>
        <w:t>$$\vec{r}(t) = \vec{r}_{sun} + \begin{pmatrix} 0.3 \cdot D \cdot \sin(\omega t \cdot \text{sgn}) \\ D \cdot \cos(\omega t \cdot \text{sgn}) \\ D \cdot \sin(\omega t \cdot \text{sgn}) \end{pmatrix}$$</w:t>
      </w:r>
    </w:p>
    <w:p>
      <w:r>
        <w:t>其中 $D$ 是轨道距离，$\omega$ 是角速度，$\text{sgn} = \pm 1$ 控制旋转方向。</w:t>
      </w:r>
    </w:p>
    <w:p>
      <w:r>
        <w:t>轨道设计的分析：</w:t>
      </w:r>
    </w:p>
    <w:p>
      <w:pPr>
        <w:pStyle w:val="ListBullet"/>
      </w:pPr>
      <w:r>
        <w:t>x分量系数 0.3：将轨道在x方向压缩为原来的30%，使轨道在yz平面上呈拉长的椭圆</w:t>
      </w:r>
    </w:p>
    <w:p>
      <w:pPr>
        <w:pStyle w:val="ListBullet"/>
      </w:pPr>
      <w:r>
        <w:t>y和z分量对称：行星在y和z方向上的运动幅度相等，产生与屏幕平面呈45°倾斜的轨道面</w:t>
      </w:r>
    </w:p>
    <w:p>
      <w:pPr>
        <w:pStyle w:val="ListBullet"/>
      </w:pPr>
      <w:r>
        <w:t>sgn参数：左右两个太阳系使用相反的旋转方向（+1和-1），产生"镜像对称"而非"平移对称"的视觉效果</w:t>
      </w:r>
    </w:p>
    <w:p>
      <w:pPr>
        <w:pStyle w:val="Heading3"/>
      </w:pPr>
      <w:r>
        <w:rPr>
          <w:rFonts w:eastAsia="黑体"/>
          <w:rFonts w:ascii="黑体" w:hAnsi="黑体"/>
        </w:rPr>
        <w:t>6.3 渲染技术</w:t>
      </w:r>
    </w:p>
    <w:p>
      <w:r>
        <w:t>太阳和行星使用 `ball.frag` 着色器渲染，享受完整的半球环境光、Blinn-Phong镜面反射、环境映射金属反射和阴影映射。行星的颜色分别为红色 `(0.9,0.3,0.2)`、蓝色 `(0.2,0.5,0.9)` 和绿色 `(0.2,0.8,0.3)`，形成色彩丰富的迷你星系。</w:t>
      </w:r>
    </w:p>
    <w:p>
      <w:pPr>
        <w:pStyle w:val="Heading3"/>
      </w:pPr>
      <w:r>
        <w:rPr>
          <w:rFonts w:eastAsia="黑体"/>
          <w:rFonts w:ascii="黑体" w:hAnsi="黑体"/>
        </w:rPr>
        <w:t>6.4 透视深度暗示</w:t>
      </w:r>
    </w:p>
    <w:p>
      <w:r>
        <w:t>教材第5章5.4节讨论了透视投影的深度暗示（Depth Cueing）——远处物体看起来比近处物体小。太阳系中行星在z轴上的前后移动（`sin(a) * orbitDist[i]` 项），配合透视投影矩阵，使行星在飞向相机时变大、飞离相机时变小。这种视觉线索使观察者无需立体视觉就能感受到三维空间关系。</w:t>
      </w:r>
    </w:p>
    <w:p>
      <w:pPr>
        <w:pStyle w:val="Heading2"/>
      </w:pPr>
      <w:r>
        <w:rPr>
          <w:rFonts w:eastAsia="黑体"/>
          <w:rFonts w:ascii="黑体" w:hAnsi="黑体"/>
        </w:rPr>
        <w:t>七、动态脉冲星星</w:t>
      </w:r>
    </w:p>
    <w:p>
      <w:pPr>
        <w:pStyle w:val="Heading3"/>
      </w:pPr>
      <w:r>
        <w:rPr>
          <w:rFonts w:eastAsia="黑体"/>
          <w:rFonts w:ascii="黑体" w:hAnsi="黑体"/>
        </w:rPr>
        <w:t>7.1 视觉效果设计</w:t>
      </w:r>
    </w:p>
    <w:p>
      <w:r>
        <w:t>场景上方两颗悬浮的发光球体，使用正弦函数驱动的脉冲缩放动画，模拟星星的"呼吸"或"脉动"效果：</w:t>
      </w:r>
    </w:p>
    <w:p>
      <w:pPr>
        <w:spacing w:before="80" w:after="80" w:line="276" w:lineRule="auto"/>
        <w:ind w:left="567"/>
        <w:shd w:fill="F0F0F0" w:val="clear"/>
      </w:pPr>
      <w:r>
        <w:rPr>
          <w:rFonts w:ascii="Consolas" w:hAnsi="Consolas"/>
          <w:color w:val="333333"/>
          <w:sz w:val="18"/>
        </w:rPr>
        <w:t xml:space="preserve">　　　　static float sg = 0;</w:t>
        <w:br/>
        <w:t xml:space="preserve">　　　　sg += 0.05f;  // 相位增量（每帧）</w:t>
        <w:br/>
        <w:t xml:space="preserve">　　　　</w:t>
        <w:br/>
        <w:t xml:space="preserve">　　　　float pulse = 1.0f + sin(sg * 2.5f) * 0.4f;</w:t>
        <w:br/>
        <w:t xml:space="preserve">　　　　// pulse范围：[1.0 - 0.4, 1.0 + 0.4] = [0.6, 1.4]</w:t>
        <w:br/>
        <w:t xml:space="preserve">　　　　float sz = 8.0f * pulse;</w:t>
        <w:br/>
        <w:t xml:space="preserve">　　　　// sz范围：[4.8, 11.2] 单位</w:t>
      </w:r>
    </w:p>
    <w:p>
      <w:pPr>
        <w:pStyle w:val="Heading3"/>
      </w:pPr>
      <w:r>
        <w:rPr>
          <w:rFonts w:eastAsia="黑体"/>
          <w:rFonts w:ascii="黑体" w:hAnsi="黑体"/>
        </w:rPr>
        <w:t>7.2 动画参数分析</w:t>
      </w:r>
    </w:p>
    <w:p>
      <w:r>
        <w:t>动画的数学表达式为：</w:t>
      </w:r>
    </w:p>
    <w:p>
      <w:r>
        <w:t>$$s(t) = 8.0 \times (1 + 0.4 \times \sin(2.5 \cdot 0.05 \cdot t))$$</w:t>
      </w:r>
    </w:p>
    <w:p>
      <w:r>
        <w:t>其中 $t$ 是帧计数：</w:t>
      </w:r>
    </w:p>
    <w:p>
      <w:pPr>
        <w:pStyle w:val="ListBullet"/>
      </w:pPr>
      <w:r>
        <w:t>周期 $T = 2\pi / (2.5 \times 0.05) = 2\pi / 0.125 \approx 50.3$ 帧 ≈ 0.84秒（60fps下）</w:t>
      </w:r>
    </w:p>
    <w:p>
      <w:pPr>
        <w:pStyle w:val="ListBullet"/>
      </w:pPr>
      <w:r>
        <w:t>频率 $f = 1/T \approx 1.19$ Hz —— 每秒脉动约1.2次，节奏轻快</w:t>
      </w:r>
    </w:p>
    <w:p>
      <w:pPr>
        <w:pStyle w:val="ListBullet"/>
      </w:pPr>
      <w:r>
        <w:t>振幅 $\pm 40\%$ —— 视觉上明显的缩放但不过于剧烈</w:t>
      </w:r>
    </w:p>
    <w:p>
      <w:pPr>
        <w:pStyle w:val="ListBullet"/>
      </w:pPr>
      <w:r>
        <w:t>基础尺寸 8.0单位 —— 在场景中（房间宽度约160单位）占比约5%，醒目但不突兀</w:t>
      </w:r>
    </w:p>
    <w:p>
      <w:pPr>
        <w:pStyle w:val="Heading3"/>
      </w:pPr>
      <w:r>
        <w:rPr>
          <w:rFonts w:eastAsia="黑体"/>
          <w:rFonts w:ascii="黑体" w:hAnsi="黑体"/>
        </w:rPr>
        <w:t>7.3 深度写入禁用的渲染技巧</w:t>
      </w:r>
    </w:p>
    <w:p>
      <w:pPr>
        <w:spacing w:before="80" w:after="80" w:line="276" w:lineRule="auto"/>
        <w:ind w:left="567"/>
        <w:shd w:fill="F0F0F0" w:val="clear"/>
      </w:pPr>
      <w:r>
        <w:rPr>
          <w:rFonts w:ascii="Consolas" w:hAnsi="Consolas"/>
          <w:color w:val="333333"/>
          <w:sz w:val="18"/>
        </w:rPr>
        <w:t xml:space="preserve">　　　　glDepthMask(GL_FALSE);  // 禁用深度写入</w:t>
        <w:br/>
        <w:t xml:space="preserve">　　　　// 渲染星星...</w:t>
        <w:br/>
        <w:t xml:space="preserve">　　　　glDepthMask(GL_TRUE);   // 恢复深度写入</w:t>
      </w:r>
    </w:p>
    <w:p>
      <w:r>
        <w:t>禁用深度写入的效果是：无论场景中是否有其他物体遮挡（如漂浮的云朵、飞过的小球），星星始终绘制在已渲染的像素之上。这一技巧利用了OpenGL的深度测试机制——深度测试仍然执行（星星的深度值被比较），但星星的深度值不会被写入深度缓冲区，因此不会影响后续物体的渲染。</w:t>
      </w:r>
    </w:p>
    <w:p>
      <w:r>
        <w:t>从视觉心理学角度，这种"始终可见"的特性传达了"星星是光源而非被照物体"的感知——光源不应被前景物体遮挡（光源被遮挡的场景在物理上意味着该区域的直接光照消失，但人类视觉系统习惯看到光源本身保持可见）。</w:t>
      </w:r>
    </w:p>
    <w:p>
      <w:pPr>
        <w:pStyle w:val="Heading3"/>
      </w:pPr>
      <w:r>
        <w:rPr>
          <w:rFonts w:eastAsia="黑体"/>
          <w:rFonts w:ascii="黑体" w:hAnsi="黑体"/>
        </w:rPr>
        <w:t>7.4 着色器选择</w:t>
      </w:r>
    </w:p>
    <w:p>
      <w:r>
        <w:t>星星使用 `sun.frag` 着色器（最简单的着色器之一）：</w:t>
      </w:r>
    </w:p>
    <w:p>
      <w:pPr>
        <w:spacing w:before="80" w:after="80" w:line="276" w:lineRule="auto"/>
        <w:ind w:left="567"/>
        <w:shd w:fill="F0F0F0" w:val="clear"/>
      </w:pPr>
      <w:r>
        <w:rPr>
          <w:rFonts w:ascii="Consolas" w:hAnsi="Consolas"/>
          <w:color w:val="333333"/>
          <w:sz w:val="18"/>
        </w:rPr>
        <w:t xml:space="preserve">　　　　#version 330 core</w:t>
        <w:br/>
        <w:t xml:space="preserve">　　　　out vec4 FragColor;</w:t>
        <w:br/>
        <w:t xml:space="preserve">　　　　uniform vec3 objColor = vec3(1.0);</w:t>
        <w:br/>
        <w:t xml:space="preserve">　　　　void main() {</w:t>
        <w:br/>
        <w:t xml:space="preserve">　　　　    FragColor = vec4(objColor, 1.0);</w:t>
        <w:br/>
        <w:t xml:space="preserve">　　　　}</w:t>
      </w:r>
    </w:p>
    <w:p>
      <w:r>
        <w:t>颜色设置为金色 `(1.0, 0.85, 0.1)`，与星星点光源的暖色 `(1.0, 0.95, 0.7)` 形成色调呼应。使用纯色（自发光）渲染而非Phong光照，是因为星星在概念上是"发光体"——它的颜色不应受外部光源影响。</w:t>
      </w:r>
    </w:p>
    <w:p>
      <w:pPr>
        <w:pStyle w:val="Heading2"/>
      </w:pPr>
      <w:r>
        <w:rPr>
          <w:rFonts w:eastAsia="黑体"/>
          <w:rFonts w:ascii="黑体" w:hAnsi="黑体"/>
        </w:rPr>
        <w:t>八、旋转雪人</w:t>
      </w:r>
    </w:p>
    <w:p>
      <w:pPr>
        <w:pStyle w:val="Heading3"/>
      </w:pPr>
      <w:r>
        <w:rPr>
          <w:rFonts w:eastAsia="黑体"/>
          <w:rFonts w:ascii="黑体" w:hAnsi="黑体"/>
        </w:rPr>
        <w:t>8.1 几何构造</w:t>
      </w:r>
    </w:p>
    <w:p>
      <w:r>
        <w:t>雪人位于场景右侧 $(80, 5, -20)$，由五部分球体/椭球体组成，全部使用 `ballVAO` 球模型渲染：</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20"/>
              </w:rPr>
              <w:t>部件</w:t>
            </w:r>
          </w:p>
        </w:tc>
        <w:tc>
          <w:tcPr>
            <w:tcW w:type="dxa" w:w="1728"/>
          </w:tcPr>
          <w:p>
            <w:r>
              <w:rPr>
                <w:b/>
                <w:sz w:val="20"/>
              </w:rPr>
              <w:t>缩放参数</w:t>
            </w:r>
          </w:p>
        </w:tc>
        <w:tc>
          <w:tcPr>
            <w:tcW w:type="dxa" w:w="1728"/>
          </w:tcPr>
          <w:p>
            <w:r>
              <w:rPr>
                <w:b/>
                <w:sz w:val="20"/>
              </w:rPr>
              <w:t>颜色</w:t>
            </w:r>
          </w:p>
        </w:tc>
        <w:tc>
          <w:tcPr>
            <w:tcW w:type="dxa" w:w="1728"/>
          </w:tcPr>
          <w:p>
            <w:r>
              <w:rPr>
                <w:b/>
                <w:sz w:val="20"/>
              </w:rPr>
              <w:t>局部偏移（相对底座中心）</w:t>
            </w:r>
          </w:p>
        </w:tc>
        <w:tc>
          <w:tcPr>
            <w:tcW w:type="dxa" w:w="1728"/>
          </w:tcPr>
          <w:p>
            <w:r>
              <w:rPr>
                <w:b/>
                <w:sz w:val="20"/>
              </w:rPr>
              <w:t>视觉对应</w:t>
            </w:r>
          </w:p>
        </w:tc>
      </w:tr>
      <w:tr>
        <w:tc>
          <w:tcPr>
            <w:tcW w:type="dxa" w:w="1728"/>
          </w:tcPr>
          <w:p>
            <w:r>
              <w:t>底座</w:t>
            </w:r>
          </w:p>
        </w:tc>
        <w:tc>
          <w:tcPr>
            <w:tcW w:type="dxa" w:w="1728"/>
          </w:tcPr>
          <w:p>
            <w:r>
              <w:t>(10.0, 8.5, 10.0)</w:t>
            </w:r>
          </w:p>
        </w:tc>
        <w:tc>
          <w:tcPr>
            <w:tcW w:type="dxa" w:w="1728"/>
          </w:tcPr>
          <w:p>
            <w:r>
              <w:t>(0.95, 0.95, 0.97)</w:t>
            </w:r>
          </w:p>
        </w:tc>
        <w:tc>
          <w:tcPr>
            <w:tcW w:type="dxa" w:w="1728"/>
          </w:tcPr>
          <w:p>
            <w:r>
              <w:t>(0, 0, 0)</w:t>
            </w:r>
          </w:p>
        </w:tc>
        <w:tc>
          <w:tcPr>
            <w:tcW w:type="dxa" w:w="1728"/>
          </w:tcPr>
          <w:p>
            <w:r>
              <w:t>压扁的大雪球</w:t>
            </w:r>
          </w:p>
        </w:tc>
      </w:tr>
      <w:tr>
        <w:tc>
          <w:tcPr>
            <w:tcW w:type="dxa" w:w="1728"/>
          </w:tcPr>
          <w:p>
            <w:r>
              <w:t>中部</w:t>
            </w:r>
          </w:p>
        </w:tc>
        <w:tc>
          <w:tcPr>
            <w:tcW w:type="dxa" w:w="1728"/>
          </w:tcPr>
          <w:p>
            <w:r>
              <w:t>(7.5, 6.5, 7.5)</w:t>
            </w:r>
          </w:p>
        </w:tc>
        <w:tc>
          <w:tcPr>
            <w:tcW w:type="dxa" w:w="1728"/>
          </w:tcPr>
          <w:p>
            <w:r>
              <w:t>(0.95, 0.95, 0.97)</w:t>
            </w:r>
          </w:p>
        </w:tc>
        <w:tc>
          <w:tcPr>
            <w:tcW w:type="dxa" w:w="1728"/>
          </w:tcPr>
          <w:p>
            <w:r>
              <w:t>(0, 6.5, 0)</w:t>
            </w:r>
          </w:p>
        </w:tc>
        <w:tc>
          <w:tcPr>
            <w:tcW w:type="dxa" w:w="1728"/>
          </w:tcPr>
          <w:p>
            <w:r>
              <w:t>中等雪球</w:t>
            </w:r>
          </w:p>
        </w:tc>
      </w:tr>
      <w:tr>
        <w:tc>
          <w:tcPr>
            <w:tcW w:type="dxa" w:w="1728"/>
          </w:tcPr>
          <w:p>
            <w:r>
              <w:t>头部</w:t>
            </w:r>
          </w:p>
        </w:tc>
        <w:tc>
          <w:tcPr>
            <w:tcW w:type="dxa" w:w="1728"/>
          </w:tcPr>
          <w:p>
            <w:r>
              <w:t>(5.5, 5.0, 5.5)</w:t>
            </w:r>
          </w:p>
        </w:tc>
        <w:tc>
          <w:tcPr>
            <w:tcW w:type="dxa" w:w="1728"/>
          </w:tcPr>
          <w:p>
            <w:r>
              <w:t>(0.95, 0.95, 0.97)</w:t>
            </w:r>
          </w:p>
        </w:tc>
        <w:tc>
          <w:tcPr>
            <w:tcW w:type="dxa" w:w="1728"/>
          </w:tcPr>
          <w:p>
            <w:r>
              <w:t>(0, 11.5, 0)</w:t>
            </w:r>
          </w:p>
        </w:tc>
        <w:tc>
          <w:tcPr>
            <w:tcW w:type="dxa" w:w="1728"/>
          </w:tcPr>
          <w:p>
            <w:r>
              <w:t>小雪球</w:t>
            </w:r>
          </w:p>
        </w:tc>
      </w:tr>
      <w:tr>
        <w:tc>
          <w:tcPr>
            <w:tcW w:type="dxa" w:w="1728"/>
          </w:tcPr>
          <w:p>
            <w:r>
              <w:t>左眼</w:t>
            </w:r>
          </w:p>
        </w:tc>
        <w:tc>
          <w:tcPr>
            <w:tcW w:type="dxa" w:w="1728"/>
          </w:tcPr>
          <w:p>
            <w:r>
              <w:t>(0.7, 0.7, 0.7)</w:t>
            </w:r>
          </w:p>
        </w:tc>
        <w:tc>
          <w:tcPr>
            <w:tcW w:type="dxa" w:w="1728"/>
          </w:tcPr>
          <w:p>
            <w:r>
              <w:t>(0.05, 0.05, 0.05)</w:t>
            </w:r>
          </w:p>
        </w:tc>
        <w:tc>
          <w:tcPr>
            <w:tcW w:type="dxa" w:w="1728"/>
          </w:tcPr>
          <w:p>
            <w:r>
              <w:t>(-1.5, 13.0, 2.5)</w:t>
            </w:r>
          </w:p>
        </w:tc>
        <w:tc>
          <w:tcPr>
            <w:tcW w:type="dxa" w:w="1728"/>
          </w:tcPr>
          <w:p>
            <w:r>
              <w:t>黑煤球</w:t>
            </w:r>
          </w:p>
        </w:tc>
      </w:tr>
      <w:tr>
        <w:tc>
          <w:tcPr>
            <w:tcW w:type="dxa" w:w="1728"/>
          </w:tcPr>
          <w:p>
            <w:r>
              <w:t>右眼</w:t>
            </w:r>
          </w:p>
        </w:tc>
        <w:tc>
          <w:tcPr>
            <w:tcW w:type="dxa" w:w="1728"/>
          </w:tcPr>
          <w:p>
            <w:r>
              <w:t>(0.7, 0.7, 0.7)</w:t>
            </w:r>
          </w:p>
        </w:tc>
        <w:tc>
          <w:tcPr>
            <w:tcW w:type="dxa" w:w="1728"/>
          </w:tcPr>
          <w:p>
            <w:r>
              <w:t>(0.05, 0.05, 0.05)</w:t>
            </w:r>
          </w:p>
        </w:tc>
        <w:tc>
          <w:tcPr>
            <w:tcW w:type="dxa" w:w="1728"/>
          </w:tcPr>
          <w:p>
            <w:r>
              <w:t>(1.5, 13.0, 2.5)</w:t>
            </w:r>
          </w:p>
        </w:tc>
        <w:tc>
          <w:tcPr>
            <w:tcW w:type="dxa" w:w="1728"/>
          </w:tcPr>
          <w:p>
            <w:r>
              <w:t>黑煤球</w:t>
            </w:r>
          </w:p>
        </w:tc>
      </w:tr>
      <w:tr>
        <w:tc>
          <w:tcPr>
            <w:tcW w:type="dxa" w:w="1728"/>
          </w:tcPr>
          <w:p>
            <w:r>
              <w:t>鼻子</w:t>
            </w:r>
          </w:p>
        </w:tc>
        <w:tc>
          <w:tcPr>
            <w:tcW w:type="dxa" w:w="1728"/>
          </w:tcPr>
          <w:p>
            <w:r>
              <w:t>(0.5, 0.5, 2.5)</w:t>
            </w:r>
          </w:p>
        </w:tc>
        <w:tc>
          <w:tcPr>
            <w:tcW w:type="dxa" w:w="1728"/>
          </w:tcPr>
          <w:p>
            <w:r>
              <w:t>(1.0, 0.5, 0.15)</w:t>
            </w:r>
          </w:p>
        </w:tc>
        <w:tc>
          <w:tcPr>
            <w:tcW w:type="dxa" w:w="1728"/>
          </w:tcPr>
          <w:p>
            <w:r>
              <w:t>(0, 12.0, 3.0)</w:t>
            </w:r>
          </w:p>
        </w:tc>
        <w:tc>
          <w:tcPr>
            <w:tcW w:type="dxa" w:w="1728"/>
          </w:tcPr>
          <w:p>
            <w:r>
              <w:t>胡萝卜（向前伸出）</w:t>
            </w:r>
          </w:p>
        </w:tc>
      </w:tr>
    </w:tbl>
    <w:p/>
    <w:p>
      <w:r>
        <w:t>三颗雪球在y方向依次堆叠（底座→中部偏移6.5→头部偏移5.0），略微重叠（底座顶部在y=4.25，中部底部在y=6.5-3.25=3.25），产生"嵌入"的堆雪人视觉效果。颜色 `(0.95, 0.95, 0.97)` 是略带蓝调的白色，模拟雪的冷色调质感。</w:t>
      </w:r>
    </w:p>
    <w:p>
      <w:pPr>
        <w:pStyle w:val="Heading3"/>
      </w:pPr>
      <w:r>
        <w:rPr>
          <w:rFonts w:eastAsia="黑体"/>
          <w:rFonts w:ascii="黑体" w:hAnsi="黑体"/>
        </w:rPr>
        <w:t>8.2 绕基点旋转机制</w:t>
      </w:r>
    </w:p>
    <w:p>
      <w:r>
        <w:t>雪人的旋转并非简单的自转（self-rotation），而是**绕底座中心y轴的公转式旋转**（orbiting rotation）。中部和头部球体围绕底座中心 $(80, 5, -20)$ 做圆周运动：</w:t>
      </w:r>
    </w:p>
    <w:p>
      <w:pPr>
        <w:spacing w:before="80" w:after="80" w:line="276" w:lineRule="auto"/>
        <w:ind w:left="567"/>
        <w:shd w:fill="F0F0F0" w:val="clear"/>
      </w:pPr>
      <w:r>
        <w:rPr>
          <w:rFonts w:ascii="Consolas" w:hAnsi="Consolas"/>
          <w:color w:val="333333"/>
          <w:sz w:val="18"/>
        </w:rPr>
        <w:t xml:space="preserve">　　　　static float snowRot = 0;</w:t>
        <w:br/>
        <w:t xml:space="preserve">　　　　snowRot += lastDeltaTime * 2.5f;  // 角速度 2.5 rad/s</w:t>
        <w:br/>
        <w:t xml:space="preserve">　　　　</w:t>
        <w:br/>
        <w:t xml:space="preserve">　　　　// Lambda函数：将局部坐标映射为旋转后的世界坐标</w:t>
        <w:br/>
        <w:t xml:space="preserve">　　　　auto rotPos = [&amp;](vec3 local) -&gt; vec3 {</w:t>
        <w:br/>
        <w:t xml:space="preserve">　　　　    mat4 r = rotate(mat4(1.0f), snowRot, vec3(0, 1, 0));  // 绕y轴旋转</w:t>
        <w:br/>
        <w:t xml:space="preserve">　　　　    return baseCenter + vec3(r * vec4(local, 1.0f));       // 加上底座中心偏移</w:t>
        <w:br/>
        <w:t xml:space="preserve">　　　　};</w:t>
        <w:br/>
        <w:t xml:space="preserve">　　　　</w:t>
        <w:br/>
        <w:t xml:space="preserve">　　　　// 底座：原地旋转（rotPos对(0,0,0)返回baseCenter本身）</w:t>
        <w:br/>
        <w:t xml:space="preserve">　　　　mat4 bb = translate(mat4(1.0f), baseCenter);</w:t>
        <w:br/>
        <w:t xml:space="preserve">　　　　bb = rotate(bb, snowRot, vec3(0, 1, 0));</w:t>
        <w:br/>
        <w:t xml:space="preserve">　　　　bb = scale(bb, vec3(10.0f, 8.5f, 10.0f));</w:t>
        <w:br/>
        <w:t xml:space="preserve">　　　　</w:t>
        <w:br/>
        <w:t xml:space="preserve">　　　　// 中部：绕底座中心旋转，局部偏移(0, 6.5, 0)</w:t>
        <w:br/>
        <w:t xml:space="preserve">　　　　mat4 mb = translate(mat4(1.0f), rotPos(vec3(0, 6.5f, 0)));</w:t>
        <w:br/>
        <w:t xml:space="preserve">　　　　mb = rotate(mb, snowRot, vec3(0, 1, 0));</w:t>
        <w:br/>
        <w:t xml:space="preserve">　　　　mb = scale(mb, vec3(7.5f, 6.5f, 7.5f));</w:t>
        <w:br/>
        <w:t xml:space="preserve">　　　　</w:t>
        <w:br/>
        <w:t xml:space="preserve">　　　　// 头部：绕底座中心旋转，局部偏移(0, 11.5, 0)</w:t>
        <w:br/>
        <w:t xml:space="preserve">　　　　mat4 hd = translate(mat4(1.0f), rotPos(vec3(0, 11.5f, 0)));</w:t>
        <w:br/>
        <w:t xml:space="preserve">　　　　hd = rotate(hd, snowRot, vec3(0, 1, 0));</w:t>
        <w:br/>
        <w:t xml:space="preserve">　　　　hd = scale(hd, vec3(5.5f, 5.0f, 5.5f));</w:t>
      </w:r>
    </w:p>
    <w:p>
      <w:r>
        <w:t>这种旋转设计的数学表达为：</w:t>
      </w:r>
    </w:p>
    <w:p>
      <w:r>
        <w:t>$$\vec{P}_{world}(t) = \vec{C}_{base} + R_y(\omega t) \cdot \vec{P}_{local}$$</w:t>
      </w:r>
    </w:p>
    <w:p>
      <w:r>
        <w:t>其中 $\omega = 2.5$ rad/s，$\vec{C}_{base} = (80, 5, -20)$。</w:t>
      </w:r>
    </w:p>
    <w:p>
      <w:pPr>
        <w:pStyle w:val="Heading3"/>
      </w:pPr>
      <w:r>
        <w:rPr>
          <w:rFonts w:eastAsia="黑体"/>
          <w:rFonts w:ascii="黑体" w:hAnsi="黑体"/>
        </w:rPr>
        <w:t>8.3 鼻子朝向处理</w:t>
      </w:r>
    </w:p>
    <w:p>
      <w:r>
        <w:t>胡萝卜鼻子需要向前方（+z方向）伸出。变换链中额外加入了绕x轴的旋转来调整鼻子的朝向：</w:t>
      </w:r>
    </w:p>
    <w:p>
      <w:pPr>
        <w:spacing w:before="80" w:after="80" w:line="276" w:lineRule="auto"/>
        <w:ind w:left="567"/>
        <w:shd w:fill="F0F0F0" w:val="clear"/>
      </w:pPr>
      <w:r>
        <w:rPr>
          <w:rFonts w:ascii="Consolas" w:hAnsi="Consolas"/>
          <w:color w:val="333333"/>
          <w:sz w:val="18"/>
        </w:rPr>
        <w:t xml:space="preserve">　　　　mat4 cn = translate(mat4(1.0f), rotPos(vec3(0, 12.0f, 3.0f)));</w:t>
        <w:br/>
        <w:t xml:space="preserve">　　　　cn = rotate(cn, snowRot, vec3(0, 1, 0));      // 跟随雪人整体旋转</w:t>
        <w:br/>
        <w:t xml:space="preserve">　　　　cn = rotate(cn, -0.3f, vec3(1, 0, 0));        // 绕x轴下倾约17°</w:t>
        <w:br/>
        <w:t xml:space="preserve">　　　　cn = scale(cn, vec3(0.5f, 0.5f, 2.5f));       // z方向拉长形成胡萝卜状</w:t>
      </w:r>
    </w:p>
    <w:p>
      <w:r>
        <w:t>鼻子在z方向缩放2.5单位，加上-0.3弧度（约17°）的下倾角，形成一个向前下方伸出的橙色胡萝卜。这种多轴旋转组合是教材第4章4.3.2节"三维复合变换"的直接应用。</w:t>
      </w:r>
    </w:p>
    <w:p>
      <w:pPr>
        <w:pStyle w:val="Heading3"/>
      </w:pPr>
      <w:r>
        <w:rPr>
          <w:rFonts w:eastAsia="黑体"/>
          <w:rFonts w:ascii="黑体" w:hAnsi="黑体"/>
        </w:rPr>
        <w:t>8.4 与教材知识的对应</w:t>
      </w:r>
    </w:p>
    <w:p>
      <w:pPr>
        <w:pStyle w:val="Normal"/>
      </w:pPr>
      <w:r>
        <w:rPr>
          <w:rFonts w:ascii="宋体" w:eastAsia="宋体"/>
          <w:sz w:val="24"/>
        </w:rPr>
        <w:t xml:space="preserve">雪人的几何构造体现了教材第6章“组合造型”的基本思想——使用多个基本图元（球体）通过缩放、平移和旋转变换组合成复杂形状。具体对应：底座对应教材6.1节基本图元变形（球体通过非均匀缩放压扁为椭球）；中部与头部的y方向叠加对应“空间组合”方法；绕底座中心y轴的公转式旋转设计（rotPos lambda函数）对应教材4.5.2节“活动局部坐标系”思维——先定义物体在局部空间的相对位置，再通过齐次坐标映射到世界空间；鼻子的绕x轴附加旋转（约-17°）是教材4.3.2节“绕任意轴旋转”的直接应用。雪人同时具备功能性（可被子弹击中，触发绿色烟花特效并获得25分，每轮重置复活）和装饰性（冷白配色、黑色煤球眼睛、橙色胡萝卜鼻子），体现了实训项目“技术验证与用户体验并重”的设计理念。</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20"/>
              </w:rPr>
              <w:t>技术点</w:t>
            </w:r>
          </w:p>
        </w:tc>
        <w:tc>
          <w:tcPr>
            <w:tcW w:type="dxa" w:w="2880"/>
          </w:tcPr>
          <w:p>
            <w:r>
              <w:rPr>
                <w:b/>
                <w:sz w:val="20"/>
              </w:rPr>
              <w:t>教材章节</w:t>
            </w:r>
          </w:p>
        </w:tc>
        <w:tc>
          <w:tcPr>
            <w:tcW w:type="dxa" w:w="2880"/>
          </w:tcPr>
          <w:p>
            <w:r>
              <w:rPr>
                <w:b/>
                <w:sz w:val="20"/>
              </w:rPr>
              <w:t>应用细节</w:t>
            </w:r>
          </w:p>
        </w:tc>
      </w:tr>
      <w:tr>
        <w:tc>
          <w:tcPr>
            <w:tcW w:type="dxa" w:w="2880"/>
          </w:tcPr>
          <w:p>
            <w:r>
              <w:t>绕任意轴旋转</w:t>
            </w:r>
          </w:p>
        </w:tc>
        <w:tc>
          <w:tcPr>
            <w:tcW w:type="dxa" w:w="2880"/>
          </w:tcPr>
          <w:p>
            <w:r>
              <w:t>4.3.2</w:t>
            </w:r>
          </w:p>
        </w:tc>
        <w:tc>
          <w:tcPr>
            <w:tcW w:type="dxa" w:w="2880"/>
          </w:tcPr>
          <w:p>
            <w:r>
              <w:t>雪人绕y轴旋转，鼻子绕x轴附加旋转</w:t>
            </w:r>
          </w:p>
        </w:tc>
      </w:tr>
      <w:tr>
        <w:tc>
          <w:tcPr>
            <w:tcW w:type="dxa" w:w="2880"/>
          </w:tcPr>
          <w:p>
            <w:r>
              <w:t>齐次坐标</w:t>
            </w:r>
          </w:p>
        </w:tc>
        <w:tc>
          <w:tcPr>
            <w:tcW w:type="dxa" w:w="2880"/>
          </w:tcPr>
          <w:p>
            <w:r>
              <w:t>4.1.3</w:t>
            </w:r>
          </w:p>
        </w:tc>
        <w:tc>
          <w:tcPr>
            <w:tcW w:type="dxa" w:w="2880"/>
          </w:tcPr>
          <w:p>
            <w:r>
              <w:t>平移通过矩阵第四列实现</w:t>
            </w:r>
          </w:p>
        </w:tc>
      </w:tr>
      <w:tr>
        <w:tc>
          <w:tcPr>
            <w:tcW w:type="dxa" w:w="2880"/>
          </w:tcPr>
          <w:p>
            <w:r>
              <w:t>复合变换顺序</w:t>
            </w:r>
          </w:p>
        </w:tc>
        <w:tc>
          <w:tcPr>
            <w:tcW w:type="dxa" w:w="2880"/>
          </w:tcPr>
          <w:p>
            <w:r>
              <w:t>4.3 综合实例</w:t>
            </w:r>
          </w:p>
        </w:tc>
        <w:tc>
          <w:tcPr>
            <w:tcW w:type="dxa" w:w="2880"/>
          </w:tcPr>
          <w:p>
            <w:r>
              <w:t>translate → rotate → scale 顺序</w:t>
            </w:r>
          </w:p>
        </w:tc>
      </w:tr>
      <w:tr>
        <w:tc>
          <w:tcPr>
            <w:tcW w:type="dxa" w:w="2880"/>
          </w:tcPr>
          <w:p>
            <w:r>
              <w:t>活动局部坐标系</w:t>
            </w:r>
          </w:p>
        </w:tc>
        <w:tc>
          <w:tcPr>
            <w:tcW w:type="dxa" w:w="2880"/>
          </w:tcPr>
          <w:p>
            <w:r>
              <w:t>4.5.2</w:t>
            </w:r>
          </w:p>
        </w:tc>
        <w:tc>
          <w:tcPr>
            <w:tcW w:type="dxa" w:w="2880"/>
          </w:tcPr>
          <w:p>
            <w:r>
              <w:t>`rotPos` lambda 从局部映射到世界</w:t>
            </w:r>
          </w:p>
        </w:tc>
      </w:tr>
      <w:tr>
        <w:tc>
          <w:tcPr>
            <w:tcW w:type="dxa" w:w="2880"/>
          </w:tcPr>
          <w:p>
            <w:r>
              <w:t>组合造型</w:t>
            </w:r>
          </w:p>
        </w:tc>
        <w:tc>
          <w:tcPr>
            <w:tcW w:type="dxa" w:w="2880"/>
          </w:tcPr>
          <w:p>
            <w:r>
              <w:t>6.1 三维造型方法</w:t>
            </w:r>
          </w:p>
        </w:tc>
        <w:tc>
          <w:tcPr>
            <w:tcW w:type="dxa" w:w="2880"/>
          </w:tcPr>
          <w:p>
            <w:r>
              <w:t>多球体重叠构成复杂形状</w:t>
            </w:r>
          </w:p>
        </w:tc>
      </w:tr>
    </w:tbl>
    <w:p/>
    <w:p>
      <w:pPr>
        <w:pStyle w:val="Heading3"/>
      </w:pPr>
      <w:r>
        <w:rPr>
          <w:rFonts w:eastAsia="黑体"/>
          <w:rFonts w:ascii="黑体" w:hAnsi="黑体"/>
        </w:rPr>
        <w:t>8.5 交互机制</w:t>
      </w:r>
    </w:p>
    <w:p>
      <w:r>
        <w:t>雪人可被子弹击中，击中检测利用球体-射线相交算法（与障碍物检测相同）。雪人被击碎后触发绿色矢量烟花（得分25分），并在新一轮开始时自动重置复活。</w:t>
      </w:r>
    </w:p>
    <w:p>
      <w:pPr>
        <w:pStyle w:val="Heading2"/>
      </w:pPr>
      <w:r>
        <w:rPr>
          <w:rFonts w:eastAsia="黑体"/>
          <w:rFonts w:ascii="黑体" w:hAnsi="黑体"/>
        </w:rPr>
        <w:t>九、障碍物纹理与光影</w:t>
      </w:r>
    </w:p>
    <w:p>
      <w:pPr>
        <w:pStyle w:val="Heading3"/>
      </w:pPr>
      <w:r>
        <w:rPr>
          <w:rFonts w:eastAsia="黑体"/>
          <w:rFonts w:ascii="黑体" w:hAnsi="黑体"/>
        </w:rPr>
        <w:t>9.1 纹理系统设计</w:t>
      </w:r>
    </w:p>
    <w:p>
      <w:pPr>
        <w:pStyle w:val="Heading4"/>
      </w:pPr>
      <w:r>
        <w:rPr>
          <w:rFonts w:eastAsia="黑体"/>
          <w:rFonts w:ascii="黑体" w:hAnsi="黑体"/>
        </w:rPr>
        <w:t>9.1.1 顶点数据扩展</w:t>
      </w:r>
    </w:p>
    <w:p>
      <w:r>
        <w:t>障碍物立方体的顶点数据从原来的每顶点6浮点（position 3 + normal 3）扩展为8浮点（+ UV 2），以支持纹理映射。扩展后的顶点格式为：</w:t>
      </w:r>
    </w:p>
    <w:p>
      <w:pPr>
        <w:spacing w:before="80" w:after="80" w:line="276" w:lineRule="auto"/>
        <w:ind w:left="567"/>
        <w:shd w:fill="F0F0F0" w:val="clear"/>
      </w:pPr>
      <w:r>
        <w:rPr>
          <w:rFonts w:ascii="Consolas" w:hAnsi="Consolas"/>
          <w:color w:val="333333"/>
          <w:sz w:val="18"/>
        </w:rPr>
        <w:t xml:space="preserve">　　　　struct Vertex {</w:t>
        <w:br/>
        <w:t xml:space="preserve">　　　　    float px, py, pz;     // 位置（3 floats, offset 0）</w:t>
        <w:br/>
        <w:t xml:space="preserve">　　　　    float nx, ny, nz;     // 法线（3 floats, offset 12）</w:t>
        <w:br/>
        <w:t xml:space="preserve">　　　　    float u, v;           // 纹理坐标（2 floats, offset 24）</w:t>
        <w:br/>
        <w:t xml:space="preserve">　　　　};  // 总计 32 bytes/vertex</w:t>
      </w:r>
    </w:p>
    <w:p>
      <w:r>
        <w:t>立方体共36个顶点（6面 × 6顶点），总数据量 36 × 8 = 288 浮点数 = 1152 字节。</w:t>
      </w:r>
    </w:p>
    <w:p>
      <w:r>
        <w:t>每面的UV坐标覆盖完整 $[0,1]^2$ 纹理空间：</w:t>
      </w:r>
    </w:p>
    <w:p>
      <w:pPr>
        <w:spacing w:before="80" w:after="80" w:line="276" w:lineRule="auto"/>
        <w:ind w:left="567"/>
        <w:shd w:fill="F0F0F0" w:val="clear"/>
      </w:pPr>
      <w:r>
        <w:rPr>
          <w:rFonts w:ascii="Consolas" w:hAnsi="Consolas"/>
          <w:color w:val="333333"/>
          <w:sz w:val="18"/>
        </w:rPr>
        <w:t xml:space="preserve">　　　　// 前面 (z+)：标准UV，从(0,0)到(1,1)</w:t>
        <w:br/>
        <w:t xml:space="preserve">　　　　-0.5, -0.5,  0.5,   0,0,1,   0,0,</w:t>
        <w:br/>
        <w:t xml:space="preserve">　　　　 0.5, -0.5,  0.5,   0,0,1,   1,0,</w:t>
        <w:br/>
        <w:t xml:space="preserve">　　　　 0.5,  0.5,  0.5,   0,0,1,   1,1,</w:t>
        <w:br/>
        <w:t xml:space="preserve">　　　　// ...每个面类似</w:t>
      </w:r>
    </w:p>
    <w:p>
      <w:pPr>
        <w:pStyle w:val="Heading4"/>
      </w:pPr>
      <w:r>
        <w:rPr>
          <w:rFonts w:eastAsia="黑体"/>
          <w:rFonts w:ascii="黑体" w:hAnsi="黑体"/>
        </w:rPr>
        <w:t>9.1.2 VAO属性指针更新</w:t>
      </w:r>
    </w:p>
    <w:p>
      <w:r>
        <w:t>顶点属性指针需要更新以匹配新的顶点格式：</w:t>
      </w:r>
    </w:p>
    <w:p>
      <w:pPr>
        <w:spacing w:before="80" w:after="80" w:line="276" w:lineRule="auto"/>
        <w:ind w:left="567"/>
        <w:shd w:fill="F0F0F0" w:val="clear"/>
      </w:pPr>
      <w:r>
        <w:rPr>
          <w:rFonts w:ascii="Consolas" w:hAnsi="Consolas"/>
          <w:color w:val="333333"/>
          <w:sz w:val="18"/>
        </w:rPr>
        <w:t xml:space="preserve">　　　　// stride从6*sizeof(float)=24改为8*sizeof(float)=32</w:t>
        <w:br/>
        <w:t xml:space="preserve">　　　　glVertexAttribPointer(0, 3, GL_FLOAT, GL_FALSE, 8*sizeof(float), (void*)0);         // position</w:t>
        <w:br/>
        <w:t xml:space="preserve">　　　　glVertexAttribPointer(1, 3, GL_FLOAT, GL_FALSE, 8*sizeof(float), (void*)(3*sizeof(float)));  // normal</w:t>
        <w:br/>
        <w:t xml:space="preserve">　　　　glVertexAttribPointer(2, 2, GL_FLOAT, GL_FALSE, 8*sizeof(float), (void*)(6*sizeof(float)));  // UV (新增)</w:t>
        <w:br/>
        <w:t xml:space="preserve">　　　　glEnableVertexAttribArray(2);  // 启用UV属性通道</w:t>
      </w:r>
    </w:p>
    <w:p>
      <w:pPr>
        <w:pStyle w:val="Heading4"/>
      </w:pPr>
      <w:r>
        <w:rPr>
          <w:rFonts w:eastAsia="黑体"/>
          <w:rFonts w:ascii="黑体" w:hAnsi="黑体"/>
        </w:rPr>
        <w:t>9.1.3 顶点着色器扩展</w:t>
      </w:r>
    </w:p>
    <w:p>
      <w:r>
        <w:t>`obstacle.vert` 新增UV坐标的接收与传递：</w:t>
      </w:r>
    </w:p>
    <w:p>
      <w:pPr>
        <w:spacing w:before="80" w:after="80" w:line="276" w:lineRule="auto"/>
        <w:ind w:left="567"/>
        <w:shd w:fill="F0F0F0" w:val="clear"/>
      </w:pPr>
      <w:r>
        <w:rPr>
          <w:rFonts w:ascii="Consolas" w:hAnsi="Consolas"/>
          <w:color w:val="333333"/>
          <w:sz w:val="18"/>
        </w:rPr>
        <w:t xml:space="preserve">　　　　layout (location = 2) in vec2 aTexCoords;  // 新增：UV输入</w:t>
        <w:br/>
        <w:t xml:space="preserve">　　　　out vec2 TexCoord;                          // 新增：传递至片段着色器</w:t>
        <w:br/>
        <w:t xml:space="preserve">　　　　</w:t>
        <w:br/>
        <w:t xml:space="preserve">　　　　void main() {</w:t>
        <w:br/>
        <w:t xml:space="preserve">　　　　    // ...</w:t>
        <w:br/>
        <w:t xml:space="preserve">　　　　    TexCoord = aTexCoords;  // 直接传递，不做变换</w:t>
        <w:br/>
        <w:t xml:space="preserve">　　　　}</w:t>
      </w:r>
    </w:p>
    <w:p>
      <w:pPr>
        <w:pStyle w:val="Heading4"/>
      </w:pPr>
      <w:r>
        <w:rPr>
          <w:rFonts w:eastAsia="黑体"/>
          <w:rFonts w:ascii="黑体" w:hAnsi="黑体"/>
        </w:rPr>
        <w:t>9.1.4 片段着色器纹理混合</w:t>
      </w:r>
    </w:p>
    <w:p>
      <w:r>
        <w:t>`obstacle.frag` 通过 `useTexture` 布尔开关控制纹理的启用：</w:t>
      </w:r>
    </w:p>
    <w:p>
      <w:pPr>
        <w:spacing w:before="80" w:after="80" w:line="276" w:lineRule="auto"/>
        <w:ind w:left="567"/>
        <w:shd w:fill="F0F0F0" w:val="clear"/>
      </w:pPr>
      <w:r>
        <w:rPr>
          <w:rFonts w:ascii="Consolas" w:hAnsi="Consolas"/>
          <w:color w:val="333333"/>
          <w:sz w:val="18"/>
        </w:rPr>
        <w:t xml:space="preserve">　　　　uniform sampler2D obstacleTex;        // 纹理采样器（绑定至单元7）</w:t>
        <w:br/>
        <w:t xml:space="preserve">　　　　uniform bool useTexture = false;      // 纹理开关（默认关闭）</w:t>
        <w:br/>
        <w:t xml:space="preserve">　　　　</w:t>
        <w:br/>
        <w:t xml:space="preserve">　　　　// ... 光照计算 ...</w:t>
        <w:br/>
        <w:t xml:space="preserve">　　　　</w:t>
        <w:br/>
        <w:t xml:space="preserve">　　　　// 纹理采样与亮度补偿</w:t>
        <w:br/>
        <w:t xml:space="preserve">　　　　vec3 texColor = texture(obstacleTex, TexCoord).rgb;</w:t>
        <w:br/>
        <w:t xml:space="preserve">　　　　vec3 brightTex = texColor * 1.8;      // 补偿：树皮纹理平均亮度仅0.3-0.5</w:t>
        <w:br/>
        <w:t xml:space="preserve">　　　　vec3 tintedTex = brightTex * objColor; // 纹理 × 物体色（含血量红色渐变）</w:t>
        <w:br/>
        <w:t xml:space="preserve">　　　　result *= mix(objColor, tintedTex, float(useTexture));</w:t>
      </w:r>
    </w:p>
    <w:p>
      <w:r>
        <w:t>当 `useTexture=false` 时：`result *= objColor` —— 纯色障碍物（原始行为）</w:t>
      </w:r>
    </w:p>
    <w:p>
      <w:r>
        <w:t>当 `useTexture=true` 时：`result *= texColor * 1.8 * objColor` —— 木纹质感障碍物</w:t>
      </w:r>
    </w:p>
    <w:p>
      <w:r>
        <w:t>亮度补偿系数1.8的推导：木纹纹理（蓝花楹树干）的平均RGB值约 $(0.35, 0.30, 0.22)$，平均亮度约0.29。补偿后平均亮度 $0.29 \times 1.8 \approx 0.52$，与非纹理障碍物的 `objColor` 平均亮度（约0.6-0.7）接近，避免纹理障碍物显得暗沉。</w:t>
      </w:r>
    </w:p>
    <w:p>
      <w:pPr>
        <w:pStyle w:val="Heading4"/>
      </w:pPr>
      <w:r>
        <w:rPr>
          <w:rFonts w:eastAsia="黑体"/>
          <w:rFonts w:ascii="黑体" w:hAnsi="黑体"/>
        </w:rPr>
        <w:t>9.1.5 纹理加载</w:t>
      </w:r>
    </w:p>
    <w:p>
      <w:r>
        <w:t>纹理在 `ObstacleManager` 构造函数中通过 `Texture` 类加载：</w:t>
      </w:r>
    </w:p>
    <w:p>
      <w:pPr>
        <w:spacing w:before="80" w:after="80" w:line="276" w:lineRule="auto"/>
        <w:ind w:left="567"/>
        <w:shd w:fill="F0F0F0" w:val="clear"/>
      </w:pPr>
      <w:r>
        <w:rPr>
          <w:rFonts w:ascii="Consolas" w:hAnsi="Consolas"/>
          <w:color w:val="333333"/>
          <w:sz w:val="18"/>
        </w:rPr>
        <w:t xml:space="preserve">　　　　obstacleTex = new Texture("res/texture/jacaranda_tree_trunk_diff_1k.jpg");</w:t>
      </w:r>
    </w:p>
    <w:p>
      <w:r>
        <w:t>着色器初始化时告知采样器所在的纹理单元：</w:t>
      </w:r>
    </w:p>
    <w:p>
      <w:pPr>
        <w:spacing w:before="80" w:after="80" w:line="276" w:lineRule="auto"/>
        <w:ind w:left="567"/>
        <w:shd w:fill="F0F0F0" w:val="clear"/>
      </w:pPr>
      <w:r>
        <w:rPr>
          <w:rFonts w:ascii="Consolas" w:hAnsi="Consolas"/>
          <w:color w:val="333333"/>
          <w:sz w:val="18"/>
        </w:rPr>
        <w:t xml:space="preserve">　　　　shader-&gt;SetInt("obstacleTex", 7);  // 绑定至GL_TEXTURE7</w:t>
      </w:r>
    </w:p>
    <w:p>
      <w:r>
        <w:t>渲染循环中绑定纹理：</w:t>
      </w:r>
    </w:p>
    <w:p>
      <w:pPr>
        <w:spacing w:before="80" w:after="80" w:line="276" w:lineRule="auto"/>
        <w:ind w:left="567"/>
        <w:shd w:fill="F0F0F0" w:val="clear"/>
      </w:pPr>
      <w:r>
        <w:rPr>
          <w:rFonts w:ascii="Consolas" w:hAnsi="Consolas"/>
          <w:color w:val="333333"/>
          <w:sz w:val="18"/>
        </w:rPr>
        <w:t xml:space="preserve">　　　　glActiveTexture(GL_TEXTURE7);</w:t>
        <w:br/>
        <w:t xml:space="preserve">　　　　glBindTexture(GL_TEXTURE_2D, obstacleTex-&gt;GetId());</w:t>
      </w:r>
    </w:p>
    <w:p>
      <w:pPr>
        <w:pStyle w:val="Heading4"/>
      </w:pPr>
      <w:r>
        <w:rPr>
          <w:rFonts w:eastAsia="黑体"/>
          <w:rFonts w:ascii="黑体" w:hAnsi="黑体"/>
        </w:rPr>
        <w:t>9.1.6 随机纹理分配</w:t>
      </w:r>
    </w:p>
    <w:p>
      <w:r>
        <w:t>`Obstacle` 结构体新增 `useTex` 布尔字段，在 `SpawnWave()` 波次生成函数中随机赋值：</w:t>
      </w:r>
    </w:p>
    <w:p>
      <w:pPr>
        <w:spacing w:before="80" w:after="80" w:line="276" w:lineRule="auto"/>
        <w:ind w:left="567"/>
        <w:shd w:fill="F0F0F0" w:val="clear"/>
      </w:pPr>
      <w:r>
        <w:rPr>
          <w:rFonts w:ascii="Consolas" w:hAnsi="Consolas"/>
          <w:color w:val="333333"/>
          <w:sz w:val="18"/>
        </w:rPr>
        <w:t xml:space="preserve">　　　　struct Obstacle {</w:t>
        <w:br/>
        <w:t xml:space="preserve">　　　　    vec3 position;</w:t>
        <w:br/>
        <w:t xml:space="preserve">　　　　    float radius;</w:t>
        <w:br/>
        <w:t xml:space="preserve">　　　　    int health, maxHealth;</w:t>
        <w:br/>
        <w:t xml:space="preserve">　　　　    vec3 color;</w:t>
        <w:br/>
        <w:t xml:space="preserve">　　　　    bool useTex;  // 新增：是否启用纹理</w:t>
        <w:br/>
        <w:t xml:space="preserve">　　　　};</w:t>
        <w:br/>
        <w:t xml:space="preserve">　　　　</w:t>
        <w:br/>
        <w:t xml:space="preserve">　　　　// SpawnWave中：</w:t>
        <w:br/>
        <w:t xml:space="preserve">　　　　o.useTex = (rand() % 2) == 1;  // 50%概率启用纹理</w:t>
      </w:r>
    </w:p>
    <w:p>
      <w:r>
        <w:t>休闲模式（`InitCasual`）中的装饰性障碍物全部设为 `useTex=false`，保持纯色风格。</w:t>
      </w:r>
    </w:p>
    <w:p>
      <w:pPr>
        <w:pStyle w:val="Heading3"/>
      </w:pPr>
      <w:r>
        <w:rPr>
          <w:rFonts w:eastAsia="黑体"/>
          <w:rFonts w:ascii="黑体" w:hAnsi="黑体"/>
        </w:rPr>
        <w:t>9.2 完整Phong光照系统</w:t>
      </w:r>
    </w:p>
    <w:p>
      <w:r>
        <w:t>障碍物着色器实现了本项目中最完整的光照模型，包含七层光照叠加：</w:t>
      </w:r>
    </w:p>
    <w:p>
      <w:pPr>
        <w:pStyle w:val="Heading4"/>
      </w:pPr>
      <w:r>
        <w:rPr>
          <w:rFonts w:eastAsia="黑体"/>
          <w:rFonts w:ascii="黑体" w:hAnsi="黑体"/>
        </w:rPr>
        <w:t>9.2.1 半球环境光（Hemisphere Ambient）</w:t>
      </w:r>
    </w:p>
    <w:p>
      <w:pPr>
        <w:spacing w:before="80" w:after="80" w:line="276" w:lineRule="auto"/>
        <w:ind w:left="567"/>
        <w:shd w:fill="F0F0F0" w:val="clear"/>
      </w:pPr>
      <w:r>
        <w:rPr>
          <w:rFonts w:ascii="Consolas" w:hAnsi="Consolas"/>
          <w:color w:val="333333"/>
          <w:sz w:val="18"/>
        </w:rPr>
        <w:t xml:space="preserve">　　　　float hemi = norm.y * 0.5 + 0.5;                    // [0, 1]基于法线y分量</w:t>
        <w:br/>
        <w:t xml:space="preserve">　　　　vec3 skyAmbient = vec3(0.35, 0.45, 0.6);             // 上方：蓝灰色天空</w:t>
        <w:br/>
        <w:t xml:space="preserve">　　　　vec3 groundAmbient = vec3(0.22, 0.18, 0.12);         // 下方：暗棕色地面</w:t>
        <w:br/>
        <w:t xml:space="preserve">　　　　vec3 ambient = mix(groundAmbient, skyAmbient, hemi) * lightColor;</w:t>
      </w:r>
    </w:p>
    <w:p>
      <w:r>
        <w:t>这是一种比教材实验7的均匀环境光更先进的技术。法线朝上的面接收更多天空色（冷色调），法线朝下的面接收更多地面色（暖暗调），模拟了真实世界中天空散射光和地面反射光的分布差异。</w:t>
      </w:r>
    </w:p>
    <w:p>
      <w:pPr>
        <w:pStyle w:val="Heading4"/>
      </w:pPr>
      <w:r>
        <w:rPr>
          <w:rFonts w:eastAsia="黑体"/>
          <w:rFonts w:ascii="黑体" w:hAnsi="黑体"/>
        </w:rPr>
        <w:t>9.2.2 Lambert漫反射</w:t>
      </w:r>
    </w:p>
    <w:p>
      <w:pPr>
        <w:spacing w:before="80" w:after="80" w:line="276" w:lineRule="auto"/>
        <w:ind w:left="567"/>
        <w:shd w:fill="F0F0F0" w:val="clear"/>
      </w:pPr>
      <w:r>
        <w:rPr>
          <w:rFonts w:ascii="Consolas" w:hAnsi="Consolas"/>
          <w:color w:val="333333"/>
          <w:sz w:val="18"/>
        </w:rPr>
        <w:t xml:space="preserve">　　　　float diff = max(dot(norm, lightDir), 0.0);</w:t>
        <w:br/>
        <w:t xml:space="preserve">　　　　vec3 diffuse = diff * lightColor;</w:t>
      </w:r>
    </w:p>
    <w:p>
      <w:pPr>
        <w:pStyle w:val="Heading4"/>
      </w:pPr>
      <w:r>
        <w:rPr>
          <w:rFonts w:eastAsia="黑体"/>
          <w:rFonts w:ascii="黑体" w:hAnsi="黑体"/>
        </w:rPr>
        <w:t>9.2.3 Blinn-Phong镜面反射</w:t>
      </w:r>
    </w:p>
    <w:p>
      <w:pPr>
        <w:spacing w:before="80" w:after="80" w:line="276" w:lineRule="auto"/>
        <w:ind w:left="567"/>
        <w:shd w:fill="F0F0F0" w:val="clear"/>
      </w:pPr>
      <w:r>
        <w:rPr>
          <w:rFonts w:ascii="Consolas" w:hAnsi="Consolas"/>
          <w:color w:val="333333"/>
          <w:sz w:val="18"/>
        </w:rPr>
        <w:t xml:space="preserve">　　　　vec3 halfwayDir = normalize(lightDir + viewDir);  // 半程向量</w:t>
        <w:br/>
        <w:t xml:space="preserve">　　　　float spec = pow(max(dot(norm, halfwayDir), 0.0), 48.0);</w:t>
        <w:br/>
        <w:t xml:space="preserve">　　　　vec3 specular = spec * lightColor * 0.6;</w:t>
      </w:r>
    </w:p>
    <w:p>
      <w:r>
        <w:t>Blinn-Phong模型使用半程向量 $H = \frac{L+V}{\|L+V\|}$ 替代Phong模型中的反射向量 $R$。当表面法线 $N$ 与半程向量 $H$ 重合时，观察者看到最强高光。指数48.0产生高度集中的高光斑点，适用于光滑的障碍物表面。Blinn-Phong相比Phong的优势在于计算效率（省去 `reflect` 运算）和物理合理性的提升。</w:t>
      </w:r>
    </w:p>
    <w:p>
      <w:pPr>
        <w:pStyle w:val="Heading4"/>
      </w:pPr>
      <w:r>
        <w:rPr>
          <w:rFonts w:eastAsia="黑体"/>
          <w:rFonts w:ascii="黑体" w:hAnsi="黑体"/>
        </w:rPr>
        <w:t>9.2.4 Fresnel边缘光（Rim Light）</w:t>
      </w:r>
    </w:p>
    <w:p>
      <w:pPr>
        <w:spacing w:before="80" w:after="80" w:line="276" w:lineRule="auto"/>
        <w:ind w:left="567"/>
        <w:shd w:fill="F0F0F0" w:val="clear"/>
      </w:pPr>
      <w:r>
        <w:rPr>
          <w:rFonts w:ascii="Consolas" w:hAnsi="Consolas"/>
          <w:color w:val="333333"/>
          <w:sz w:val="18"/>
        </w:rPr>
        <w:t xml:space="preserve">　　　　float rim = 1.0 - max(dot(norm, viewDir), 0.0);  // 掠射角：法线与视线垂直→rim=1</w:t>
        <w:br/>
        <w:t xml:space="preserve">　　　　rim = pow(rim, 3.5) * 0.3;</w:t>
        <w:br/>
        <w:t xml:space="preserve">　　　　vec3 rimColor = vec3(0.5, 0.6, 0.9);  // 蓝灰色边缘光</w:t>
        <w:br/>
        <w:t xml:space="preserve">　　　　// 在光照合成中加入：</w:t>
        <w:br/>
        <w:t xml:space="preserve">　　　　result = ambient + shadowFactor * (diffuse + specular) + rim * rimColor * objColor;</w:t>
      </w:r>
    </w:p>
    <w:p>
      <w:r>
        <w:t>边缘光模拟了菲涅尔效应——在掠射角（grazing angle）处，物体的反射率急剧增加。这种技术在游戏渲染中广泛用于增强物体的立体感和轮廓辨识度。</w:t>
      </w:r>
    </w:p>
    <w:p>
      <w:pPr>
        <w:pStyle w:val="Heading4"/>
      </w:pPr>
      <w:r>
        <w:rPr>
          <w:rFonts w:eastAsia="黑体"/>
          <w:rFonts w:ascii="黑体" w:hAnsi="黑体"/>
        </w:rPr>
        <w:t>9.2.5 阴影映射（Shadow Mapping）</w:t>
      </w:r>
    </w:p>
    <w:p>
      <w:pPr>
        <w:spacing w:before="80" w:after="80" w:line="276" w:lineRule="auto"/>
        <w:ind w:left="567"/>
        <w:shd w:fill="F0F0F0" w:val="clear"/>
      </w:pPr>
      <w:r>
        <w:rPr>
          <w:rFonts w:ascii="Consolas" w:hAnsi="Consolas"/>
          <w:color w:val="333333"/>
          <w:sz w:val="18"/>
        </w:rPr>
        <w:t xml:space="preserve">　　　　float ShadowCalculation(vec4 fragPosLightSpace) {</w:t>
        <w:br/>
        <w:t xml:space="preserve">　　　　    vec3 projCoords = fragPosLightSpace.xyz / fragPosLightSpace.w;  // 透视除法</w:t>
        <w:br/>
        <w:t xml:space="preserve">　　　　    projCoords = projCoords * 0.5 + 0.5;  // [-1,1]→[0,1]</w:t>
        <w:br/>
        <w:t xml:space="preserve">　　　　    if (projCoords.z &gt; 1.0) return 0.0;   // 超出远平面→无阴影</w:t>
        <w:br/>
        <w:t xml:space="preserve">　　　　    float closestDepth = texture(shadowMap, projCoords.xy).r;  // 阴影图中最近深度</w:t>
        <w:br/>
        <w:t xml:space="preserve">　　　　    float currentDepth = projCoords.z;                         // 当前片元深度</w:t>
        <w:br/>
        <w:t xml:space="preserve">　　　　    float bias = 0.008;  // 深度偏移（消除阴影痤疮）</w:t>
        <w:br/>
        <w:t xml:space="preserve">　　　　    float shadow = currentDepth - bias &gt; closestDepth ? 1.0 : 0.0;</w:t>
        <w:br/>
        <w:t xml:space="preserve">　　　　    return shadow;</w:t>
        <w:br/>
        <w:t xml:space="preserve">　　　　}</w:t>
      </w:r>
    </w:p>
    <w:p>
      <w:r>
        <w:t>阴影映射的原理是：从光源视角渲染场景，将深度信息存入纹理（阴影图）。在正常渲染时，将每个片元变换到光源空间，比较其深度与阴影图中记录的最近深度。如果当前片元深度大于最近深度，说明该片元被其他物体遮挡，处于阴影中。`bias` 偏移量（0.008）用于补偿浮点精度误差，防止表面自遮挡产生的"阴影痤疮"（Shadow Acne）。</w:t>
      </w:r>
    </w:p>
    <w:p>
      <w:pPr>
        <w:pStyle w:val="Heading4"/>
      </w:pPr>
      <w:r>
        <w:rPr>
          <w:rFonts w:eastAsia="黑体"/>
          <w:rFonts w:ascii="黑体" w:hAnsi="黑体"/>
        </w:rPr>
        <w:t>9.2.6 移动暖光点光源</w:t>
      </w:r>
    </w:p>
    <w:p>
      <w:pPr>
        <w:spacing w:before="80" w:after="80" w:line="276" w:lineRule="auto"/>
        <w:ind w:left="567"/>
        <w:shd w:fill="F0F0F0" w:val="clear"/>
      </w:pPr>
      <w:r>
        <w:rPr>
          <w:rFonts w:ascii="Consolas" w:hAnsi="Consolas"/>
          <w:color w:val="333333"/>
          <w:sz w:val="18"/>
        </w:rPr>
        <w:t xml:space="preserve">　　　　vec3 movingLightColor = vec3(1.0, 0.72, 0.45);  // 暖橙色</w:t>
        <w:br/>
        <w:t xml:space="preserve">　　　　float movingAtten = 1.0 / (1.0 + 0.008 * d + 0.0004 * d * d);</w:t>
        <w:br/>
        <w:t xml:space="preserve">　　　　vec3 movingLight = movingAtten * movingLightColor * (diff * 0.65 + spec * 0.25);</w:t>
        <w:br/>
        <w:t xml:space="preserve">　　　　result += movingLight * objColor;</w:t>
      </w:r>
    </w:p>
    <w:p>
      <w:r>
        <w:t>一盏移动的暖色点光源不参与阴影计算，确保场景的阴影区域不会完全黑暗。光源位置随时间在场景中环绕移动，提供动态的光影变化。</w:t>
      </w:r>
    </w:p>
    <w:p>
      <w:pPr>
        <w:pStyle w:val="Heading4"/>
      </w:pPr>
      <w:r>
        <w:rPr>
          <w:rFonts w:eastAsia="黑体"/>
          <w:rFonts w:ascii="黑体" w:hAnsi="黑体"/>
        </w:rPr>
        <w:t>9.2.7 环境映射（Environment Mapping）</w:t>
      </w:r>
    </w:p>
    <w:p>
      <w:pPr>
        <w:spacing w:before="80" w:after="80" w:line="276" w:lineRule="auto"/>
        <w:ind w:left="567"/>
        <w:shd w:fill="F0F0F0" w:val="clear"/>
      </w:pPr>
      <w:r>
        <w:rPr>
          <w:rFonts w:ascii="Consolas" w:hAnsi="Consolas"/>
          <w:color w:val="333333"/>
          <w:sz w:val="18"/>
        </w:rPr>
        <w:t xml:space="preserve">　　　　vec3 reflectDir = reflect(-viewDir, norm);  // 视线反射方向</w:t>
        <w:br/>
        <w:t xml:space="preserve">　　　　// 根据反射方向y分量采样天空颜色渐变</w:t>
        <w:br/>
        <w:t xml:space="preserve">　　　　vec3 reflSky = mix(reflHorizon, reflTop, reflT);  // 地平线→天顶渐变</w:t>
        <w:br/>
        <w:t xml:space="preserve">　　　　// Fresnel: 边缘反射强, 正面反射弱</w:t>
        <w:br/>
        <w:t xml:space="preserve">　　　　float metallic = 0.10 + rim * 0.25;</w:t>
        <w:br/>
        <w:t xml:space="preserve">　　　　result = mix(result, reflSky * objColor, metallic);</w:t>
      </w:r>
    </w:p>
    <w:p>
      <w:r>
        <w:t>环境映射（教材7.6.3节）不依赖实际的周围几何体，而是用反射方向查询一个预定义的天空颜色渐变来近似环境反射。本实现进一步结合了Fresnel效果——在掠射角（`rim`大）处反射率高达0.35，在正对视角处反射率仅0.10，符合真实材质的光学行为。</w:t>
      </w:r>
    </w:p>
    <w:p>
      <w:pPr>
        <w:pStyle w:val="Heading3"/>
      </w:pPr>
      <w:r>
        <w:rPr>
          <w:rFonts w:eastAsia="黑体"/>
          <w:rFonts w:ascii="黑体" w:hAnsi="黑体"/>
        </w:rPr>
        <w:t>9.3 光影合成的完整流程</w:t>
      </w:r>
    </w:p>
    <w:p>
      <w:r>
        <w:t>障碍物的最终颜色由以下七层按顺序合成：</w:t>
      </w:r>
    </w:p>
    <w:p>
      <w:pPr>
        <w:spacing w:before="80" w:after="80" w:line="276" w:lineRule="auto"/>
        <w:ind w:left="567"/>
        <w:shd w:fill="F0F0F0" w:val="clear"/>
      </w:pPr>
      <w:r>
        <w:rPr>
          <w:rFonts w:ascii="Consolas" w:hAnsi="Consolas"/>
          <w:color w:val="333333"/>
          <w:sz w:val="18"/>
        </w:rPr>
        <w:t xml:space="preserve">　　　　result = 0</w:t>
        <w:br/>
        <w:t xml:space="preserve">　　　　① result += ambient * lightColor                              // 半球环境光</w:t>
        <w:br/>
        <w:t xml:space="preserve">　　　　② result += shadowFactor * (diffuse + specular)               // 主光源（含阴影）</w:t>
        <w:br/>
        <w:t xml:space="preserve">　　　　③ result += rim * rimColor * objColor                         // Fresnel边缘光</w:t>
        <w:br/>
        <w:t xml:space="preserve">　　　　④ result += movingLight * objColor                            // 移动暖光</w:t>
        <w:br/>
        <w:t xml:space="preserve">　　　　⑤ result += star1Light + star2Light                           // 星星点光源</w:t>
        <w:br/>
        <w:t xml:space="preserve">　　　　⑥ result  = mix(result, reflSky * objColor, metallic)         // 环境映射反射</w:t>
        <w:br/>
        <w:t xml:space="preserve">　　　　⑦ result *= mix(objColor, texColor * 1.8 * objColor, useTex) // 颜色/纹理调制</w:t>
      </w:r>
    </w:p>
    <w:p>
      <w:pPr>
        <w:pStyle w:val="Heading3"/>
      </w:pPr>
      <w:r>
        <w:rPr>
          <w:rFonts w:eastAsia="黑体"/>
          <w:rFonts w:ascii="黑体" w:hAnsi="黑体"/>
        </w:rPr>
        <w:t>9.4 与教材知识的综合对应</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技术组件</w:t>
            </w:r>
          </w:p>
        </w:tc>
        <w:tc>
          <w:tcPr>
            <w:tcW w:type="dxa" w:w="2160"/>
          </w:tcPr>
          <w:p>
            <w:r>
              <w:rPr>
                <w:b/>
                <w:sz w:val="20"/>
              </w:rPr>
              <w:t>教材章节</w:t>
            </w:r>
          </w:p>
        </w:tc>
        <w:tc>
          <w:tcPr>
            <w:tcW w:type="dxa" w:w="2160"/>
          </w:tcPr>
          <w:p>
            <w:r>
              <w:rPr>
                <w:b/>
                <w:sz w:val="20"/>
              </w:rPr>
              <w:t>数学公式/算法</w:t>
            </w:r>
          </w:p>
        </w:tc>
        <w:tc>
          <w:tcPr>
            <w:tcW w:type="dxa" w:w="2160"/>
          </w:tcPr>
          <w:p>
            <w:r>
              <w:rPr>
                <w:b/>
                <w:sz w:val="20"/>
              </w:rPr>
              <w:t>本文实现</w:t>
            </w:r>
          </w:p>
        </w:tc>
      </w:tr>
      <w:tr>
        <w:tc>
          <w:tcPr>
            <w:tcW w:type="dxa" w:w="2160"/>
          </w:tcPr>
          <w:p>
            <w:r>
              <w:t>环境光</w:t>
            </w:r>
          </w:p>
        </w:tc>
        <w:tc>
          <w:tcPr>
            <w:tcW w:type="dxa" w:w="2160"/>
          </w:tcPr>
          <w:p>
            <w:r>
              <w:t>7.4.2(1)</w:t>
            </w:r>
          </w:p>
        </w:tc>
        <w:tc>
          <w:tcPr>
            <w:tcW w:type="dxa" w:w="2160"/>
          </w:tcPr>
          <w:p>
            <w:r>
              <w:t>$I_a = k_a L_a$</w:t>
            </w:r>
          </w:p>
        </w:tc>
        <w:tc>
          <w:tcPr>
            <w:tcW w:type="dxa" w:w="2160"/>
          </w:tcPr>
          <w:p>
            <w:r>
              <w:t>半球模型（天空/地面分离）</w:t>
            </w:r>
          </w:p>
        </w:tc>
      </w:tr>
      <w:tr>
        <w:tc>
          <w:tcPr>
            <w:tcW w:type="dxa" w:w="2160"/>
          </w:tcPr>
          <w:p>
            <w:r>
              <w:t>漫反射</w:t>
            </w:r>
          </w:p>
        </w:tc>
        <w:tc>
          <w:tcPr>
            <w:tcW w:type="dxa" w:w="2160"/>
          </w:tcPr>
          <w:p>
            <w:r>
              <w:t>7.4.2(2)</w:t>
            </w:r>
          </w:p>
        </w:tc>
        <w:tc>
          <w:tcPr>
            <w:tcW w:type="dxa" w:w="2160"/>
          </w:tcPr>
          <w:p>
            <w:r>
              <w:t>$I_d = k_d L_d (N \cdot L)$</w:t>
            </w:r>
          </w:p>
        </w:tc>
        <w:tc>
          <w:tcPr>
            <w:tcW w:type="dxa" w:w="2160"/>
          </w:tcPr>
          <w:p>
            <w:r>
              <w:t>Lambert标准实现</w:t>
            </w:r>
          </w:p>
        </w:tc>
      </w:tr>
      <w:tr>
        <w:tc>
          <w:tcPr>
            <w:tcW w:type="dxa" w:w="2160"/>
          </w:tcPr>
          <w:p>
            <w:r>
              <w:t>镜面反射</w:t>
            </w:r>
          </w:p>
        </w:tc>
        <w:tc>
          <w:tcPr>
            <w:tcW w:type="dxa" w:w="2160"/>
          </w:tcPr>
          <w:p>
            <w:r>
              <w:t>7.4.2(3)</w:t>
            </w:r>
          </w:p>
        </w:tc>
        <w:tc>
          <w:tcPr>
            <w:tcW w:type="dxa" w:w="2160"/>
          </w:tcPr>
          <w:p>
            <w:r>
              <w:t>$I_s = k_s L_s (N \cdot H)^n$</w:t>
            </w:r>
          </w:p>
        </w:tc>
        <w:tc>
          <w:tcPr>
            <w:tcW w:type="dxa" w:w="2160"/>
          </w:tcPr>
          <w:p>
            <w:r>
              <w:t>Blinn-Phong, $n=48$</w:t>
            </w:r>
          </w:p>
        </w:tc>
      </w:tr>
      <w:tr>
        <w:tc>
          <w:tcPr>
            <w:tcW w:type="dxa" w:w="2160"/>
          </w:tcPr>
          <w:p>
            <w:r>
              <w:t>距离衰减</w:t>
            </w:r>
          </w:p>
        </w:tc>
        <w:tc>
          <w:tcPr>
            <w:tcW w:type="dxa" w:w="2160"/>
          </w:tcPr>
          <w:p>
            <w:r>
              <w:t>7.4扩展</w:t>
            </w:r>
          </w:p>
        </w:tc>
        <w:tc>
          <w:tcPr>
            <w:tcW w:type="dxa" w:w="2160"/>
          </w:tcPr>
          <w:p>
            <w:r>
              <w:t>$f_{att} = 1/(1 + a_1 d + a_2 d^2)$</w:t>
            </w:r>
          </w:p>
        </w:tc>
        <w:tc>
          <w:tcPr>
            <w:tcW w:type="dxa" w:w="2160"/>
          </w:tcPr>
          <w:p>
            <w:r>
              <w:t>两套衰减系数（双光源）</w:t>
            </w:r>
          </w:p>
        </w:tc>
      </w:tr>
      <w:tr>
        <w:tc>
          <w:tcPr>
            <w:tcW w:type="dxa" w:w="2160"/>
          </w:tcPr>
          <w:p>
            <w:r>
              <w:t>纹理映射</w:t>
            </w:r>
          </w:p>
        </w:tc>
        <w:tc>
          <w:tcPr>
            <w:tcW w:type="dxa" w:w="2160"/>
          </w:tcPr>
          <w:p>
            <w:r>
              <w:t>7.6.1</w:t>
            </w:r>
          </w:p>
        </w:tc>
        <w:tc>
          <w:tcPr>
            <w:tcW w:type="dxa" w:w="2160"/>
          </w:tcPr>
          <w:p>
            <w:r>
              <w:t>$(u,v) = f(x,y,z)$</w:t>
            </w:r>
          </w:p>
        </w:tc>
        <w:tc>
          <w:tcPr>
            <w:tcW w:type="dxa" w:w="2160"/>
          </w:tcPr>
          <w:p>
            <w:r>
              <w:t>世界空间UV + Cube面UV</w:t>
            </w:r>
          </w:p>
        </w:tc>
      </w:tr>
      <w:tr>
        <w:tc>
          <w:tcPr>
            <w:tcW w:type="dxa" w:w="2160"/>
          </w:tcPr>
          <w:p>
            <w:r>
              <w:t>Mipmap</w:t>
            </w:r>
          </w:p>
        </w:tc>
        <w:tc>
          <w:tcPr>
            <w:tcW w:type="dxa" w:w="2160"/>
          </w:tcPr>
          <w:p>
            <w:r>
              <w:t>7.6.4</w:t>
            </w:r>
          </w:p>
        </w:tc>
        <w:tc>
          <w:tcPr>
            <w:tcW w:type="dxa" w:w="2160"/>
          </w:tcPr>
          <w:p>
            <w:r>
              <w:t>多级渐远纹理</w:t>
            </w:r>
          </w:p>
        </w:tc>
        <w:tc>
          <w:tcPr>
            <w:tcW w:type="dxa" w:w="2160"/>
          </w:tcPr>
          <w:p>
            <w:r>
              <w:t>`GL_LINEAR_MIPMAP_LINEAR`</w:t>
            </w:r>
          </w:p>
        </w:tc>
      </w:tr>
      <w:tr>
        <w:tc>
          <w:tcPr>
            <w:tcW w:type="dxa" w:w="2160"/>
          </w:tcPr>
          <w:p>
            <w:r>
              <w:t>环境映射</w:t>
            </w:r>
          </w:p>
        </w:tc>
        <w:tc>
          <w:tcPr>
            <w:tcW w:type="dxa" w:w="2160"/>
          </w:tcPr>
          <w:p>
            <w:r>
              <w:t>7.6.3</w:t>
            </w:r>
          </w:p>
        </w:tc>
        <w:tc>
          <w:tcPr>
            <w:tcW w:type="dxa" w:w="2160"/>
          </w:tcPr>
          <w:p>
            <w:r>
              <w:t>$R = V - 2(N \cdot V)N$</w:t>
            </w:r>
          </w:p>
        </w:tc>
        <w:tc>
          <w:tcPr>
            <w:tcW w:type="dxa" w:w="2160"/>
          </w:tcPr>
          <w:p>
            <w:r>
              <w:t>反射向量+天空渐变+Fresnel</w:t>
            </w:r>
          </w:p>
        </w:tc>
      </w:tr>
      <w:tr>
        <w:tc>
          <w:tcPr>
            <w:tcW w:type="dxa" w:w="2160"/>
          </w:tcPr>
          <w:p>
            <w:r>
              <w:t>阴影映射</w:t>
            </w:r>
          </w:p>
        </w:tc>
        <w:tc>
          <w:tcPr>
            <w:tcW w:type="dxa" w:w="2160"/>
          </w:tcPr>
          <w:p>
            <w:r>
              <w:t>课外</w:t>
            </w:r>
          </w:p>
        </w:tc>
        <w:tc>
          <w:tcPr>
            <w:tcW w:type="dxa" w:w="2160"/>
          </w:tcPr>
          <w:p>
            <w:r>
              <w:t>深度图比较</w:t>
            </w:r>
          </w:p>
        </w:tc>
        <w:tc>
          <w:tcPr>
            <w:tcW w:type="dxa" w:w="2160"/>
          </w:tcPr>
          <w:p>
            <w:r>
              <w:t>1× shadow map + bias 0.008</w:t>
            </w:r>
          </w:p>
        </w:tc>
      </w:tr>
      <w:tr>
        <w:tc>
          <w:tcPr>
            <w:tcW w:type="dxa" w:w="2160"/>
          </w:tcPr>
          <w:p>
            <w:r>
              <w:t>着色方法</w:t>
            </w:r>
          </w:p>
        </w:tc>
        <w:tc>
          <w:tcPr>
            <w:tcW w:type="dxa" w:w="2160"/>
          </w:tcPr>
          <w:p>
            <w:r>
              <w:t>7.5.3</w:t>
            </w:r>
          </w:p>
        </w:tc>
        <w:tc>
          <w:tcPr>
            <w:tcW w:type="dxa" w:w="2160"/>
          </w:tcPr>
          <w:p>
            <w:r>
              <w:t>逐片元Phong着色</w:t>
            </w:r>
          </w:p>
        </w:tc>
        <w:tc>
          <w:tcPr>
            <w:tcW w:type="dxa" w:w="2160"/>
          </w:tcPr>
          <w:p>
            <w:r>
              <w:t>片段着色器中执行全部光照</w:t>
            </w:r>
          </w:p>
        </w:tc>
      </w:tr>
    </w:tbl>
    <w:p/>
    <w:p>
      <w:pPr>
        <w:pStyle w:val="Heading2"/>
      </w:pPr>
      <w:r>
        <w:rPr>
          <w:rFonts w:eastAsia="黑体"/>
          <w:rFonts w:ascii="黑体" w:hAnsi="黑体"/>
        </w:rPr>
        <w:t>十、射击光束与粒子特效</w:t>
      </w:r>
    </w:p>
    <w:p>
      <w:pPr>
        <w:pStyle w:val="Heading3"/>
      </w:pPr>
      <w:r>
        <w:rPr>
          <w:rFonts w:eastAsia="黑体"/>
          <w:rFonts w:ascii="黑体" w:hAnsi="黑体"/>
        </w:rPr>
        <w:t>10.1 矢量烟花系统（FireworkBurst）</w:t>
      </w:r>
    </w:p>
    <w:p>
      <w:pPr>
        <w:pStyle w:val="Heading4"/>
      </w:pPr>
      <w:r>
        <w:rPr>
          <w:rFonts w:eastAsia="黑体"/>
          <w:rFonts w:ascii="黑体" w:hAnsi="黑体"/>
        </w:rPr>
        <w:t>10.1.1 触发机制</w:t>
      </w:r>
    </w:p>
    <w:p>
      <w:r>
        <w:t>当子弹射线击中目标时，在碰撞点触发矢量烟花效果。烟花的颜色由命中得分决定：</w:t>
      </w:r>
    </w:p>
    <w:p>
      <w:pPr>
        <w:spacing w:before="80" w:after="80" w:line="276" w:lineRule="auto"/>
        <w:ind w:left="567"/>
        <w:shd w:fill="F0F0F0" w:val="clear"/>
      </w:pPr>
      <w:r>
        <w:rPr>
          <w:rFonts w:ascii="Consolas" w:hAnsi="Consolas"/>
          <w:color w:val="333333"/>
          <w:sz w:val="18"/>
        </w:rPr>
        <w:t xml:space="preserve">　　　　fb.color = score &gt;= 25 ? vec4(0.1, 0.85, 0.15, 1.0) :   // 绿色（高分：Boss/雪人）</w:t>
        <w:br/>
        <w:t xml:space="preserve">　　　　           score &gt;= 5  ? vec4(1.0, 0.1,  0.05, 1.0) :   // 红色（中分：障碍物）</w:t>
        <w:br/>
        <w:t xml:space="preserve">　　　　           score &gt;= 3  ? vec4(0.1, 0.5,  1.0,  1.0) :   // 蓝色（低分：小球）</w:t>
        <w:br/>
        <w:t xml:space="preserve">　　　　                         vec4(1.0, 0.85, 0.05, 1.0);    // 金色（最低分）</w:t>
      </w:r>
    </w:p>
    <w:p>
      <w:pPr>
        <w:pStyle w:val="Heading4"/>
      </w:pPr>
      <w:r>
        <w:rPr>
          <w:rFonts w:eastAsia="黑体"/>
          <w:rFonts w:ascii="黑体" w:hAnsi="黑体"/>
        </w:rPr>
        <w:t>10.1.2 光束方向生成</w:t>
      </w:r>
    </w:p>
    <w:p>
      <w:r>
        <w:t>每条烟花包含6-12条主光束，在三维空间中以随机扰动方式覆盖360°球面：</w:t>
      </w:r>
    </w:p>
    <w:p>
      <w:pPr>
        <w:spacing w:before="80" w:after="80" w:line="276" w:lineRule="auto"/>
        <w:ind w:left="567"/>
        <w:shd w:fill="F0F0F0" w:val="clear"/>
      </w:pPr>
      <w:r>
        <w:rPr>
          <w:rFonts w:ascii="Consolas" w:hAnsi="Consolas"/>
          <w:color w:val="333333"/>
          <w:sz w:val="18"/>
        </w:rPr>
        <w:t xml:space="preserve">　　　　fb.beamCount = 6 + rand() % 7;  // 6-12条光束</w:t>
        <w:br/>
        <w:t xml:space="preserve">　　　　for (int i = 0; i &lt; fb.beamCount; i++) {</w:t>
        <w:br/>
        <w:t xml:space="preserve">　　　　    float theta = ((float)i / fb.beamCount + randFrac) * 2π;</w:t>
        <w:br/>
        <w:t xml:space="preserve">　　　　    float phi = (rand() % 80 + 50) * π / 180.0f;  // 50°-130°（上半球偏多）</w:t>
        <w:br/>
        <w:t xml:space="preserve">　　　　    vec3 dir(sin(phi)*cos(theta), cos(phi), sin(phi)*sin(theta));</w:t>
        <w:br/>
        <w:t xml:space="preserve">　　　　    fb.beamDirs.push_back(normalize(dir));</w:t>
        <w:br/>
        <w:t xml:space="preserve">　　　　    fb.beamLens.push_back(40.0 + rand() * 0.4);  // 40-80单位随机长度</w:t>
        <w:br/>
        <w:t xml:space="preserve">　　　　}</w:t>
      </w:r>
    </w:p>
    <w:p>
      <w:r>
        <w:t>方向生成使用球坐标参数化 $(\theta, \phi)$：方位角 $\theta$ 均匀分布确保水平方向覆盖完整，极角 $\phi$ 偏向上半球（50°-130°）使烟花整体呈"喷泉"形态。15%的光束有概率翻转到下半球（140°-180°），模拟少量向下散落的效果。</w:t>
      </w:r>
    </w:p>
    <w:p>
      <w:pPr>
        <w:pStyle w:val="Heading4"/>
      </w:pPr>
      <w:r>
        <w:rPr>
          <w:rFonts w:eastAsia="黑体"/>
          <w:rFonts w:ascii="黑体" w:hAnsi="黑体"/>
        </w:rPr>
        <w:t>10.1.3 光束几何</w:t>
      </w:r>
    </w:p>
    <w:p>
      <w:r>
        <w:t>每条光束使用2个三角形组成的楔形（wedge）绘制，从根部到尖端逐渐变细：</w:t>
      </w:r>
    </w:p>
    <w:p>
      <w:pPr>
        <w:spacing w:before="80" w:after="80" w:line="276" w:lineRule="auto"/>
        <w:ind w:left="567"/>
        <w:shd w:fill="F0F0F0" w:val="clear"/>
      </w:pPr>
      <w:r>
        <w:rPr>
          <w:rFonts w:ascii="Consolas" w:hAnsi="Consolas"/>
          <w:color w:val="333333"/>
          <w:sz w:val="18"/>
        </w:rPr>
        <w:t xml:space="preserve">　　　　根部宽度: baseW = 0.6 * alpha</w:t>
        <w:br/>
        <w:t xml:space="preserve">　　　　中部宽度: midW = 0.4 * baseW</w:t>
        <w:br/>
        <w:t xml:space="preserve">　　　　尖端宽度: tipW = 0.05 * baseW  (几乎为点)</w:t>
      </w:r>
    </w:p>
    <w:p>
      <w:r>
        <w:t>三角形分布：</w:t>
      </w:r>
    </w:p>
    <w:p>
      <w:pPr>
        <w:spacing w:before="80" w:after="80" w:line="276" w:lineRule="auto"/>
        <w:ind w:left="567"/>
        <w:shd w:fill="F0F0F0" w:val="clear"/>
      </w:pPr>
      <w:r>
        <w:rPr>
          <w:rFonts w:ascii="Consolas" w:hAnsi="Consolas"/>
          <w:color w:val="333333"/>
          <w:sz w:val="18"/>
        </w:rPr>
        <w:t xml:space="preserve">　　　　baseL ── midL ── tipL</w:t>
        <w:br/>
        <w:t xml:space="preserve">　　　　  │ ╲      │ ╲      │</w:t>
        <w:br/>
        <w:t xml:space="preserve">　　　　  │   ╲    │   ╲    │</w:t>
        <w:br/>
        <w:t xml:space="preserve">　　　　baseR ── midR ── tipR</w:t>
      </w:r>
    </w:p>
    <w:p>
      <w:r>
        <w:t>两个三角形条带：`baseL-baseR-midL` 和 `baseR-midR-midL`（第一段），`midL-midR-tipL` 和 `midR-tipR-tipL`（第二段）。颜色从根部的饱和色逐渐过渡到尖端的不饱和暗色。</w:t>
      </w:r>
    </w:p>
    <w:p>
      <w:pPr>
        <w:pStyle w:val="Heading4"/>
      </w:pPr>
      <w:r>
        <w:rPr>
          <w:rFonts w:eastAsia="黑体"/>
          <w:rFonts w:ascii="黑体" w:hAnsi="黑体"/>
        </w:rPr>
        <w:t>10.1.4 动画生命周期（1.5秒）</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阶段</w:t>
            </w:r>
          </w:p>
        </w:tc>
        <w:tc>
          <w:tcPr>
            <w:tcW w:type="dxa" w:w="2160"/>
          </w:tcPr>
          <w:p>
            <w:r>
              <w:rPr>
                <w:b/>
                <w:sz w:val="20"/>
              </w:rPr>
              <w:t>时间范围</w:t>
            </w:r>
          </w:p>
        </w:tc>
        <w:tc>
          <w:tcPr>
            <w:tcW w:type="dxa" w:w="2160"/>
          </w:tcPr>
          <w:p>
            <w:r>
              <w:rPr>
                <w:b/>
                <w:sz w:val="20"/>
              </w:rPr>
              <w:t>持续时间</w:t>
            </w:r>
          </w:p>
        </w:tc>
        <w:tc>
          <w:tcPr>
            <w:tcW w:type="dxa" w:w="2160"/>
          </w:tcPr>
          <w:p>
            <w:r>
              <w:rPr>
                <w:b/>
                <w:sz w:val="20"/>
              </w:rPr>
              <w:t>视觉变化</w:t>
            </w:r>
          </w:p>
        </w:tc>
      </w:tr>
      <w:tr>
        <w:tc>
          <w:tcPr>
            <w:tcW w:type="dxa" w:w="2160"/>
          </w:tcPr>
          <w:p>
            <w:r>
              <w:t>弹射展开</w:t>
            </w:r>
          </w:p>
        </w:tc>
        <w:tc>
          <w:tcPr>
            <w:tcW w:type="dxa" w:w="2160"/>
          </w:tcPr>
          <w:p>
            <w:r>
              <w:t>0 → 0.3s</w:t>
            </w:r>
          </w:p>
        </w:tc>
        <w:tc>
          <w:tcPr>
            <w:tcW w:type="dxa" w:w="2160"/>
          </w:tcPr>
          <w:p>
            <w:r>
              <w:t>0.3s</w:t>
            </w:r>
          </w:p>
        </w:tc>
        <w:tc>
          <w:tcPr>
            <w:tcW w:type="dxa" w:w="2160"/>
          </w:tcPr>
          <w:p>
            <w:r>
              <w:t>光束长度从0线性拉伸至最大（easeOut）</w:t>
            </w:r>
          </w:p>
        </w:tc>
      </w:tr>
      <w:tr>
        <w:tc>
          <w:tcPr>
            <w:tcW w:type="dxa" w:w="2160"/>
          </w:tcPr>
          <w:p>
            <w:r>
              <w:t>保持闪烁</w:t>
            </w:r>
          </w:p>
        </w:tc>
        <w:tc>
          <w:tcPr>
            <w:tcW w:type="dxa" w:w="2160"/>
          </w:tcPr>
          <w:p>
            <w:r>
              <w:t>0.3 → 0.7s</w:t>
            </w:r>
          </w:p>
        </w:tc>
        <w:tc>
          <w:tcPr>
            <w:tcW w:type="dxa" w:w="2160"/>
          </w:tcPr>
          <w:p>
            <w:r>
              <w:t>0.4s</w:t>
            </w:r>
          </w:p>
        </w:tc>
        <w:tc>
          <w:tcPr>
            <w:tcW w:type="dxa" w:w="2160"/>
          </w:tcPr>
          <w:p>
            <w:r>
              <w:t>光束稳定，末端星芒出现</w:t>
            </w:r>
          </w:p>
        </w:tc>
      </w:tr>
      <w:tr>
        <w:tc>
          <w:tcPr>
            <w:tcW w:type="dxa" w:w="2160"/>
          </w:tcPr>
          <w:p>
            <w:r>
              <w:t>渐隐消散</w:t>
            </w:r>
          </w:p>
        </w:tc>
        <w:tc>
          <w:tcPr>
            <w:tcW w:type="dxa" w:w="2160"/>
          </w:tcPr>
          <w:p>
            <w:r>
              <w:t>0.7 → 1.5s</w:t>
            </w:r>
          </w:p>
        </w:tc>
        <w:tc>
          <w:tcPr>
            <w:tcW w:type="dxa" w:w="2160"/>
          </w:tcPr>
          <w:p>
            <w:r>
              <w:t>0.8s</w:t>
            </w:r>
          </w:p>
        </w:tc>
        <w:tc>
          <w:tcPr>
            <w:tcW w:type="dxa" w:w="2160"/>
          </w:tcPr>
          <w:p>
            <w:r>
              <w:t>alpha线性衰减至0</w:t>
            </w:r>
          </w:p>
        </w:tc>
      </w:tr>
    </w:tbl>
    <w:p/>
    <w:p>
      <w:pPr>
        <w:spacing w:before="80" w:after="80" w:line="276" w:lineRule="auto"/>
        <w:ind w:left="567"/>
        <w:shd w:fill="F0F0F0" w:val="clear"/>
      </w:pPr>
      <w:r>
        <w:rPr>
          <w:rFonts w:ascii="Consolas" w:hAnsi="Consolas"/>
          <w:color w:val="333333"/>
          <w:sz w:val="18"/>
        </w:rPr>
        <w:t xml:space="preserve">　　　　float t = fb.time / fb.maxTime;   // 归一化时间 [0, 1]</w:t>
        <w:br/>
        <w:t xml:space="preserve">　　　　float expand = t &lt; 0.3f ? t / 0.3f : 1.0f;          // 展开因子</w:t>
        <w:br/>
        <w:t xml:space="preserve">　　　　float fade = t &gt; 0.7f ? (1.0f - (t - 0.7f) / 0.8f) : 1.0f;  // 渐隐因子</w:t>
        <w:br/>
        <w:t xml:space="preserve">　　　　if (fade &lt; 0) fade = 0;</w:t>
      </w:r>
    </w:p>
    <w:p>
      <w:pPr>
        <w:pStyle w:val="Heading4"/>
      </w:pPr>
      <w:r>
        <w:rPr>
          <w:rFonts w:eastAsia="黑体"/>
          <w:rFonts w:ascii="黑体" w:hAnsi="黑体"/>
        </w:rPr>
        <w:t>10.1.5 辅助特效元素</w:t>
      </w:r>
    </w:p>
    <w:p>
      <w:r>
        <w:t>每条光束还包含三个辅助视觉元素：</w:t>
      </w:r>
    </w:p>
    <w:p>
      <w:pPr>
        <w:pStyle w:val="ListBullet"/>
      </w:pPr>
      <w:r>
        <w:t>中心闪光圆盘（t &lt; 0.12s）：16段三角扇形组成的半透明圆盘，快速闪烁后消失</w:t>
      </w:r>
    </w:p>
    <w:p>
      <w:pPr>
        <w:pStyle w:val="ListBullet"/>
      </w:pPr>
      <w:r>
        <w:t>末端星芒（expand &gt; 0.9时）：8-12个随机小三角形在光束尖端散布，模拟光点飞溅</w:t>
      </w:r>
    </w:p>
    <w:p>
      <w:pPr>
        <w:pStyle w:val="ListBullet"/>
      </w:pPr>
      <w:r>
        <w:t>底部交叉尾迹（2-3条）：较短（25-55单位）且向下弯曲的光束，模拟重力影响</w:t>
      </w:r>
    </w:p>
    <w:p>
      <w:pPr>
        <w:pStyle w:val="Heading3"/>
      </w:pPr>
      <w:r>
        <w:rPr>
          <w:rFonts w:eastAsia="黑体"/>
          <w:rFonts w:ascii="黑体" w:hAnsi="黑体"/>
        </w:rPr>
        <w:t>10.2 粒子爆炸系统</w:t>
      </w:r>
    </w:p>
    <w:p>
      <w:pPr>
        <w:pStyle w:val="Heading4"/>
      </w:pPr>
      <w:r>
        <w:rPr>
          <w:rFonts w:eastAsia="黑体"/>
          <w:rFonts w:ascii="黑体" w:hAnsi="黑体"/>
        </w:rPr>
        <w:t>10.2.1 球面散射爆炸粒子</w:t>
      </w:r>
    </w:p>
    <w:p>
      <w:r>
        <w:t>命中障碍物时触发球面散射爆炸：</w:t>
      </w:r>
    </w:p>
    <w:p>
      <w:pPr>
        <w:spacing w:before="80" w:after="80" w:line="276" w:lineRule="auto"/>
        <w:ind w:left="567"/>
        <w:shd w:fill="F0F0F0" w:val="clear"/>
      </w:pPr>
      <w:r>
        <w:rPr>
          <w:rFonts w:ascii="Consolas" w:hAnsi="Consolas"/>
          <w:color w:val="333333"/>
          <w:sz w:val="18"/>
        </w:rPr>
        <w:t xml:space="preserve">　　　　void ExplodeBalloon(vec3 position) {</w:t>
        <w:br/>
        <w:t xml:space="preserve">　　　　    // 相位1：中心白色闪光（30个大粒子，0.15-0.25s生命周期）</w:t>
        <w:br/>
        <w:t xml:space="preserve">　　　　    for (int i = 0; i &lt; 30; i++) {</w:t>
        <w:br/>
        <w:t xml:space="preserve">　　　　        Particle f;</w:t>
        <w:br/>
        <w:t xml:space="preserve">　　　　        f.position = position + 随机偏移(±1单位);</w:t>
        <w:br/>
        <w:t xml:space="preserve">　　　　        f.color = vec4(1.0, 1.0, 0.95, 1.0);  // 白色</w:t>
        <w:br/>
        <w:t xml:space="preserve">　　　　        f.size = 8.0-18.0;  // 大尺寸</w:t>
        <w:br/>
        <w:t xml:space="preserve">　　　　        f.maxLife = 0.15-0.25s;</w:t>
        <w:br/>
        <w:t xml:space="preserve">　　　　    }</w:t>
        <w:br/>
        <w:t xml:space="preserve">　　　　    // 相位2：辐射花瓣（60条×35粒子=2100个粒子）</w:t>
        <w:br/>
        <w:t xml:space="preserve">　　　　    for (int p = 0; p &lt; 60; p++) {</w:t>
        <w:br/>
        <w:t xml:space="preserve">　　　　        // 每条花瓣沿随机方向辐射</w:t>
        <w:br/>
        <w:t xml:space="preserve">　　　　        float theta = 随机0-360°;</w:t>
        <w:br/>
        <w:t xml:space="preserve">　　　　        float phi = acos(1.0 - 2.0*rand);  // 球面均匀分布</w:t>
        <w:br/>
        <w:t xml:space="preserve">　　　　        vec3 dir(sin(phi)*cos(theta), cos(phi), sin(phi)*sin(theta));</w:t>
        <w:br/>
        <w:t xml:space="preserve">　　　　        // 35个粒子沿该方向线性排列</w:t>
        <w:br/>
        <w:t xml:space="preserve">　　　　        for (int s = 0; s &lt; 35; s++) {</w:t>
        <w:br/>
        <w:t xml:space="preserve">　　　　            float t = (float)s / 35;</w:t>
        <w:br/>
        <w:t xml:space="preserve">　　　　            vec3 pos = position + dir * t * length;</w:t>
        <w:br/>
        <w:t xml:space="preserve">　　　　            // ...</w:t>
        <w:br/>
        <w:t xml:space="preserve">　　　　        }</w:t>
        <w:br/>
        <w:t xml:space="preserve">　　　　    }</w:t>
        <w:br/>
        <w:t xml:space="preserve">　　　　}</w:t>
      </w:r>
    </w:p>
    <w:p>
      <w:r>
        <w:t>球面均匀分布使用 `acos(1-2ξ)` 变换（其中 ξ 是均匀随机数），确保极角 $\phi$ 的分布在球面上面积均匀（而非角度均匀）。</w:t>
      </w:r>
    </w:p>
    <w:p>
      <w:pPr>
        <w:pStyle w:val="Heading4"/>
      </w:pPr>
      <w:r>
        <w:rPr>
          <w:rFonts w:eastAsia="黑体"/>
          <w:rFonts w:ascii="黑体" w:hAnsi="黑体"/>
        </w:rPr>
        <w:t>10.2.2 粒子渲染</w:t>
      </w:r>
    </w:p>
    <w:p>
      <w:r>
        <w:t>粒子使用叠加混合（Additive Blending）渲染，产生发光效果：</w:t>
      </w:r>
    </w:p>
    <w:p>
      <w:pPr>
        <w:spacing w:before="80" w:after="80" w:line="276" w:lineRule="auto"/>
        <w:ind w:left="567"/>
        <w:shd w:fill="F0F0F0" w:val="clear"/>
      </w:pPr>
      <w:r>
        <w:rPr>
          <w:rFonts w:ascii="Consolas" w:hAnsi="Consolas"/>
          <w:color w:val="333333"/>
          <w:sz w:val="18"/>
        </w:rPr>
        <w:t xml:space="preserve">　　　　glBlendFunc(GL_SRC_ALPHA, GL_ONE);  // 叠加混合：result = src*alpha + dst*1</w:t>
      </w:r>
    </w:p>
    <w:p>
      <w:r>
        <w:t>片元着色器中的粒子形状为叶片形（菱形/钻石形），通过alpha衰减实现柔和的边缘：</w:t>
      </w:r>
    </w:p>
    <w:p>
      <w:pPr>
        <w:spacing w:before="80" w:after="80" w:line="276" w:lineRule="auto"/>
        <w:ind w:left="567"/>
        <w:shd w:fill="F0F0F0" w:val="clear"/>
      </w:pPr>
      <w:r>
        <w:rPr>
          <w:rFonts w:ascii="Consolas" w:hAnsi="Consolas"/>
          <w:color w:val="333333"/>
          <w:sz w:val="18"/>
        </w:rPr>
        <w:t xml:space="preserve">　　　　// 菱形mask</w:t>
        <w:br/>
        <w:t xml:space="preserve">　　　　float d = abs(TexCoord.x - 0.5) + abs(TexCoord.y - 0.5);</w:t>
        <w:br/>
        <w:t xml:space="preserve">　　　　float alpha = 1.0 - smoothstep(0.2, 0.5, d);</w:t>
      </w:r>
    </w:p>
    <w:p>
      <w:r>
        <w:t>`GL_ONE` 作为目标混合因子意味着粒子颜色直接叠加到已有像素上，不会覆盖背景。多个粒子叠加的区域会逐渐变亮至白色，模拟真实爆炸中高温核心的视觉效果。</w:t>
      </w:r>
    </w:p>
    <w:p>
      <w:pPr>
        <w:pStyle w:val="Heading4"/>
      </w:pPr>
      <w:r>
        <w:rPr>
          <w:rFonts w:eastAsia="黑体"/>
          <w:rFonts w:ascii="黑体" w:hAnsi="黑体"/>
        </w:rPr>
        <w:t>10.2.3 持续环境粒子</w:t>
      </w:r>
    </w:p>
    <w:p>
      <w:r>
        <w:t>除爆炸触发粒子外，场景中还持续存在：</w:t>
      </w:r>
    </w:p>
    <w:p>
      <w:pPr>
        <w:pStyle w:val="ListBullet"/>
      </w:pPr>
      <w:r>
        <w:t>灰尘微粒：房间空间内随时间随机生成的漂浮微粒，模拟空气尘埃</w:t>
      </w:r>
    </w:p>
    <w:p>
      <w:pPr>
        <w:pStyle w:val="ListBullet"/>
      </w:pPr>
      <w:r>
        <w:t>雨滴：每5ms生成3-6滴蓝白色雨滴粒子，从上方向下落，增加场景动态细节</w:t>
      </w:r>
    </w:p>
    <w:p>
      <w:pPr>
        <w:pStyle w:val="Heading3"/>
      </w:pPr>
      <w:r>
        <w:rPr>
          <w:rFonts w:eastAsia="黑体"/>
          <w:rFonts w:ascii="黑体" w:hAnsi="黑体"/>
        </w:rPr>
        <w:t>10.3 与图形学课程的关系</w:t>
      </w:r>
    </w:p>
    <w:p>
      <w:r>
        <w:t>粒子系统并非教材的传统内容，但它体现了计算机图形学中"用大量简单图元模拟复杂自然现象"的核心思想。教材实验3（直线裁剪）中的线段绘制、实验6中的多边形网格、实验7中的光照着色——这些基础技术组合起来，构成了粒子渲染的完整管线：</w:t>
      </w:r>
    </w:p>
    <w:p>
      <w:pPr>
        <w:spacing w:before="80" w:after="80" w:line="276" w:lineRule="auto"/>
        <w:ind w:left="567"/>
        <w:shd w:fill="F0F0F0" w:val="clear"/>
      </w:pPr>
      <w:r>
        <w:rPr>
          <w:rFonts w:ascii="Consolas" w:hAnsi="Consolas"/>
          <w:color w:val="333333"/>
          <w:sz w:val="18"/>
        </w:rPr>
        <w:t xml:space="preserve">　　　　线段绘制（实验3）→ 粒子形状定义</w:t>
        <w:br/>
        <w:t xml:space="preserve">　　　　几何变换（实验4）→ 粒子位置/速度更新</w:t>
        <w:br/>
        <w:t xml:space="preserve">　　　　投影变换（实验5）→ 粒子从3D到屏幕</w:t>
        <w:br/>
        <w:t xml:space="preserve">　　　　光照着色（实验7）→ 粒子颜色调制</w:t>
        <w:br/>
        <w:t xml:space="preserve">　　　　纹理映射（实验8）→ 粒子纹理（本项目使用纯色+alpha）</w:t>
        <w:br/>
        <w:t xml:space="preserve">　　　　Alpha混合（课外） → 粒子叠加发光</w:t>
      </w:r>
    </w:p>
    <w:p>
      <w:pPr>
        <w:pStyle w:val="Heading2"/>
      </w:pPr>
      <w:r>
        <w:rPr>
          <w:rFonts w:eastAsia="黑体"/>
          <w:rFonts w:ascii="黑体" w:hAnsi="黑体"/>
        </w:rPr>
        <w:t>十一、总结与展望</w:t>
      </w:r>
    </w:p>
    <w:p>
      <w:pPr>
        <w:pStyle w:val="Heading3"/>
      </w:pPr>
      <w:r>
        <w:rPr>
          <w:rFonts w:eastAsia="黑体"/>
          <w:rFonts w:ascii="黑体" w:hAnsi="黑体"/>
        </w:rPr>
        <w:t>11.1 技术成果总结</w:t>
      </w:r>
    </w:p>
    <w:p>
      <w:r>
        <w:t>本实训项目基于OpenGL 3.3现代渲染管线，实现了以下核心图形学技术：</w:t>
      </w:r>
    </w:p>
    <w:p>
      <w:r>
        <w:t>1. **多纹理复合映射系统**（第7章7.6节）：七纹理一阴影的着色器端动态混合，法线方向判别 + 世界空间UV生成，远超教材实验8的简单纹理替换。</w:t>
      </w:r>
    </w:p>
    <w:p>
      <w:r>
        <w:t>2. **完整Phong/Blinn-Phong光照模型**（第7章7.4节）：半球环境光 + Lambert漫反射 + Blinn-Phong镜面反射 + 双星点光源距离衰减 + 移动暖光 + Fresnel边缘光 + 环境映射反射，七层光照叠加，比教材实验7的三球对比实验丰富得多。</w:t>
      </w:r>
    </w:p>
    <w:p>
      <w:r>
        <w:t>3. **阴影映射**（课外扩展）：从光源视角渲染深度图，逐片元深度比较实现动态阴影。</w:t>
      </w:r>
    </w:p>
    <w:p>
      <w:r>
        <w:t>4. **三维几何变换动画**（第4章）：风车复合变换旋转（T×R×T×S链）、雪人公转式旋转（局部→世界坐标映射）、太阳系三维轨道运动、云朵正弦往复运动。</w:t>
      </w:r>
    </w:p>
    <w:p>
      <w:r>
        <w:t>5. **多边形网格构造**（第6章）：花环空心环的三角带生成、矢量烟花的三角形楔形构造。</w:t>
      </w:r>
    </w:p>
    <w:p>
      <w:r>
        <w:t>6. **GPU着色器编程**（第2章）：顶点着色器（UV传递、法线变换）、片段着色器（纹理采样、光照计算、颜色混合）。</w:t>
      </w:r>
    </w:p>
    <w:p>
      <w:r>
        <w:t>7. **粒子系统**：2100+粒子/次的球面散射爆炸、60条弧形花瓣、矢量光束的三阶段动画。</w:t>
      </w:r>
    </w:p>
    <w:p>
      <w:pPr>
        <w:pStyle w:val="Heading3"/>
      </w:pPr>
      <w:r>
        <w:rPr>
          <w:rFonts w:eastAsia="黑体"/>
          <w:rFonts w:ascii="黑体" w:hAnsi="黑体"/>
        </w:rPr>
        <w:t>11.2 从教材实验到工程实践的演进</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20"/>
              </w:rPr>
              <w:t>演进维度</w:t>
            </w:r>
          </w:p>
        </w:tc>
        <w:tc>
          <w:tcPr>
            <w:tcW w:type="dxa" w:w="2880"/>
          </w:tcPr>
          <w:p>
            <w:r>
              <w:rPr>
                <w:b/>
                <w:sz w:val="20"/>
              </w:rPr>
              <w:t>教材实验（1-8）</w:t>
            </w:r>
          </w:p>
        </w:tc>
        <w:tc>
          <w:tcPr>
            <w:tcW w:type="dxa" w:w="2880"/>
          </w:tcPr>
          <w:p>
            <w:r>
              <w:rPr>
                <w:b/>
                <w:sz w:val="20"/>
              </w:rPr>
              <w:t>本实训项目</w:t>
            </w:r>
          </w:p>
        </w:tc>
      </w:tr>
      <w:tr>
        <w:tc>
          <w:tcPr>
            <w:tcW w:type="dxa" w:w="2880"/>
          </w:tcPr>
          <w:p>
            <w:r>
              <w:t>渲染管线</w:t>
            </w:r>
          </w:p>
        </w:tc>
        <w:tc>
          <w:tcPr>
            <w:tcW w:type="dxa" w:w="2880"/>
          </w:tcPr>
          <w:p>
            <w:r>
              <w:t>OpenGL固定管线（`glBegin`/`glEnd`）</w:t>
            </w:r>
          </w:p>
        </w:tc>
        <w:tc>
          <w:tcPr>
            <w:tcW w:type="dxa" w:w="2880"/>
          </w:tcPr>
          <w:p>
            <w:r>
              <w:t>OpenGL 3.3核心模式（VAO/VBO/Shader）</w:t>
            </w:r>
          </w:p>
        </w:tc>
      </w:tr>
      <w:tr>
        <w:tc>
          <w:tcPr>
            <w:tcW w:type="dxa" w:w="2880"/>
          </w:tcPr>
          <w:p>
            <w:r>
              <w:t>数学库</w:t>
            </w:r>
          </w:p>
        </w:tc>
        <w:tc>
          <w:tcPr>
            <w:tcW w:type="dxa" w:w="2880"/>
          </w:tcPr>
          <w:p>
            <w:r>
              <w:t>手写矩阵（3×3）</w:t>
            </w:r>
          </w:p>
        </w:tc>
        <w:tc>
          <w:tcPr>
            <w:tcW w:type="dxa" w:w="2880"/>
          </w:tcPr>
          <w:p>
            <w:r>
              <w:t>GLM（4×4，与GLSL一致）</w:t>
            </w:r>
          </w:p>
        </w:tc>
      </w:tr>
      <w:tr>
        <w:tc>
          <w:tcPr>
            <w:tcW w:type="dxa" w:w="2880"/>
          </w:tcPr>
          <w:p>
            <w:r>
              <w:t>着色</w:t>
            </w:r>
          </w:p>
        </w:tc>
        <w:tc>
          <w:tcPr>
            <w:tcW w:type="dxa" w:w="2880"/>
          </w:tcPr>
          <w:p>
            <w:r>
              <w:t>固定函数（`glLightfv`）</w:t>
            </w:r>
          </w:p>
        </w:tc>
        <w:tc>
          <w:tcPr>
            <w:tcW w:type="dxa" w:w="2880"/>
          </w:tcPr>
          <w:p>
            <w:r>
              <w:t>可编程着色器（GLSL 330）</w:t>
            </w:r>
          </w:p>
        </w:tc>
      </w:tr>
      <w:tr>
        <w:tc>
          <w:tcPr>
            <w:tcW w:type="dxa" w:w="2880"/>
          </w:tcPr>
          <w:p>
            <w:r>
              <w:t>纹理</w:t>
            </w:r>
          </w:p>
        </w:tc>
        <w:tc>
          <w:tcPr>
            <w:tcW w:type="dxa" w:w="2880"/>
          </w:tcPr>
          <w:p>
            <w:r>
              <w:t>BMP手工解析（54字节偏移）</w:t>
            </w:r>
          </w:p>
        </w:tc>
        <w:tc>
          <w:tcPr>
            <w:tcW w:type="dxa" w:w="2880"/>
          </w:tcPr>
          <w:p>
            <w:r>
              <w:t>stb_image多格式自动加载</w:t>
            </w:r>
          </w:p>
        </w:tc>
      </w:tr>
      <w:tr>
        <w:tc>
          <w:tcPr>
            <w:tcW w:type="dxa" w:w="2880"/>
          </w:tcPr>
          <w:p>
            <w:r>
              <w:t>坐标变换</w:t>
            </w:r>
          </w:p>
        </w:tc>
        <w:tc>
          <w:tcPr>
            <w:tcW w:type="dxa" w:w="2880"/>
          </w:tcPr>
          <w:p>
            <w:r>
              <w:t>`glRotatef`/`glTranslatef`</w:t>
            </w:r>
          </w:p>
        </w:tc>
        <w:tc>
          <w:tcPr>
            <w:tcW w:type="dxa" w:w="2880"/>
          </w:tcPr>
          <w:p>
            <w:r>
              <w:t>GLM矩阵 + `SetMat4` uniform</w:t>
            </w:r>
          </w:p>
        </w:tc>
      </w:tr>
      <w:tr>
        <w:tc>
          <w:tcPr>
            <w:tcW w:type="dxa" w:w="2880"/>
          </w:tcPr>
          <w:p>
            <w:r>
              <w:t>光照</w:t>
            </w:r>
          </w:p>
        </w:tc>
        <w:tc>
          <w:tcPr>
            <w:tcW w:type="dxa" w:w="2880"/>
          </w:tcPr>
          <w:p>
            <w:r>
              <w:t>Gouraud着色（顶点级）</w:t>
            </w:r>
          </w:p>
        </w:tc>
        <w:tc>
          <w:tcPr>
            <w:tcW w:type="dxa" w:w="2880"/>
          </w:tcPr>
          <w:p>
            <w:r>
              <w:t>Phong着色（片元级）</w:t>
            </w:r>
          </w:p>
        </w:tc>
      </w:tr>
      <w:tr>
        <w:tc>
          <w:tcPr>
            <w:tcW w:type="dxa" w:w="2880"/>
          </w:tcPr>
          <w:p>
            <w:r>
              <w:t>阴影</w:t>
            </w:r>
          </w:p>
        </w:tc>
        <w:tc>
          <w:tcPr>
            <w:tcW w:type="dxa" w:w="2880"/>
          </w:tcPr>
          <w:p>
            <w:r>
              <w:t>无</w:t>
            </w:r>
          </w:p>
        </w:tc>
        <w:tc>
          <w:tcPr>
            <w:tcW w:type="dxa" w:w="2880"/>
          </w:tcPr>
          <w:p>
            <w:r>
              <w:t>Shadow Mapping（深度图）</w:t>
            </w:r>
          </w:p>
        </w:tc>
      </w:tr>
      <w:tr>
        <w:tc>
          <w:tcPr>
            <w:tcW w:type="dxa" w:w="2880"/>
          </w:tcPr>
          <w:p>
            <w:r>
              <w:t>反射</w:t>
            </w:r>
          </w:p>
        </w:tc>
        <w:tc>
          <w:tcPr>
            <w:tcW w:type="dxa" w:w="2880"/>
          </w:tcPr>
          <w:p>
            <w:r>
              <w:t>无</w:t>
            </w:r>
          </w:p>
        </w:tc>
        <w:tc>
          <w:tcPr>
            <w:tcW w:type="dxa" w:w="2880"/>
          </w:tcPr>
          <w:p>
            <w:r>
              <w:t>环境映射 + Fresnel</w:t>
            </w:r>
          </w:p>
        </w:tc>
      </w:tr>
      <w:tr>
        <w:tc>
          <w:tcPr>
            <w:tcW w:type="dxa" w:w="2880"/>
          </w:tcPr>
          <w:p>
            <w:r>
              <w:t>动画</w:t>
            </w:r>
          </w:p>
        </w:tc>
        <w:tc>
          <w:tcPr>
            <w:tcW w:type="dxa" w:w="2880"/>
          </w:tcPr>
          <w:p>
            <w:r>
              <w:t>`glutIdleFunc` 单回调</w:t>
            </w:r>
          </w:p>
        </w:tc>
        <w:tc>
          <w:tcPr>
            <w:tcW w:type="dxa" w:w="2880"/>
          </w:tcPr>
          <w:p>
            <w:r>
              <w:t>帧间增量时间驱动</w:t>
            </w:r>
          </w:p>
        </w:tc>
      </w:tr>
      <w:tr>
        <w:tc>
          <w:tcPr>
            <w:tcW w:type="dxa" w:w="2880"/>
          </w:tcPr>
          <w:p>
            <w:r>
              <w:t>代码规模</w:t>
            </w:r>
          </w:p>
        </w:tc>
        <w:tc>
          <w:tcPr>
            <w:tcW w:type="dxa" w:w="2880"/>
          </w:tcPr>
          <w:p>
            <w:r>
              <w:t>~200行/实验</w:t>
            </w:r>
          </w:p>
        </w:tc>
        <w:tc>
          <w:tcPr>
            <w:tcW w:type="dxa" w:w="2880"/>
          </w:tcPr>
          <w:p>
            <w:r>
              <w:t>~5000行（16个头文件）</w:t>
            </w:r>
          </w:p>
        </w:tc>
      </w:tr>
    </w:tbl>
    <w:p/>
    <w:p>
      <w:pPr>
        <w:pStyle w:val="Heading3"/>
      </w:pPr>
      <w:r>
        <w:rPr>
          <w:rFonts w:eastAsia="黑体"/>
          <w:rFonts w:ascii="黑体" w:hAnsi="黑体"/>
        </w:rPr>
        <w:t>11.3 工程中的参数调优经验</w:t>
      </w:r>
    </w:p>
    <w:p>
      <w:r>
        <w:t>在开发过程中经历了多次参数迭代优化：</w:t>
      </w:r>
    </w:p>
    <w:p>
      <w:pPr>
        <w:pStyle w:val="ListBullet"/>
      </w:pPr>
      <w:r>
        <w:t>星星光源亮度：经历 0.35 → 0.7（太亮）→ 0.55（适中）的调整，最终在前墙距离约49单位处提供舒适的暖色光晕</w:t>
      </w:r>
    </w:p>
    <w:p>
      <w:pPr>
        <w:pStyle w:val="ListBullet"/>
      </w:pPr>
      <w:r>
        <w:t>障碍物环境光：从 (0.2,0.28,0.42) 提升至 (0.35,0.45,0.6)，增幅约75%，解决了障碍物在阴影中"消失"的问题</w:t>
      </w:r>
    </w:p>
    <w:p>
      <w:pPr>
        <w:pStyle w:val="ListBullet"/>
      </w:pPr>
      <w:r>
        <w:t>纹理亮度补偿：木纹纹理平均亮度仅0.29，需×1.8补偿至0.52才能与非纹理障碍物亮度匹配</w:t>
      </w:r>
    </w:p>
    <w:p>
      <w:pPr>
        <w:pStyle w:val="ListBullet"/>
      </w:pPr>
      <w:r>
        <w:t>阴影偏移：房间着色器（room.frag）使用bias=0.005以保持大面积墙面的柔和阴影过渡；障碍物着色器（obstacle.frag）使用bias=0.008，因障碍物表面有纹理映射和Fresnel边缘光等复杂视觉效果，更大的偏移量有利于同时消除阴影痤疮和避免阴影分离现象</w:t>
      </w:r>
    </w:p>
    <w:p>
      <w:pPr>
        <w:pStyle w:val="Heading3"/>
      </w:pPr>
      <w:r>
        <w:rPr>
          <w:rFonts w:eastAsia="黑体"/>
          <w:rFonts w:ascii="黑体" w:hAnsi="黑体"/>
        </w:rPr>
        <w:t>11.4 展望</w:t>
      </w:r>
    </w:p>
    <w:p>
      <w:r>
        <w:t>本项目还有进一步改进空间：</w:t>
      </w:r>
    </w:p>
    <w:p>
      <w:pPr>
        <w:pStyle w:val="ListBullet"/>
      </w:pPr>
      <w:r>
        <w:t>法线贴图（Normal Mapping）：为障碍物木纹增加凹凸细节</w:t>
      </w:r>
    </w:p>
    <w:p>
      <w:pPr>
        <w:pStyle w:val="ListBullet"/>
      </w:pPr>
      <w:r>
        <w:t>泛光效果（Bloom）：对高光区域和星星做后处理泛光</w:t>
      </w:r>
    </w:p>
    <w:p>
      <w:pPr>
        <w:pStyle w:val="ListBullet"/>
      </w:pPr>
      <w:r>
        <w:t>级联阴影映射（CSM）：改善大场景阴影质量</w:t>
      </w:r>
    </w:p>
    <w:p>
      <w:pPr>
        <w:pStyle w:val="ListBullet"/>
      </w:pPr>
      <w:r>
        <w:t>延迟渲染（Deferred Rendering）：支持更多动态光源</w:t>
      </w:r>
    </w:p>
    <w:p>
      <w:pPr>
        <w:pStyle w:val="ListBullet"/>
      </w:pPr>
      <w:r>
        <w:t>物理基础渲染（PBR）：使用更物理准确的材质模型</w:t>
      </w:r>
    </w:p>
    <w:p>
      <w:pPr>
        <w:pStyle w:val="Heading2"/>
      </w:pPr>
      <w:r>
        <w:rPr>
          <w:rFonts w:eastAsia="黑体"/>
          <w:rFonts w:ascii="黑体" w:hAnsi="黑体"/>
        </w:rPr>
        <w:t>参考文献</w:t>
      </w:r>
    </w:p>
    <w:p>
      <w:r>
        <w:t>[1] 徐文鹏, 都伟冰, 曾艳阳, 雒芬. 计算机图形学基础（OpenGL版）第2版[M]. 北京: 清华大学出版社, 2020.</w:t>
      </w:r>
    </w:p>
    <w:p>
      <w:r>
        <w:t>[2] Shreiner D, Sellers G, Kessenich J, et al. OpenGL Programming Guide: The Official Guide to Learning OpenGL, Version 4.5 with SPIR-V[M]. 9th ed. Addison-Wesley Professional, 2017.</w:t>
      </w:r>
    </w:p>
    <w:p>
      <w:r>
        <w:t>[3] Phong B T. Illumination for Computer Generated Pictures[J]. Communications of the ACM, 1975, 18(6): 311-317.</w:t>
      </w:r>
    </w:p>
    <w:p>
      <w:r>
        <w:t>[4] Blinn J F. Models of Light Reflection for Computer Synthesized Pictures[J]. ACM SIGGRAPH Computer Graphics, 1977, 11(2): 192-198.</w:t>
      </w:r>
    </w:p>
    <w:p>
      <w:r>
        <w:t>[5] Williams L. Casting Curved Shadows on Curved Surfaces[J]. ACM SIGGRAPH Computer Graphics, 1978, 12(3): 270-274.</w:t>
      </w:r>
    </w:p>
    <w:p>
      <w:r>
        <w:t>[6] Blinn J F, Newell M E. Texture and Reflection in Computer Generated Images[J]. Communications of the ACM, 1976, 19(10): 542-547.</w:t>
      </w:r>
    </w:p>
    <w:p>
      <w:r>
        <w:t>[7] Reeves W T. Particle Systems — A Technique for Modeling a Class of Fuzzy Objects[J]. ACM Transactions on Graphics, 1983, 2(2): 91-108.</w:t>
      </w:r>
    </w:p>
    <w:p>
      <w:r>
        <w:t>*报告完成于2026年6月29日*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eastAsia="宋体"/>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