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60"/>
        <w:jc w:val="center"/>
      </w:pPr>
      <w:r>
        <w:drawing>
          <wp:inline distT="0" distB="0" distL="0" distR="0">
            <wp:extent cx="142875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3267075"/>
                    </a:xfrm>
                    <a:prstGeom prst="rect">
                      <a:avLst/>
                    </a:prstGeom>
                  </pic:spPr>
                </pic:pic>
              </a:graphicData>
            </a:graphic>
          </wp:inline>
        </w:drawing>
      </w:r>
    </w:p>
    <w:p>
      <w:pPr>
        <w:spacing w:after="0" w:before="120"/>
        <w:jc w:val="center"/>
      </w:pPr>
      <w:r>
        <w:rPr>
          <w:rFonts w:ascii="Calibri" w:cs="Calibri" w:eastAsia="Calibri" w:hAnsi="Calibri"/>
          <w:b/>
          <w:bCs/>
          <w:color w:val="0A1E7A"/>
          <w:sz w:val="68"/>
          <w:szCs w:val="68"/>
        </w:rPr>
        <w:t xml:space="preserve">O'CRYSTAL</w:t>
      </w:r>
    </w:p>
    <w:p>
      <w:pPr>
        <w:spacing w:after="40"/>
        <w:jc w:val="center"/>
      </w:pPr>
      <w:r>
        <w:rPr>
          <w:rFonts w:ascii="Calibri" w:cs="Calibri" w:eastAsia="Calibri" w:hAnsi="Calibri"/>
          <w:color w:val="2E9FDF"/>
          <w:spacing w:val="60"/>
          <w:sz w:val="24"/>
          <w:szCs w:val="24"/>
        </w:rPr>
        <w:t xml:space="preserve">EAU MINÉRALE NATURELLE</w:t>
      </w:r>
    </w:p>
    <w:p>
      <w:pPr>
        <w:pBdr>
          <w:top w:val="single" w:color="2E9FDF" w:sz="8" w:space="10"/>
        </w:pBdr>
        <w:spacing w:after="0" w:before="300"/>
        <w:jc w:val="center"/>
      </w:pPr>
      <w:r>
        <w:rPr>
          <w:rFonts w:ascii="Calibri" w:cs="Calibri" w:eastAsia="Calibri" w:hAnsi="Calibri"/>
          <w:b/>
          <w:bCs/>
          <w:color w:val="0C1330"/>
          <w:sz w:val="40"/>
          <w:szCs w:val="40"/>
        </w:rPr>
        <w:t xml:space="preserve">CAHIER DES CHARGES</w:t>
      </w:r>
    </w:p>
    <w:p>
      <w:pPr>
        <w:spacing w:after="20"/>
        <w:jc w:val="center"/>
      </w:pPr>
      <w:r>
        <w:rPr>
          <w:rFonts w:ascii="Calibri" w:cs="Calibri" w:eastAsia="Calibri" w:hAnsi="Calibri"/>
          <w:color w:val="6B7890"/>
          <w:sz w:val="22"/>
          <w:szCs w:val="22"/>
        </w:rPr>
        <w:t xml:space="preserve">Conception, design &amp; développement du portail web et de l'écosystème digital</w:t>
      </w:r>
    </w:p>
    <w:p>
      <w:pPr>
        <w:spacing w:after="400"/>
        <w:jc w:val="center"/>
      </w:pPr>
      <w:r>
        <w:rPr>
          <w:rFonts w:ascii="Calibri" w:cs="Calibri" w:eastAsia="Calibri" w:hAnsi="Calibri"/>
          <w:i/>
          <w:iCs/>
          <w:color w:val="6B7890"/>
          <w:sz w:val="20"/>
          <w:szCs w:val="20"/>
        </w:rPr>
        <w:t xml:space="preserve">Site vitrine premium · Espace corporate · Portail B2B / distributeurs</w:t>
      </w:r>
    </w:p>
    <w:p>
      <w:pPr>
        <w:spacing w:after="0" w:before="200"/>
      </w:pPr>
    </w:p>
    <w:tbl>
      <w:tblPr>
        <w:tblW w:type="dxa" w:w="9360"/>
        <w:tblBorders>
          <w:top w:val="none"/>
          <w:left w:val="none"/>
          <w:bottom w:val="none"/>
          <w:right w:val="none"/>
          <w:insideH w:val="single" w:color="DDE6F0" w:sz="4"/>
          <w:insideV w:val="none"/>
        </w:tblBorders>
      </w:tblPr>
      <w:tblGrid>
        <w:gridCol w:w="3200"/>
        <w:gridCol w:w="6160"/>
      </w:tblGrid>
      <w:tr>
        <w:tc>
          <w:tcPr>
            <w:tcW w:type="dxa" w:w="3200"/>
            <w:tcMar>
              <w:top w:type="dxa" w:w="60"/>
              <w:left w:type="dxa" w:w="100"/>
              <w:bottom w:type="dxa" w:w="60"/>
              <w:right w:type="dxa" w:w="100"/>
            </w:tcMar>
            <w:vAlign w:val="center"/>
          </w:tcPr>
          <w:p>
            <w:pPr>
              <w:spacing w:after="0" w:line="252"/>
              <w:jc w:val="left"/>
            </w:pPr>
            <w:r>
              <w:rPr>
                <w:rFonts w:ascii="Calibri" w:cs="Calibri" w:eastAsia="Calibri" w:hAnsi="Calibri"/>
                <w:b/>
                <w:bCs/>
                <w:color w:val="0A1E7A"/>
                <w:sz w:val="20"/>
                <w:szCs w:val="20"/>
              </w:rPr>
              <w:t xml:space="preserve">Maître d'ouvrage</w:t>
            </w:r>
          </w:p>
        </w:tc>
        <w:tc>
          <w:tcPr>
            <w:tcW w:type="dxa" w:w="61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Cristal Waters SARL — marque O'Crystal</w:t>
            </w:r>
          </w:p>
        </w:tc>
      </w:tr>
      <w:tr>
        <w:tc>
          <w:tcPr>
            <w:tcW w:type="dxa" w:w="3200"/>
            <w:tcMar>
              <w:top w:type="dxa" w:w="60"/>
              <w:left w:type="dxa" w:w="100"/>
              <w:bottom w:type="dxa" w:w="60"/>
              <w:right w:type="dxa" w:w="100"/>
            </w:tcMar>
            <w:vAlign w:val="center"/>
          </w:tcPr>
          <w:p>
            <w:pPr>
              <w:spacing w:after="0" w:line="252"/>
              <w:jc w:val="left"/>
            </w:pPr>
            <w:r>
              <w:rPr>
                <w:rFonts w:ascii="Calibri" w:cs="Calibri" w:eastAsia="Calibri" w:hAnsi="Calibri"/>
                <w:b/>
                <w:bCs/>
                <w:color w:val="0A1E7A"/>
                <w:sz w:val="20"/>
                <w:szCs w:val="20"/>
              </w:rPr>
              <w:t xml:space="preserve">Réalisation / Développeur</w:t>
            </w:r>
          </w:p>
        </w:tc>
        <w:tc>
          <w:tcPr>
            <w:tcW w:type="dxa" w:w="61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Souleymane DIAW</w:t>
            </w:r>
          </w:p>
        </w:tc>
      </w:tr>
      <w:tr>
        <w:tc>
          <w:tcPr>
            <w:tcW w:type="dxa" w:w="3200"/>
            <w:tcMar>
              <w:top w:type="dxa" w:w="60"/>
              <w:left w:type="dxa" w:w="100"/>
              <w:bottom w:type="dxa" w:w="60"/>
              <w:right w:type="dxa" w:w="100"/>
            </w:tcMar>
            <w:vAlign w:val="center"/>
          </w:tcPr>
          <w:p>
            <w:pPr>
              <w:spacing w:after="0" w:line="252"/>
              <w:jc w:val="left"/>
            </w:pPr>
            <w:r>
              <w:rPr>
                <w:rFonts w:ascii="Calibri" w:cs="Calibri" w:eastAsia="Calibri" w:hAnsi="Calibri"/>
                <w:b/>
                <w:bCs/>
                <w:color w:val="0A1E7A"/>
                <w:sz w:val="20"/>
                <w:szCs w:val="20"/>
              </w:rPr>
              <w:t xml:space="preserve">Secteur</w:t>
            </w:r>
          </w:p>
        </w:tc>
        <w:tc>
          <w:tcPr>
            <w:tcW w:type="dxa" w:w="61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Production &amp; distribution d'eau minérale naturelle</w:t>
            </w:r>
          </w:p>
        </w:tc>
      </w:tr>
      <w:tr>
        <w:tc>
          <w:tcPr>
            <w:tcW w:type="dxa" w:w="3200"/>
            <w:tcMar>
              <w:top w:type="dxa" w:w="60"/>
              <w:left w:type="dxa" w:w="100"/>
              <w:bottom w:type="dxa" w:w="60"/>
              <w:right w:type="dxa" w:w="100"/>
            </w:tcMar>
            <w:vAlign w:val="center"/>
          </w:tcPr>
          <w:p>
            <w:pPr>
              <w:spacing w:after="0" w:line="252"/>
              <w:jc w:val="left"/>
            </w:pPr>
            <w:r>
              <w:rPr>
                <w:rFonts w:ascii="Calibri" w:cs="Calibri" w:eastAsia="Calibri" w:hAnsi="Calibri"/>
                <w:b/>
                <w:bCs/>
                <w:color w:val="0A1E7A"/>
                <w:sz w:val="20"/>
                <w:szCs w:val="20"/>
              </w:rPr>
              <w:t xml:space="preserve">Implantation</w:t>
            </w:r>
          </w:p>
        </w:tc>
        <w:tc>
          <w:tcPr>
            <w:tcW w:type="dxa" w:w="61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Zone Industrielle de Niague — Rufisque, Sénégal</w:t>
            </w:r>
          </w:p>
        </w:tc>
      </w:tr>
      <w:tr>
        <w:tc>
          <w:tcPr>
            <w:tcW w:type="dxa" w:w="3200"/>
            <w:tcMar>
              <w:top w:type="dxa" w:w="60"/>
              <w:left w:type="dxa" w:w="100"/>
              <w:bottom w:type="dxa" w:w="60"/>
              <w:right w:type="dxa" w:w="100"/>
            </w:tcMar>
            <w:vAlign w:val="center"/>
          </w:tcPr>
          <w:p>
            <w:pPr>
              <w:spacing w:after="0" w:line="252"/>
              <w:jc w:val="left"/>
            </w:pPr>
            <w:r>
              <w:rPr>
                <w:rFonts w:ascii="Calibri" w:cs="Calibri" w:eastAsia="Calibri" w:hAnsi="Calibri"/>
                <w:b/>
                <w:bCs/>
                <w:color w:val="0A1E7A"/>
                <w:sz w:val="20"/>
                <w:szCs w:val="20"/>
              </w:rPr>
              <w:t xml:space="preserve">Objet du document</w:t>
            </w:r>
          </w:p>
        </w:tc>
        <w:tc>
          <w:tcPr>
            <w:tcW w:type="dxa" w:w="61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Cahier des charges fonctionnel &amp; technique du portail digital</w:t>
            </w:r>
          </w:p>
        </w:tc>
      </w:tr>
      <w:tr>
        <w:tc>
          <w:tcPr>
            <w:tcW w:type="dxa" w:w="3200"/>
            <w:tcMar>
              <w:top w:type="dxa" w:w="60"/>
              <w:left w:type="dxa" w:w="100"/>
              <w:bottom w:type="dxa" w:w="60"/>
              <w:right w:type="dxa" w:w="100"/>
            </w:tcMar>
            <w:vAlign w:val="center"/>
          </w:tcPr>
          <w:p>
            <w:pPr>
              <w:spacing w:after="0" w:line="252"/>
              <w:jc w:val="left"/>
            </w:pPr>
            <w:r>
              <w:rPr>
                <w:rFonts w:ascii="Calibri" w:cs="Calibri" w:eastAsia="Calibri" w:hAnsi="Calibri"/>
                <w:b/>
                <w:bCs/>
                <w:color w:val="0A1E7A"/>
                <w:sz w:val="20"/>
                <w:szCs w:val="20"/>
              </w:rPr>
              <w:t xml:space="preserve">Version</w:t>
            </w:r>
          </w:p>
        </w:tc>
        <w:tc>
          <w:tcPr>
            <w:tcW w:type="dxa" w:w="61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1.0 — Document de référence</w:t>
            </w:r>
          </w:p>
        </w:tc>
      </w:tr>
      <w:tr>
        <w:tc>
          <w:tcPr>
            <w:tcW w:type="dxa" w:w="3200"/>
            <w:tcMar>
              <w:top w:type="dxa" w:w="60"/>
              <w:left w:type="dxa" w:w="100"/>
              <w:bottom w:type="dxa" w:w="60"/>
              <w:right w:type="dxa" w:w="100"/>
            </w:tcMar>
            <w:vAlign w:val="center"/>
          </w:tcPr>
          <w:p>
            <w:pPr>
              <w:spacing w:after="0" w:line="252"/>
              <w:jc w:val="left"/>
            </w:pPr>
            <w:r>
              <w:rPr>
                <w:rFonts w:ascii="Calibri" w:cs="Calibri" w:eastAsia="Calibri" w:hAnsi="Calibri"/>
                <w:b/>
                <w:bCs/>
                <w:color w:val="0A1E7A"/>
                <w:sz w:val="20"/>
                <w:szCs w:val="20"/>
              </w:rPr>
              <w:t xml:space="preserve">Date</w:t>
            </w:r>
          </w:p>
        </w:tc>
        <w:tc>
          <w:tcPr>
            <w:tcW w:type="dxa" w:w="61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Août 2026</w:t>
            </w:r>
          </w:p>
        </w:tc>
      </w:tr>
      <w:tr>
        <w:tc>
          <w:tcPr>
            <w:tcW w:type="dxa" w:w="3200"/>
            <w:tcMar>
              <w:top w:type="dxa" w:w="60"/>
              <w:left w:type="dxa" w:w="100"/>
              <w:bottom w:type="dxa" w:w="60"/>
              <w:right w:type="dxa" w:w="100"/>
            </w:tcMar>
            <w:vAlign w:val="center"/>
          </w:tcPr>
          <w:p>
            <w:pPr>
              <w:spacing w:after="0" w:line="252"/>
              <w:jc w:val="left"/>
            </w:pPr>
            <w:r>
              <w:rPr>
                <w:rFonts w:ascii="Calibri" w:cs="Calibri" w:eastAsia="Calibri" w:hAnsi="Calibri"/>
                <w:b/>
                <w:bCs/>
                <w:color w:val="0A1E7A"/>
                <w:sz w:val="20"/>
                <w:szCs w:val="20"/>
              </w:rPr>
              <w:t xml:space="preserve">Confidentialité</w:t>
            </w:r>
          </w:p>
        </w:tc>
        <w:tc>
          <w:tcPr>
            <w:tcW w:type="dxa" w:w="6160"/>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Document confidentiel — diffusion restreinte</w:t>
            </w:r>
          </w:p>
        </w:tc>
      </w:tr>
    </w:tbl>
    <w:p>
      <w:r>
        <w:br w:type="page"/>
      </w:r>
    </w:p>
    <w:p>
      <w:pPr>
        <w:pBdr>
          <w:bottom w:val="single" w:color="2E9FDF" w:sz="12" w:space="6"/>
        </w:pBdr>
        <w:spacing w:after="160"/>
      </w:pPr>
      <w:r>
        <w:rPr>
          <w:rFonts w:ascii="Calibri" w:cs="Calibri" w:eastAsia="Calibri" w:hAnsi="Calibri"/>
          <w:b/>
          <w:bCs/>
          <w:color w:val="0A1E7A"/>
          <w:sz w:val="32"/>
          <w:szCs w:val="32"/>
        </w:rPr>
        <w:t xml:space="preserve">Sommaire</w:t>
      </w:r>
    </w:p>
    <w:tbl>
      <w:tblPr>
        <w:tblW w:type="dxa" w:w="9546"/>
        <w:tblBorders>
          <w:top w:val="none"/>
          <w:left w:val="none"/>
          <w:bottom w:val="none"/>
          <w:right w:val="none"/>
          <w:insideH w:val="single" w:color="E3EBF4" w:sz="2"/>
          <w:insideV w:val="none"/>
        </w:tblBorders>
      </w:tblPr>
      <w:tblGrid>
        <w:gridCol w:w="700"/>
        <w:gridCol w:w="8146"/>
        <w:gridCol w:w="700"/>
      </w:tblGrid>
      <w:tr>
        <w:tc>
          <w:tcPr>
            <w:tcW w:type="dxa" w:w="700"/>
            <w:tcMar>
              <w:top w:type="dxa" w:w="50"/>
              <w:left w:type="dxa" w:w="0"/>
              <w:bottom w:type="dxa" w:w="50"/>
              <w:right w:type="dxa" w:w="60"/>
            </w:tcMar>
          </w:tcPr>
          <w:p>
            <w:pPr>
              <w:spacing w:after="0"/>
            </w:pPr>
            <w:r>
              <w:rPr>
                <w:rFonts w:ascii="Calibri" w:cs="Calibri" w:eastAsia="Calibri" w:hAnsi="Calibri"/>
                <w:b/>
                <w:bCs/>
                <w:color w:val="2E9FDF"/>
                <w:sz w:val="21"/>
                <w:szCs w:val="21"/>
              </w:rPr>
              <w:t xml:space="preserve">1.</w:t>
            </w:r>
          </w:p>
        </w:tc>
        <w:tc>
          <w:tcPr>
            <w:tcW w:type="dxa" w:w="8146"/>
            <w:tcMar>
              <w:top w:type="dxa" w:w="50"/>
              <w:left w:type="dxa" w:w="0"/>
              <w:bottom w:type="dxa" w:w="50"/>
              <w:right w:type="dxa" w:w="60"/>
            </w:tcMar>
          </w:tcPr>
          <w:p>
            <w:pPr>
              <w:spacing w:after="0"/>
            </w:pPr>
            <w:r>
              <w:rPr>
                <w:rFonts w:ascii="Calibri" w:cs="Calibri" w:eastAsia="Calibri" w:hAnsi="Calibri"/>
                <w:color w:val="0C1330"/>
                <w:sz w:val="21"/>
                <w:szCs w:val="21"/>
              </w:rPr>
              <w:t xml:space="preserve">Contexte et présentation du projet</w:t>
            </w:r>
          </w:p>
        </w:tc>
        <w:tc>
          <w:tcPr>
            <w:tcW w:type="dxa" w:w="700"/>
            <w:tcMar>
              <w:top w:type="dxa" w:w="50"/>
              <w:left w:type="dxa" w:w="0"/>
              <w:bottom w:type="dxa" w:w="50"/>
              <w:right w:type="dxa" w:w="0"/>
            </w:tcMar>
          </w:tcPr>
          <w:p>
            <w:pPr>
              <w:spacing w:after="0"/>
              <w:jc w:val="right"/>
            </w:pPr>
            <w:r>
              <w:rPr>
                <w:rFonts w:ascii="Calibri" w:cs="Calibri" w:eastAsia="Calibri" w:hAnsi="Calibri"/>
                <w:b/>
                <w:bCs/>
                <w:color w:val="0A1E7A"/>
                <w:sz w:val="21"/>
                <w:szCs w:val="21"/>
              </w:rPr>
              <w:t xml:space="preserve">3</w:t>
            </w:r>
          </w:p>
        </w:tc>
      </w:tr>
      <w:tr>
        <w:tc>
          <w:tcPr>
            <w:tcW w:type="dxa" w:w="700"/>
            <w:tcMar>
              <w:top w:type="dxa" w:w="50"/>
              <w:left w:type="dxa" w:w="0"/>
              <w:bottom w:type="dxa" w:w="50"/>
              <w:right w:type="dxa" w:w="60"/>
            </w:tcMar>
          </w:tcPr>
          <w:p>
            <w:pPr>
              <w:spacing w:after="0"/>
            </w:pPr>
            <w:r>
              <w:rPr>
                <w:rFonts w:ascii="Calibri" w:cs="Calibri" w:eastAsia="Calibri" w:hAnsi="Calibri"/>
                <w:b/>
                <w:bCs/>
                <w:color w:val="2E9FDF"/>
                <w:sz w:val="21"/>
                <w:szCs w:val="21"/>
              </w:rPr>
              <w:t xml:space="preserve">2.</w:t>
            </w:r>
          </w:p>
        </w:tc>
        <w:tc>
          <w:tcPr>
            <w:tcW w:type="dxa" w:w="8146"/>
            <w:tcMar>
              <w:top w:type="dxa" w:w="50"/>
              <w:left w:type="dxa" w:w="0"/>
              <w:bottom w:type="dxa" w:w="50"/>
              <w:right w:type="dxa" w:w="60"/>
            </w:tcMar>
          </w:tcPr>
          <w:p>
            <w:pPr>
              <w:spacing w:after="0"/>
            </w:pPr>
            <w:r>
              <w:rPr>
                <w:rFonts w:ascii="Calibri" w:cs="Calibri" w:eastAsia="Calibri" w:hAnsi="Calibri"/>
                <w:color w:val="0C1330"/>
                <w:sz w:val="21"/>
                <w:szCs w:val="21"/>
              </w:rPr>
              <w:t xml:space="preserve">Objectifs du projet</w:t>
            </w:r>
          </w:p>
        </w:tc>
        <w:tc>
          <w:tcPr>
            <w:tcW w:type="dxa" w:w="700"/>
            <w:tcMar>
              <w:top w:type="dxa" w:w="50"/>
              <w:left w:type="dxa" w:w="0"/>
              <w:bottom w:type="dxa" w:w="50"/>
              <w:right w:type="dxa" w:w="0"/>
            </w:tcMar>
          </w:tcPr>
          <w:p>
            <w:pPr>
              <w:spacing w:after="0"/>
              <w:jc w:val="right"/>
            </w:pPr>
            <w:r>
              <w:rPr>
                <w:rFonts w:ascii="Calibri" w:cs="Calibri" w:eastAsia="Calibri" w:hAnsi="Calibri"/>
                <w:b/>
                <w:bCs/>
                <w:color w:val="0A1E7A"/>
                <w:sz w:val="21"/>
                <w:szCs w:val="21"/>
              </w:rPr>
              <w:t xml:space="preserve">4</w:t>
            </w:r>
          </w:p>
        </w:tc>
      </w:tr>
      <w:tr>
        <w:tc>
          <w:tcPr>
            <w:tcW w:type="dxa" w:w="700"/>
            <w:tcMar>
              <w:top w:type="dxa" w:w="50"/>
              <w:left w:type="dxa" w:w="0"/>
              <w:bottom w:type="dxa" w:w="50"/>
              <w:right w:type="dxa" w:w="60"/>
            </w:tcMar>
          </w:tcPr>
          <w:p>
            <w:pPr>
              <w:spacing w:after="0"/>
            </w:pPr>
            <w:r>
              <w:rPr>
                <w:rFonts w:ascii="Calibri" w:cs="Calibri" w:eastAsia="Calibri" w:hAnsi="Calibri"/>
                <w:b/>
                <w:bCs/>
                <w:color w:val="2E9FDF"/>
                <w:sz w:val="21"/>
                <w:szCs w:val="21"/>
              </w:rPr>
              <w:t xml:space="preserve">3.</w:t>
            </w:r>
          </w:p>
        </w:tc>
        <w:tc>
          <w:tcPr>
            <w:tcW w:type="dxa" w:w="8146"/>
            <w:tcMar>
              <w:top w:type="dxa" w:w="50"/>
              <w:left w:type="dxa" w:w="0"/>
              <w:bottom w:type="dxa" w:w="50"/>
              <w:right w:type="dxa" w:w="60"/>
            </w:tcMar>
          </w:tcPr>
          <w:p>
            <w:pPr>
              <w:spacing w:after="0"/>
            </w:pPr>
            <w:r>
              <w:rPr>
                <w:rFonts w:ascii="Calibri" w:cs="Calibri" w:eastAsia="Calibri" w:hAnsi="Calibri"/>
                <w:color w:val="0C1330"/>
                <w:sz w:val="21"/>
                <w:szCs w:val="21"/>
              </w:rPr>
              <w:t xml:space="preserve">Analyse concurrentielle et benchmark</w:t>
            </w:r>
          </w:p>
        </w:tc>
        <w:tc>
          <w:tcPr>
            <w:tcW w:type="dxa" w:w="700"/>
            <w:tcMar>
              <w:top w:type="dxa" w:w="50"/>
              <w:left w:type="dxa" w:w="0"/>
              <w:bottom w:type="dxa" w:w="50"/>
              <w:right w:type="dxa" w:w="0"/>
            </w:tcMar>
          </w:tcPr>
          <w:p>
            <w:pPr>
              <w:spacing w:after="0"/>
              <w:jc w:val="right"/>
            </w:pPr>
            <w:r>
              <w:rPr>
                <w:rFonts w:ascii="Calibri" w:cs="Calibri" w:eastAsia="Calibri" w:hAnsi="Calibri"/>
                <w:b/>
                <w:bCs/>
                <w:color w:val="0A1E7A"/>
                <w:sz w:val="21"/>
                <w:szCs w:val="21"/>
              </w:rPr>
              <w:t xml:space="preserve">4</w:t>
            </w:r>
          </w:p>
        </w:tc>
      </w:tr>
      <w:tr>
        <w:tc>
          <w:tcPr>
            <w:tcW w:type="dxa" w:w="700"/>
            <w:tcMar>
              <w:top w:type="dxa" w:w="50"/>
              <w:left w:type="dxa" w:w="0"/>
              <w:bottom w:type="dxa" w:w="50"/>
              <w:right w:type="dxa" w:w="60"/>
            </w:tcMar>
          </w:tcPr>
          <w:p>
            <w:pPr>
              <w:spacing w:after="0"/>
            </w:pPr>
            <w:r>
              <w:rPr>
                <w:rFonts w:ascii="Calibri" w:cs="Calibri" w:eastAsia="Calibri" w:hAnsi="Calibri"/>
                <w:b/>
                <w:bCs/>
                <w:color w:val="2E9FDF"/>
                <w:sz w:val="21"/>
                <w:szCs w:val="21"/>
              </w:rPr>
              <w:t xml:space="preserve">4.</w:t>
            </w:r>
          </w:p>
        </w:tc>
        <w:tc>
          <w:tcPr>
            <w:tcW w:type="dxa" w:w="8146"/>
            <w:tcMar>
              <w:top w:type="dxa" w:w="50"/>
              <w:left w:type="dxa" w:w="0"/>
              <w:bottom w:type="dxa" w:w="50"/>
              <w:right w:type="dxa" w:w="60"/>
            </w:tcMar>
          </w:tcPr>
          <w:p>
            <w:pPr>
              <w:spacing w:after="0"/>
            </w:pPr>
            <w:r>
              <w:rPr>
                <w:rFonts w:ascii="Calibri" w:cs="Calibri" w:eastAsia="Calibri" w:hAnsi="Calibri"/>
                <w:color w:val="0C1330"/>
                <w:sz w:val="21"/>
                <w:szCs w:val="21"/>
              </w:rPr>
              <w:t xml:space="preserve">Cibles, personas et parcours utilisateurs</w:t>
            </w:r>
          </w:p>
        </w:tc>
        <w:tc>
          <w:tcPr>
            <w:tcW w:type="dxa" w:w="700"/>
            <w:tcMar>
              <w:top w:type="dxa" w:w="50"/>
              <w:left w:type="dxa" w:w="0"/>
              <w:bottom w:type="dxa" w:w="50"/>
              <w:right w:type="dxa" w:w="0"/>
            </w:tcMar>
          </w:tcPr>
          <w:p>
            <w:pPr>
              <w:spacing w:after="0"/>
              <w:jc w:val="right"/>
            </w:pPr>
            <w:r>
              <w:rPr>
                <w:rFonts w:ascii="Calibri" w:cs="Calibri" w:eastAsia="Calibri" w:hAnsi="Calibri"/>
                <w:b/>
                <w:bCs/>
                <w:color w:val="0A1E7A"/>
                <w:sz w:val="21"/>
                <w:szCs w:val="21"/>
              </w:rPr>
              <w:t xml:space="preserve">5</w:t>
            </w:r>
          </w:p>
        </w:tc>
      </w:tr>
      <w:tr>
        <w:tc>
          <w:tcPr>
            <w:tcW w:type="dxa" w:w="700"/>
            <w:tcMar>
              <w:top w:type="dxa" w:w="50"/>
              <w:left w:type="dxa" w:w="0"/>
              <w:bottom w:type="dxa" w:w="50"/>
              <w:right w:type="dxa" w:w="60"/>
            </w:tcMar>
          </w:tcPr>
          <w:p>
            <w:pPr>
              <w:spacing w:after="0"/>
            </w:pPr>
            <w:r>
              <w:rPr>
                <w:rFonts w:ascii="Calibri" w:cs="Calibri" w:eastAsia="Calibri" w:hAnsi="Calibri"/>
                <w:b/>
                <w:bCs/>
                <w:color w:val="2E9FDF"/>
                <w:sz w:val="21"/>
                <w:szCs w:val="21"/>
              </w:rPr>
              <w:t xml:space="preserve">5.</w:t>
            </w:r>
          </w:p>
        </w:tc>
        <w:tc>
          <w:tcPr>
            <w:tcW w:type="dxa" w:w="8146"/>
            <w:tcMar>
              <w:top w:type="dxa" w:w="50"/>
              <w:left w:type="dxa" w:w="0"/>
              <w:bottom w:type="dxa" w:w="50"/>
              <w:right w:type="dxa" w:w="60"/>
            </w:tcMar>
          </w:tcPr>
          <w:p>
            <w:pPr>
              <w:spacing w:after="0"/>
            </w:pPr>
            <w:r>
              <w:rPr>
                <w:rFonts w:ascii="Calibri" w:cs="Calibri" w:eastAsia="Calibri" w:hAnsi="Calibri"/>
                <w:color w:val="0C1330"/>
                <w:sz w:val="21"/>
                <w:szCs w:val="21"/>
              </w:rPr>
              <w:t xml:space="preserve">Direction artistique et charte graphique web</w:t>
            </w:r>
          </w:p>
        </w:tc>
        <w:tc>
          <w:tcPr>
            <w:tcW w:type="dxa" w:w="700"/>
            <w:tcMar>
              <w:top w:type="dxa" w:w="50"/>
              <w:left w:type="dxa" w:w="0"/>
              <w:bottom w:type="dxa" w:w="50"/>
              <w:right w:type="dxa" w:w="0"/>
            </w:tcMar>
          </w:tcPr>
          <w:p>
            <w:pPr>
              <w:spacing w:after="0"/>
              <w:jc w:val="right"/>
            </w:pPr>
            <w:r>
              <w:rPr>
                <w:rFonts w:ascii="Calibri" w:cs="Calibri" w:eastAsia="Calibri" w:hAnsi="Calibri"/>
                <w:b/>
                <w:bCs/>
                <w:color w:val="0A1E7A"/>
                <w:sz w:val="21"/>
                <w:szCs w:val="21"/>
              </w:rPr>
              <w:t xml:space="preserve">6</w:t>
            </w:r>
          </w:p>
        </w:tc>
      </w:tr>
      <w:tr>
        <w:tc>
          <w:tcPr>
            <w:tcW w:type="dxa" w:w="700"/>
            <w:tcMar>
              <w:top w:type="dxa" w:w="50"/>
              <w:left w:type="dxa" w:w="0"/>
              <w:bottom w:type="dxa" w:w="50"/>
              <w:right w:type="dxa" w:w="60"/>
            </w:tcMar>
          </w:tcPr>
          <w:p>
            <w:pPr>
              <w:spacing w:after="0"/>
            </w:pPr>
            <w:r>
              <w:rPr>
                <w:rFonts w:ascii="Calibri" w:cs="Calibri" w:eastAsia="Calibri" w:hAnsi="Calibri"/>
                <w:b/>
                <w:bCs/>
                <w:color w:val="2E9FDF"/>
                <w:sz w:val="21"/>
                <w:szCs w:val="21"/>
              </w:rPr>
              <w:t xml:space="preserve">6.</w:t>
            </w:r>
          </w:p>
        </w:tc>
        <w:tc>
          <w:tcPr>
            <w:tcW w:type="dxa" w:w="8146"/>
            <w:tcMar>
              <w:top w:type="dxa" w:w="50"/>
              <w:left w:type="dxa" w:w="0"/>
              <w:bottom w:type="dxa" w:w="50"/>
              <w:right w:type="dxa" w:w="60"/>
            </w:tcMar>
          </w:tcPr>
          <w:p>
            <w:pPr>
              <w:spacing w:after="0"/>
            </w:pPr>
            <w:r>
              <w:rPr>
                <w:rFonts w:ascii="Calibri" w:cs="Calibri" w:eastAsia="Calibri" w:hAnsi="Calibri"/>
                <w:color w:val="0C1330"/>
                <w:sz w:val="21"/>
                <w:szCs w:val="21"/>
              </w:rPr>
              <w:t xml:space="preserve">Arborescence et architecture de l'information</w:t>
            </w:r>
          </w:p>
        </w:tc>
        <w:tc>
          <w:tcPr>
            <w:tcW w:type="dxa" w:w="700"/>
            <w:tcMar>
              <w:top w:type="dxa" w:w="50"/>
              <w:left w:type="dxa" w:w="0"/>
              <w:bottom w:type="dxa" w:w="50"/>
              <w:right w:type="dxa" w:w="0"/>
            </w:tcMar>
          </w:tcPr>
          <w:p>
            <w:pPr>
              <w:spacing w:after="0"/>
              <w:jc w:val="right"/>
            </w:pPr>
            <w:r>
              <w:rPr>
                <w:rFonts w:ascii="Calibri" w:cs="Calibri" w:eastAsia="Calibri" w:hAnsi="Calibri"/>
                <w:b/>
                <w:bCs/>
                <w:color w:val="0A1E7A"/>
                <w:sz w:val="21"/>
                <w:szCs w:val="21"/>
              </w:rPr>
              <w:t xml:space="preserve">7</w:t>
            </w:r>
          </w:p>
        </w:tc>
      </w:tr>
      <w:tr>
        <w:tc>
          <w:tcPr>
            <w:tcW w:type="dxa" w:w="700"/>
            <w:tcMar>
              <w:top w:type="dxa" w:w="50"/>
              <w:left w:type="dxa" w:w="0"/>
              <w:bottom w:type="dxa" w:w="50"/>
              <w:right w:type="dxa" w:w="60"/>
            </w:tcMar>
          </w:tcPr>
          <w:p>
            <w:pPr>
              <w:spacing w:after="0"/>
            </w:pPr>
            <w:r>
              <w:rPr>
                <w:rFonts w:ascii="Calibri" w:cs="Calibri" w:eastAsia="Calibri" w:hAnsi="Calibri"/>
                <w:b/>
                <w:bCs/>
                <w:color w:val="2E9FDF"/>
                <w:sz w:val="21"/>
                <w:szCs w:val="21"/>
              </w:rPr>
              <w:t xml:space="preserve">7.</w:t>
            </w:r>
          </w:p>
        </w:tc>
        <w:tc>
          <w:tcPr>
            <w:tcW w:type="dxa" w:w="8146"/>
            <w:tcMar>
              <w:top w:type="dxa" w:w="50"/>
              <w:left w:type="dxa" w:w="0"/>
              <w:bottom w:type="dxa" w:w="50"/>
              <w:right w:type="dxa" w:w="60"/>
            </w:tcMar>
          </w:tcPr>
          <w:p>
            <w:pPr>
              <w:spacing w:after="0"/>
            </w:pPr>
            <w:r>
              <w:rPr>
                <w:rFonts w:ascii="Calibri" w:cs="Calibri" w:eastAsia="Calibri" w:hAnsi="Calibri"/>
                <w:color w:val="0C1330"/>
                <w:sz w:val="21"/>
                <w:szCs w:val="21"/>
              </w:rPr>
              <w:t xml:space="preserve">Spécifications fonctionnelles détaillées</w:t>
            </w:r>
          </w:p>
        </w:tc>
        <w:tc>
          <w:tcPr>
            <w:tcW w:type="dxa" w:w="700"/>
            <w:tcMar>
              <w:top w:type="dxa" w:w="50"/>
              <w:left w:type="dxa" w:w="0"/>
              <w:bottom w:type="dxa" w:w="50"/>
              <w:right w:type="dxa" w:w="0"/>
            </w:tcMar>
          </w:tcPr>
          <w:p>
            <w:pPr>
              <w:spacing w:after="0"/>
              <w:jc w:val="right"/>
            </w:pPr>
            <w:r>
              <w:rPr>
                <w:rFonts w:ascii="Calibri" w:cs="Calibri" w:eastAsia="Calibri" w:hAnsi="Calibri"/>
                <w:b/>
                <w:bCs/>
                <w:color w:val="0A1E7A"/>
                <w:sz w:val="21"/>
                <w:szCs w:val="21"/>
              </w:rPr>
              <w:t xml:space="preserve">8</w:t>
            </w:r>
          </w:p>
        </w:tc>
      </w:tr>
      <w:tr>
        <w:tc>
          <w:tcPr>
            <w:tcW w:type="dxa" w:w="700"/>
            <w:tcMar>
              <w:top w:type="dxa" w:w="50"/>
              <w:left w:type="dxa" w:w="0"/>
              <w:bottom w:type="dxa" w:w="50"/>
              <w:right w:type="dxa" w:w="60"/>
            </w:tcMar>
          </w:tcPr>
          <w:p>
            <w:pPr>
              <w:spacing w:after="0"/>
            </w:pPr>
            <w:r>
              <w:rPr>
                <w:rFonts w:ascii="Calibri" w:cs="Calibri" w:eastAsia="Calibri" w:hAnsi="Calibri"/>
                <w:b/>
                <w:bCs/>
                <w:color w:val="2E9FDF"/>
                <w:sz w:val="21"/>
                <w:szCs w:val="21"/>
              </w:rPr>
              <w:t xml:space="preserve">8.</w:t>
            </w:r>
          </w:p>
        </w:tc>
        <w:tc>
          <w:tcPr>
            <w:tcW w:type="dxa" w:w="8146"/>
            <w:tcMar>
              <w:top w:type="dxa" w:w="50"/>
              <w:left w:type="dxa" w:w="0"/>
              <w:bottom w:type="dxa" w:w="50"/>
              <w:right w:type="dxa" w:w="60"/>
            </w:tcMar>
          </w:tcPr>
          <w:p>
            <w:pPr>
              <w:spacing w:after="0"/>
            </w:pPr>
            <w:r>
              <w:rPr>
                <w:rFonts w:ascii="Calibri" w:cs="Calibri" w:eastAsia="Calibri" w:hAnsi="Calibri"/>
                <w:color w:val="0C1330"/>
                <w:sz w:val="21"/>
                <w:szCs w:val="21"/>
              </w:rPr>
              <w:t xml:space="preserve">Design interactif, motion design et animations</w:t>
            </w:r>
          </w:p>
        </w:tc>
        <w:tc>
          <w:tcPr>
            <w:tcW w:type="dxa" w:w="700"/>
            <w:tcMar>
              <w:top w:type="dxa" w:w="50"/>
              <w:left w:type="dxa" w:w="0"/>
              <w:bottom w:type="dxa" w:w="50"/>
              <w:right w:type="dxa" w:w="0"/>
            </w:tcMar>
          </w:tcPr>
          <w:p>
            <w:pPr>
              <w:spacing w:after="0"/>
              <w:jc w:val="right"/>
            </w:pPr>
            <w:r>
              <w:rPr>
                <w:rFonts w:ascii="Calibri" w:cs="Calibri" w:eastAsia="Calibri" w:hAnsi="Calibri"/>
                <w:b/>
                <w:bCs/>
                <w:color w:val="0A1E7A"/>
                <w:sz w:val="21"/>
                <w:szCs w:val="21"/>
              </w:rPr>
              <w:t xml:space="preserve">9</w:t>
            </w:r>
          </w:p>
        </w:tc>
      </w:tr>
      <w:tr>
        <w:tc>
          <w:tcPr>
            <w:tcW w:type="dxa" w:w="700"/>
            <w:tcMar>
              <w:top w:type="dxa" w:w="50"/>
              <w:left w:type="dxa" w:w="0"/>
              <w:bottom w:type="dxa" w:w="50"/>
              <w:right w:type="dxa" w:w="60"/>
            </w:tcMar>
          </w:tcPr>
          <w:p>
            <w:pPr>
              <w:spacing w:after="0"/>
            </w:pPr>
            <w:r>
              <w:rPr>
                <w:rFonts w:ascii="Calibri" w:cs="Calibri" w:eastAsia="Calibri" w:hAnsi="Calibri"/>
                <w:b/>
                <w:bCs/>
                <w:color w:val="2E9FDF"/>
                <w:sz w:val="21"/>
                <w:szCs w:val="21"/>
              </w:rPr>
              <w:t xml:space="preserve">9.</w:t>
            </w:r>
          </w:p>
        </w:tc>
        <w:tc>
          <w:tcPr>
            <w:tcW w:type="dxa" w:w="8146"/>
            <w:tcMar>
              <w:top w:type="dxa" w:w="50"/>
              <w:left w:type="dxa" w:w="0"/>
              <w:bottom w:type="dxa" w:w="50"/>
              <w:right w:type="dxa" w:w="60"/>
            </w:tcMar>
          </w:tcPr>
          <w:p>
            <w:pPr>
              <w:spacing w:after="0"/>
            </w:pPr>
            <w:r>
              <w:rPr>
                <w:rFonts w:ascii="Calibri" w:cs="Calibri" w:eastAsia="Calibri" w:hAnsi="Calibri"/>
                <w:color w:val="0C1330"/>
                <w:sz w:val="21"/>
                <w:szCs w:val="21"/>
              </w:rPr>
              <w:t xml:space="preserve">Architecture, technique et portail d'administration</w:t>
            </w:r>
          </w:p>
        </w:tc>
        <w:tc>
          <w:tcPr>
            <w:tcW w:type="dxa" w:w="700"/>
            <w:tcMar>
              <w:top w:type="dxa" w:w="50"/>
              <w:left w:type="dxa" w:w="0"/>
              <w:bottom w:type="dxa" w:w="50"/>
              <w:right w:type="dxa" w:w="0"/>
            </w:tcMar>
          </w:tcPr>
          <w:p>
            <w:pPr>
              <w:spacing w:after="0"/>
              <w:jc w:val="right"/>
            </w:pPr>
            <w:r>
              <w:rPr>
                <w:rFonts w:ascii="Calibri" w:cs="Calibri" w:eastAsia="Calibri" w:hAnsi="Calibri"/>
                <w:b/>
                <w:bCs/>
                <w:color w:val="0A1E7A"/>
                <w:sz w:val="21"/>
                <w:szCs w:val="21"/>
              </w:rPr>
              <w:t xml:space="preserve">11</w:t>
            </w:r>
          </w:p>
        </w:tc>
      </w:tr>
      <w:tr>
        <w:tc>
          <w:tcPr>
            <w:tcW w:type="dxa" w:w="700"/>
            <w:tcMar>
              <w:top w:type="dxa" w:w="50"/>
              <w:left w:type="dxa" w:w="0"/>
              <w:bottom w:type="dxa" w:w="50"/>
              <w:right w:type="dxa" w:w="60"/>
            </w:tcMar>
          </w:tcPr>
          <w:p>
            <w:pPr>
              <w:spacing w:after="0"/>
            </w:pPr>
            <w:r>
              <w:rPr>
                <w:rFonts w:ascii="Calibri" w:cs="Calibri" w:eastAsia="Calibri" w:hAnsi="Calibri"/>
                <w:b/>
                <w:bCs/>
                <w:color w:val="2E9FDF"/>
                <w:sz w:val="21"/>
                <w:szCs w:val="21"/>
              </w:rPr>
              <w:t xml:space="preserve">10.</w:t>
            </w:r>
          </w:p>
        </w:tc>
        <w:tc>
          <w:tcPr>
            <w:tcW w:type="dxa" w:w="8146"/>
            <w:tcMar>
              <w:top w:type="dxa" w:w="50"/>
              <w:left w:type="dxa" w:w="0"/>
              <w:bottom w:type="dxa" w:w="50"/>
              <w:right w:type="dxa" w:w="60"/>
            </w:tcMar>
          </w:tcPr>
          <w:p>
            <w:pPr>
              <w:spacing w:after="0"/>
            </w:pPr>
            <w:r>
              <w:rPr>
                <w:rFonts w:ascii="Calibri" w:cs="Calibri" w:eastAsia="Calibri" w:hAnsi="Calibri"/>
                <w:color w:val="0C1330"/>
                <w:sz w:val="21"/>
                <w:szCs w:val="21"/>
              </w:rPr>
              <w:t xml:space="preserve">Sécurité informatique et conformité</w:t>
            </w:r>
          </w:p>
        </w:tc>
        <w:tc>
          <w:tcPr>
            <w:tcW w:type="dxa" w:w="700"/>
            <w:tcMar>
              <w:top w:type="dxa" w:w="50"/>
              <w:left w:type="dxa" w:w="0"/>
              <w:bottom w:type="dxa" w:w="50"/>
              <w:right w:type="dxa" w:w="0"/>
            </w:tcMar>
          </w:tcPr>
          <w:p>
            <w:pPr>
              <w:spacing w:after="0"/>
              <w:jc w:val="right"/>
            </w:pPr>
            <w:r>
              <w:rPr>
                <w:rFonts w:ascii="Calibri" w:cs="Calibri" w:eastAsia="Calibri" w:hAnsi="Calibri"/>
                <w:b/>
                <w:bCs/>
                <w:color w:val="0A1E7A"/>
                <w:sz w:val="21"/>
                <w:szCs w:val="21"/>
              </w:rPr>
              <w:t xml:space="preserve">14</w:t>
            </w:r>
          </w:p>
        </w:tc>
      </w:tr>
      <w:tr>
        <w:tc>
          <w:tcPr>
            <w:tcW w:type="dxa" w:w="700"/>
            <w:tcMar>
              <w:top w:type="dxa" w:w="50"/>
              <w:left w:type="dxa" w:w="0"/>
              <w:bottom w:type="dxa" w:w="50"/>
              <w:right w:type="dxa" w:w="60"/>
            </w:tcMar>
          </w:tcPr>
          <w:p>
            <w:pPr>
              <w:spacing w:after="0"/>
            </w:pPr>
            <w:r>
              <w:rPr>
                <w:rFonts w:ascii="Calibri" w:cs="Calibri" w:eastAsia="Calibri" w:hAnsi="Calibri"/>
                <w:b/>
                <w:bCs/>
                <w:color w:val="2E9FDF"/>
                <w:sz w:val="21"/>
                <w:szCs w:val="21"/>
              </w:rPr>
              <w:t xml:space="preserve">11.</w:t>
            </w:r>
          </w:p>
        </w:tc>
        <w:tc>
          <w:tcPr>
            <w:tcW w:type="dxa" w:w="8146"/>
            <w:tcMar>
              <w:top w:type="dxa" w:w="50"/>
              <w:left w:type="dxa" w:w="0"/>
              <w:bottom w:type="dxa" w:w="50"/>
              <w:right w:type="dxa" w:w="60"/>
            </w:tcMar>
          </w:tcPr>
          <w:p>
            <w:pPr>
              <w:spacing w:after="0"/>
            </w:pPr>
            <w:r>
              <w:rPr>
                <w:rFonts w:ascii="Calibri" w:cs="Calibri" w:eastAsia="Calibri" w:hAnsi="Calibri"/>
                <w:color w:val="0C1330"/>
                <w:sz w:val="21"/>
                <w:szCs w:val="21"/>
              </w:rPr>
              <w:t xml:space="preserve">Performance, SEO et accessibilité</w:t>
            </w:r>
          </w:p>
        </w:tc>
        <w:tc>
          <w:tcPr>
            <w:tcW w:type="dxa" w:w="700"/>
            <w:tcMar>
              <w:top w:type="dxa" w:w="50"/>
              <w:left w:type="dxa" w:w="0"/>
              <w:bottom w:type="dxa" w:w="50"/>
              <w:right w:type="dxa" w:w="0"/>
            </w:tcMar>
          </w:tcPr>
          <w:p>
            <w:pPr>
              <w:spacing w:after="0"/>
              <w:jc w:val="right"/>
            </w:pPr>
            <w:r>
              <w:rPr>
                <w:rFonts w:ascii="Calibri" w:cs="Calibri" w:eastAsia="Calibri" w:hAnsi="Calibri"/>
                <w:b/>
                <w:bCs/>
                <w:color w:val="0A1E7A"/>
                <w:sz w:val="21"/>
                <w:szCs w:val="21"/>
              </w:rPr>
              <w:t xml:space="preserve">15</w:t>
            </w:r>
          </w:p>
        </w:tc>
      </w:tr>
      <w:tr>
        <w:tc>
          <w:tcPr>
            <w:tcW w:type="dxa" w:w="700"/>
            <w:tcMar>
              <w:top w:type="dxa" w:w="50"/>
              <w:left w:type="dxa" w:w="0"/>
              <w:bottom w:type="dxa" w:w="50"/>
              <w:right w:type="dxa" w:w="60"/>
            </w:tcMar>
          </w:tcPr>
          <w:p>
            <w:pPr>
              <w:spacing w:after="0"/>
            </w:pPr>
            <w:r>
              <w:rPr>
                <w:rFonts w:ascii="Calibri" w:cs="Calibri" w:eastAsia="Calibri" w:hAnsi="Calibri"/>
                <w:b/>
                <w:bCs/>
                <w:color w:val="2E9FDF"/>
                <w:sz w:val="21"/>
                <w:szCs w:val="21"/>
              </w:rPr>
              <w:t xml:space="preserve">12.</w:t>
            </w:r>
          </w:p>
        </w:tc>
        <w:tc>
          <w:tcPr>
            <w:tcW w:type="dxa" w:w="8146"/>
            <w:tcMar>
              <w:top w:type="dxa" w:w="50"/>
              <w:left w:type="dxa" w:w="0"/>
              <w:bottom w:type="dxa" w:w="50"/>
              <w:right w:type="dxa" w:w="60"/>
            </w:tcMar>
          </w:tcPr>
          <w:p>
            <w:pPr>
              <w:spacing w:after="0"/>
            </w:pPr>
            <w:r>
              <w:rPr>
                <w:rFonts w:ascii="Calibri" w:cs="Calibri" w:eastAsia="Calibri" w:hAnsi="Calibri"/>
                <w:color w:val="0C1330"/>
                <w:sz w:val="21"/>
                <w:szCs w:val="21"/>
              </w:rPr>
              <w:t xml:space="preserve">Méthodologie, planning et phases</w:t>
            </w:r>
          </w:p>
        </w:tc>
        <w:tc>
          <w:tcPr>
            <w:tcW w:type="dxa" w:w="700"/>
            <w:tcMar>
              <w:top w:type="dxa" w:w="50"/>
              <w:left w:type="dxa" w:w="0"/>
              <w:bottom w:type="dxa" w:w="50"/>
              <w:right w:type="dxa" w:w="0"/>
            </w:tcMar>
          </w:tcPr>
          <w:p>
            <w:pPr>
              <w:spacing w:after="0"/>
              <w:jc w:val="right"/>
            </w:pPr>
            <w:r>
              <w:rPr>
                <w:rFonts w:ascii="Calibri" w:cs="Calibri" w:eastAsia="Calibri" w:hAnsi="Calibri"/>
                <w:b/>
                <w:bCs/>
                <w:color w:val="0A1E7A"/>
                <w:sz w:val="21"/>
                <w:szCs w:val="21"/>
              </w:rPr>
              <w:t xml:space="preserve">15</w:t>
            </w:r>
          </w:p>
        </w:tc>
      </w:tr>
      <w:tr>
        <w:tc>
          <w:tcPr>
            <w:tcW w:type="dxa" w:w="700"/>
            <w:tcMar>
              <w:top w:type="dxa" w:w="50"/>
              <w:left w:type="dxa" w:w="0"/>
              <w:bottom w:type="dxa" w:w="50"/>
              <w:right w:type="dxa" w:w="60"/>
            </w:tcMar>
          </w:tcPr>
          <w:p>
            <w:pPr>
              <w:spacing w:after="0"/>
            </w:pPr>
            <w:r>
              <w:rPr>
                <w:rFonts w:ascii="Calibri" w:cs="Calibri" w:eastAsia="Calibri" w:hAnsi="Calibri"/>
                <w:b/>
                <w:bCs/>
                <w:color w:val="2E9FDF"/>
                <w:sz w:val="21"/>
                <w:szCs w:val="21"/>
              </w:rPr>
              <w:t xml:space="preserve">13.</w:t>
            </w:r>
          </w:p>
        </w:tc>
        <w:tc>
          <w:tcPr>
            <w:tcW w:type="dxa" w:w="8146"/>
            <w:tcMar>
              <w:top w:type="dxa" w:w="50"/>
              <w:left w:type="dxa" w:w="0"/>
              <w:bottom w:type="dxa" w:w="50"/>
              <w:right w:type="dxa" w:w="60"/>
            </w:tcMar>
          </w:tcPr>
          <w:p>
            <w:pPr>
              <w:spacing w:after="0"/>
            </w:pPr>
            <w:r>
              <w:rPr>
                <w:rFonts w:ascii="Calibri" w:cs="Calibri" w:eastAsia="Calibri" w:hAnsi="Calibri"/>
                <w:color w:val="0C1330"/>
                <w:sz w:val="21"/>
                <w:szCs w:val="21"/>
              </w:rPr>
              <w:t xml:space="preserve">Livrables attendus</w:t>
            </w:r>
          </w:p>
        </w:tc>
        <w:tc>
          <w:tcPr>
            <w:tcW w:type="dxa" w:w="700"/>
            <w:tcMar>
              <w:top w:type="dxa" w:w="50"/>
              <w:left w:type="dxa" w:w="0"/>
              <w:bottom w:type="dxa" w:w="50"/>
              <w:right w:type="dxa" w:w="0"/>
            </w:tcMar>
          </w:tcPr>
          <w:p>
            <w:pPr>
              <w:spacing w:after="0"/>
              <w:jc w:val="right"/>
            </w:pPr>
            <w:r>
              <w:rPr>
                <w:rFonts w:ascii="Calibri" w:cs="Calibri" w:eastAsia="Calibri" w:hAnsi="Calibri"/>
                <w:b/>
                <w:bCs/>
                <w:color w:val="0A1E7A"/>
                <w:sz w:val="21"/>
                <w:szCs w:val="21"/>
              </w:rPr>
              <w:t xml:space="preserve">16</w:t>
            </w:r>
          </w:p>
        </w:tc>
      </w:tr>
      <w:tr>
        <w:tc>
          <w:tcPr>
            <w:tcW w:type="dxa" w:w="700"/>
            <w:tcMar>
              <w:top w:type="dxa" w:w="50"/>
              <w:left w:type="dxa" w:w="0"/>
              <w:bottom w:type="dxa" w:w="50"/>
              <w:right w:type="dxa" w:w="60"/>
            </w:tcMar>
          </w:tcPr>
          <w:p>
            <w:pPr>
              <w:spacing w:after="0"/>
            </w:pPr>
            <w:r>
              <w:rPr>
                <w:rFonts w:ascii="Calibri" w:cs="Calibri" w:eastAsia="Calibri" w:hAnsi="Calibri"/>
                <w:b/>
                <w:bCs/>
                <w:color w:val="2E9FDF"/>
                <w:sz w:val="21"/>
                <w:szCs w:val="21"/>
              </w:rPr>
              <w:t xml:space="preserve">14.</w:t>
            </w:r>
          </w:p>
        </w:tc>
        <w:tc>
          <w:tcPr>
            <w:tcW w:type="dxa" w:w="8146"/>
            <w:tcMar>
              <w:top w:type="dxa" w:w="50"/>
              <w:left w:type="dxa" w:w="0"/>
              <w:bottom w:type="dxa" w:w="50"/>
              <w:right w:type="dxa" w:w="60"/>
            </w:tcMar>
          </w:tcPr>
          <w:p>
            <w:pPr>
              <w:spacing w:after="0"/>
            </w:pPr>
            <w:r>
              <w:rPr>
                <w:rFonts w:ascii="Calibri" w:cs="Calibri" w:eastAsia="Calibri" w:hAnsi="Calibri"/>
                <w:color w:val="0C1330"/>
                <w:sz w:val="21"/>
                <w:szCs w:val="21"/>
              </w:rPr>
              <w:t xml:space="preserve">Budget et coût du projet</w:t>
            </w:r>
          </w:p>
        </w:tc>
        <w:tc>
          <w:tcPr>
            <w:tcW w:type="dxa" w:w="700"/>
            <w:tcMar>
              <w:top w:type="dxa" w:w="50"/>
              <w:left w:type="dxa" w:w="0"/>
              <w:bottom w:type="dxa" w:w="50"/>
              <w:right w:type="dxa" w:w="0"/>
            </w:tcMar>
          </w:tcPr>
          <w:p>
            <w:pPr>
              <w:spacing w:after="0"/>
              <w:jc w:val="right"/>
            </w:pPr>
            <w:r>
              <w:rPr>
                <w:rFonts w:ascii="Calibri" w:cs="Calibri" w:eastAsia="Calibri" w:hAnsi="Calibri"/>
                <w:b/>
                <w:bCs/>
                <w:color w:val="0A1E7A"/>
                <w:sz w:val="21"/>
                <w:szCs w:val="21"/>
              </w:rPr>
              <w:t xml:space="preserve">16</w:t>
            </w:r>
          </w:p>
        </w:tc>
      </w:tr>
      <w:tr>
        <w:tc>
          <w:tcPr>
            <w:tcW w:type="dxa" w:w="700"/>
            <w:tcMar>
              <w:top w:type="dxa" w:w="50"/>
              <w:left w:type="dxa" w:w="0"/>
              <w:bottom w:type="dxa" w:w="50"/>
              <w:right w:type="dxa" w:w="60"/>
            </w:tcMar>
          </w:tcPr>
          <w:p>
            <w:pPr>
              <w:spacing w:after="0"/>
            </w:pPr>
            <w:r>
              <w:rPr>
                <w:rFonts w:ascii="Calibri" w:cs="Calibri" w:eastAsia="Calibri" w:hAnsi="Calibri"/>
                <w:b/>
                <w:bCs/>
                <w:color w:val="2E9FDF"/>
                <w:sz w:val="21"/>
                <w:szCs w:val="21"/>
              </w:rPr>
              <w:t xml:space="preserve">15.</w:t>
            </w:r>
          </w:p>
        </w:tc>
        <w:tc>
          <w:tcPr>
            <w:tcW w:type="dxa" w:w="8146"/>
            <w:tcMar>
              <w:top w:type="dxa" w:w="50"/>
              <w:left w:type="dxa" w:w="0"/>
              <w:bottom w:type="dxa" w:w="50"/>
              <w:right w:type="dxa" w:w="60"/>
            </w:tcMar>
          </w:tcPr>
          <w:p>
            <w:pPr>
              <w:spacing w:after="0"/>
            </w:pPr>
            <w:r>
              <w:rPr>
                <w:rFonts w:ascii="Calibri" w:cs="Calibri" w:eastAsia="Calibri" w:hAnsi="Calibri"/>
                <w:color w:val="0C1330"/>
                <w:sz w:val="21"/>
                <w:szCs w:val="21"/>
              </w:rPr>
              <w:t xml:space="preserve">Recette et critères d'acceptation</w:t>
            </w:r>
          </w:p>
        </w:tc>
        <w:tc>
          <w:tcPr>
            <w:tcW w:type="dxa" w:w="700"/>
            <w:tcMar>
              <w:top w:type="dxa" w:w="50"/>
              <w:left w:type="dxa" w:w="0"/>
              <w:bottom w:type="dxa" w:w="50"/>
              <w:right w:type="dxa" w:w="0"/>
            </w:tcMar>
          </w:tcPr>
          <w:p>
            <w:pPr>
              <w:spacing w:after="0"/>
              <w:jc w:val="right"/>
            </w:pPr>
            <w:r>
              <w:rPr>
                <w:rFonts w:ascii="Calibri" w:cs="Calibri" w:eastAsia="Calibri" w:hAnsi="Calibri"/>
                <w:b/>
                <w:bCs/>
                <w:color w:val="0A1E7A"/>
                <w:sz w:val="21"/>
                <w:szCs w:val="21"/>
              </w:rPr>
              <w:t xml:space="preserve">17</w:t>
            </w:r>
          </w:p>
        </w:tc>
      </w:tr>
      <w:tr>
        <w:tc>
          <w:tcPr>
            <w:tcW w:type="dxa" w:w="700"/>
            <w:tcMar>
              <w:top w:type="dxa" w:w="50"/>
              <w:left w:type="dxa" w:w="0"/>
              <w:bottom w:type="dxa" w:w="50"/>
              <w:right w:type="dxa" w:w="60"/>
            </w:tcMar>
          </w:tcPr>
          <w:p>
            <w:pPr>
              <w:spacing w:after="0"/>
            </w:pPr>
            <w:r>
              <w:rPr>
                <w:rFonts w:ascii="Calibri" w:cs="Calibri" w:eastAsia="Calibri" w:hAnsi="Calibri"/>
                <w:b/>
                <w:bCs/>
                <w:color w:val="2E9FDF"/>
                <w:sz w:val="21"/>
                <w:szCs w:val="21"/>
              </w:rPr>
              <w:t xml:space="preserve">16.</w:t>
            </w:r>
          </w:p>
        </w:tc>
        <w:tc>
          <w:tcPr>
            <w:tcW w:type="dxa" w:w="8146"/>
            <w:tcMar>
              <w:top w:type="dxa" w:w="50"/>
              <w:left w:type="dxa" w:w="0"/>
              <w:bottom w:type="dxa" w:w="50"/>
              <w:right w:type="dxa" w:w="60"/>
            </w:tcMar>
          </w:tcPr>
          <w:p>
            <w:pPr>
              <w:spacing w:after="0"/>
            </w:pPr>
            <w:r>
              <w:rPr>
                <w:rFonts w:ascii="Calibri" w:cs="Calibri" w:eastAsia="Calibri" w:hAnsi="Calibri"/>
                <w:color w:val="0C1330"/>
                <w:sz w:val="21"/>
                <w:szCs w:val="21"/>
              </w:rPr>
              <w:t xml:space="preserve">Maintenance et évolutions futures</w:t>
            </w:r>
          </w:p>
        </w:tc>
        <w:tc>
          <w:tcPr>
            <w:tcW w:type="dxa" w:w="700"/>
            <w:tcMar>
              <w:top w:type="dxa" w:w="50"/>
              <w:left w:type="dxa" w:w="0"/>
              <w:bottom w:type="dxa" w:w="50"/>
              <w:right w:type="dxa" w:w="0"/>
            </w:tcMar>
          </w:tcPr>
          <w:p>
            <w:pPr>
              <w:spacing w:after="0"/>
              <w:jc w:val="right"/>
            </w:pPr>
            <w:r>
              <w:rPr>
                <w:rFonts w:ascii="Calibri" w:cs="Calibri" w:eastAsia="Calibri" w:hAnsi="Calibri"/>
                <w:b/>
                <w:bCs/>
                <w:color w:val="0A1E7A"/>
                <w:sz w:val="21"/>
                <w:szCs w:val="21"/>
              </w:rPr>
              <w:t xml:space="preserve">18</w:t>
            </w:r>
          </w:p>
        </w:tc>
      </w:tr>
      <w:tr>
        <w:tc>
          <w:tcPr>
            <w:tcW w:type="dxa" w:w="700"/>
            <w:tcMar>
              <w:top w:type="dxa" w:w="50"/>
              <w:left w:type="dxa" w:w="0"/>
              <w:bottom w:type="dxa" w:w="50"/>
              <w:right w:type="dxa" w:w="60"/>
            </w:tcMar>
          </w:tcPr>
          <w:p>
            <w:pPr>
              <w:spacing w:after="0"/>
            </w:pPr>
            <w:r>
              <w:rPr>
                <w:rFonts w:ascii="Calibri" w:cs="Calibri" w:eastAsia="Calibri" w:hAnsi="Calibri"/>
                <w:b/>
                <w:bCs/>
                <w:color w:val="2E9FDF"/>
                <w:sz w:val="21"/>
                <w:szCs w:val="21"/>
              </w:rPr>
              <w:t xml:space="preserve">17.</w:t>
            </w:r>
          </w:p>
        </w:tc>
        <w:tc>
          <w:tcPr>
            <w:tcW w:type="dxa" w:w="8146"/>
            <w:tcMar>
              <w:top w:type="dxa" w:w="50"/>
              <w:left w:type="dxa" w:w="0"/>
              <w:bottom w:type="dxa" w:w="50"/>
              <w:right w:type="dxa" w:w="60"/>
            </w:tcMar>
          </w:tcPr>
          <w:p>
            <w:pPr>
              <w:spacing w:after="0"/>
            </w:pPr>
            <w:r>
              <w:rPr>
                <w:rFonts w:ascii="Calibri" w:cs="Calibri" w:eastAsia="Calibri" w:hAnsi="Calibri"/>
                <w:color w:val="0C1330"/>
                <w:sz w:val="21"/>
                <w:szCs w:val="21"/>
              </w:rPr>
              <w:t xml:space="preserve">Gouvernance, prérequis et annexes</w:t>
            </w:r>
          </w:p>
        </w:tc>
        <w:tc>
          <w:tcPr>
            <w:tcW w:type="dxa" w:w="700"/>
            <w:tcMar>
              <w:top w:type="dxa" w:w="50"/>
              <w:left w:type="dxa" w:w="0"/>
              <w:bottom w:type="dxa" w:w="50"/>
              <w:right w:type="dxa" w:w="0"/>
            </w:tcMar>
          </w:tcPr>
          <w:p>
            <w:pPr>
              <w:spacing w:after="0"/>
              <w:jc w:val="right"/>
            </w:pPr>
            <w:r>
              <w:rPr>
                <w:rFonts w:ascii="Calibri" w:cs="Calibri" w:eastAsia="Calibri" w:hAnsi="Calibri"/>
                <w:b/>
                <w:bCs/>
                <w:color w:val="0A1E7A"/>
                <w:sz w:val="21"/>
                <w:szCs w:val="21"/>
              </w:rPr>
              <w:t xml:space="preserve">18</w:t>
            </w:r>
          </w:p>
        </w:tc>
      </w:tr>
    </w:tbl>
    <w:p>
      <w:r>
        <w:br w:type="page"/>
      </w:r>
    </w:p>
    <w:p>
      <w:pPr>
        <w:pStyle w:val="Heading1"/>
        <w:pBdr>
          <w:bottom w:val="single" w:color="2E9FDF" w:sz="12" w:space="6"/>
        </w:pBdr>
        <w:spacing w:after="160" w:before="360"/>
      </w:pPr>
      <w:r>
        <w:rPr>
          <w:rFonts w:ascii="Calibri" w:cs="Calibri" w:eastAsia="Calibri" w:hAnsi="Calibri"/>
          <w:b/>
          <w:bCs/>
          <w:color w:val="0A1E7A"/>
          <w:sz w:val="30"/>
          <w:szCs w:val="30"/>
        </w:rPr>
        <w:t xml:space="preserve">1. Contexte et présentation du projet</w:t>
      </w:r>
    </w:p>
    <w:p>
      <w:pPr>
        <w:pStyle w:val="Heading2"/>
        <w:spacing w:after="100" w:before="240"/>
      </w:pPr>
      <w:r>
        <w:rPr>
          <w:rFonts w:ascii="Calibri" w:cs="Calibri" w:eastAsia="Calibri" w:hAnsi="Calibri"/>
          <w:b/>
          <w:bCs/>
          <w:color w:val="2E9FDF"/>
          <w:sz w:val="24"/>
          <w:szCs w:val="24"/>
        </w:rPr>
        <w:t xml:space="preserve">1.1 Présentation de l'entreprise</w:t>
      </w:r>
    </w:p>
    <w:p>
      <w:pPr>
        <w:spacing w:after="120" w:line="276"/>
        <w:jc w:val="both"/>
      </w:pPr>
      <w:r>
        <w:rPr>
          <w:rFonts w:ascii="Calibri" w:cs="Calibri" w:eastAsia="Calibri" w:hAnsi="Calibri"/>
          <w:b w:val="false"/>
          <w:bCs w:val="false"/>
          <w:i w:val="false"/>
          <w:iCs w:val="false"/>
          <w:color w:val="0C1330"/>
          <w:sz w:val="21"/>
          <w:szCs w:val="21"/>
        </w:rPr>
        <w:t xml:space="preserve">O'Crystal est une marque d'eau minérale naturelle produite au Sénégal par la société Cristal Waters SARL, dont le site d'embouteillage est situé dans la Zone Industrielle de Niague (Rufisque). L'eau O'Crystal est puisée à la source, au cœur d'une nature préservée, puis naturellement filtrée à travers les roches pour offrir une pureté exceptionnelle et de fines bulles rafraîchissantes.</w:t>
      </w:r>
    </w:p>
    <w:p>
      <w:pPr>
        <w:spacing w:after="120" w:line="276"/>
        <w:jc w:val="both"/>
      </w:pPr>
      <w:r>
        <w:rPr>
          <w:rFonts w:ascii="Calibri" w:cs="Calibri" w:eastAsia="Calibri" w:hAnsi="Calibri"/>
          <w:b w:val="false"/>
          <w:bCs w:val="false"/>
          <w:i w:val="false"/>
          <w:iCs w:val="false"/>
          <w:color w:val="0C1330"/>
          <w:sz w:val="21"/>
          <w:szCs w:val="21"/>
        </w:rPr>
        <w:t xml:space="preserve">L'entreprise s'inscrit dans une logique de production à grande échelle et ambitionne de s'imposer comme une référence de qualité sur le marché sénégalais, ouest-africain, puis international. Le positionnement de la marque est clairement premium : élégance, pureté, minéralité équilibrée et savoir-faire local hissé au niveau des standards internationaux.</w:t>
      </w:r>
    </w:p>
    <w:p>
      <w:pPr>
        <w:pStyle w:val="Heading2"/>
        <w:spacing w:after="100" w:before="240"/>
      </w:pPr>
      <w:r>
        <w:rPr>
          <w:rFonts w:ascii="Calibri" w:cs="Calibri" w:eastAsia="Calibri" w:hAnsi="Calibri"/>
          <w:b/>
          <w:bCs/>
          <w:color w:val="2E9FDF"/>
          <w:sz w:val="24"/>
          <w:szCs w:val="24"/>
        </w:rPr>
        <w:t xml:space="preserve">1.2 Fiche d'identité de la marque</w:t>
      </w:r>
    </w:p>
    <w:tbl>
      <w:tblPr>
        <w:tblW w:type="dxa" w:w="9360"/>
        <w:tblBorders>
          <w:top w:val="single" w:color="C9D6E5" w:sz="4"/>
          <w:left w:val="single" w:color="C9D6E5" w:sz="4"/>
          <w:bottom w:val="single" w:color="C9D6E5" w:sz="4"/>
          <w:right w:val="single" w:color="C9D6E5" w:sz="4"/>
          <w:insideH w:val="single" w:color="DDE6F0" w:sz="4"/>
          <w:insideV w:val="single" w:color="DDE6F0" w:sz="4"/>
        </w:tblBorders>
      </w:tblPr>
      <w:tblGrid>
        <w:gridCol w:w="3000"/>
        <w:gridCol w:w="6360"/>
      </w:tblGrid>
      <w:tr>
        <w:trPr>
          <w:tblHeader/>
        </w:trPr>
        <w:tc>
          <w:tcPr>
            <w:tcW w:type="dxa" w:w="300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Élément</w:t>
            </w:r>
          </w:p>
        </w:tc>
        <w:tc>
          <w:tcPr>
            <w:tcW w:type="dxa" w:w="636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Valeur</w:t>
            </w:r>
          </w:p>
        </w:tc>
      </w:tr>
      <w:tr>
        <w:tc>
          <w:tcPr>
            <w:tcW w:type="dxa" w:w="30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Marque commerciale</w:t>
            </w:r>
          </w:p>
        </w:tc>
        <w:tc>
          <w:tcPr>
            <w:tcW w:type="dxa" w:w="63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O'Crystal</w:t>
            </w:r>
          </w:p>
        </w:tc>
      </w:tr>
      <w:tr>
        <w:tc>
          <w:tcPr>
            <w:tcW w:type="dxa" w:w="30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Raison sociale</w:t>
            </w:r>
          </w:p>
        </w:tc>
        <w:tc>
          <w:tcPr>
            <w:tcW w:type="dxa" w:w="63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Cristal Waters SARL</w:t>
            </w:r>
          </w:p>
        </w:tc>
      </w:tr>
      <w:tr>
        <w:tc>
          <w:tcPr>
            <w:tcW w:type="dxa" w:w="30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Signature</w:t>
            </w:r>
          </w:p>
        </w:tc>
        <w:tc>
          <w:tcPr>
            <w:tcW w:type="dxa" w:w="63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 Pureté Naturelle Préservée »</w:t>
            </w:r>
          </w:p>
        </w:tc>
      </w:tr>
      <w:tr>
        <w:tc>
          <w:tcPr>
            <w:tcW w:type="dxa" w:w="30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Catégorie</w:t>
            </w:r>
          </w:p>
        </w:tc>
        <w:tc>
          <w:tcPr>
            <w:tcW w:type="dxa" w:w="63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Eau minérale naturelle (plate — extension gazeuse envisageable)</w:t>
            </w:r>
          </w:p>
        </w:tc>
      </w:tr>
      <w:tr>
        <w:tc>
          <w:tcPr>
            <w:tcW w:type="dxa" w:w="30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Origine</w:t>
            </w:r>
          </w:p>
        </w:tc>
        <w:tc>
          <w:tcPr>
            <w:tcW w:type="dxa" w:w="63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Sénégal — Source de Niague, Rufisque</w:t>
            </w:r>
          </w:p>
        </w:tc>
      </w:tr>
      <w:tr>
        <w:tc>
          <w:tcPr>
            <w:tcW w:type="dxa" w:w="30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Format de référence</w:t>
            </w:r>
          </w:p>
        </w:tc>
        <w:tc>
          <w:tcPr>
            <w:tcW w:type="dxa" w:w="63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1,5 L (gamme à étendre : 33 cl, 50 cl, 5 L, 10 L, bonbonne 19 L)</w:t>
            </w:r>
          </w:p>
        </w:tc>
      </w:tr>
      <w:tr>
        <w:tc>
          <w:tcPr>
            <w:tcW w:type="dxa" w:w="30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Minéralité (résidu sec à 180°C)</w:t>
            </w:r>
          </w:p>
        </w:tc>
        <w:tc>
          <w:tcPr>
            <w:tcW w:type="dxa" w:w="63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320 mg/L — Ca²⁺ 80 · Mg²⁺ 26 · Na⁺ 15 · K⁺ 3 · HCO₃⁻ 210 · SO₄²⁻ 35 · Cl⁻ 14</w:t>
            </w:r>
          </w:p>
        </w:tc>
      </w:tr>
      <w:tr>
        <w:tc>
          <w:tcPr>
            <w:tcW w:type="dxa" w:w="30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Valeurs de marque</w:t>
            </w:r>
          </w:p>
        </w:tc>
        <w:tc>
          <w:tcPr>
            <w:tcW w:type="dxa" w:w="63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Pureté · Source préservée · Fraîcheur · Excellence · Fierté sénégalaise</w:t>
            </w:r>
          </w:p>
        </w:tc>
      </w:tr>
    </w:tbl>
    <w:p>
      <w:pPr>
        <w:pStyle w:val="Heading2"/>
        <w:spacing w:after="100" w:before="240"/>
      </w:pPr>
      <w:r>
        <w:rPr>
          <w:rFonts w:ascii="Calibri" w:cs="Calibri" w:eastAsia="Calibri" w:hAnsi="Calibri"/>
          <w:b/>
          <w:bCs/>
          <w:color w:val="2E9FDF"/>
          <w:sz w:val="24"/>
          <w:szCs w:val="24"/>
        </w:rPr>
        <w:t xml:space="preserve">1.3 Univers visuel existant</w:t>
      </w:r>
    </w:p>
    <w:p>
      <w:pPr>
        <w:spacing w:after="120" w:line="276"/>
        <w:jc w:val="both"/>
      </w:pPr>
      <w:r>
        <w:rPr>
          <w:rFonts w:ascii="Calibri" w:cs="Calibri" w:eastAsia="Calibri" w:hAnsi="Calibri"/>
          <w:b w:val="false"/>
          <w:bCs w:val="false"/>
          <w:i w:val="false"/>
          <w:iCs w:val="false"/>
          <w:color w:val="0C1330"/>
          <w:sz w:val="21"/>
          <w:szCs w:val="21"/>
        </w:rPr>
        <w:t xml:space="preserve">La marque dispose déjà d'une identité forte, cohérente et haut de gamme, qui devra structurer l'ensemble des choix de design du portail :</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Couleurs : </w:t>
      </w:r>
      <w:r>
        <w:rPr>
          <w:rFonts w:ascii="Calibri" w:cs="Calibri" w:eastAsia="Calibri" w:hAnsi="Calibri"/>
          <w:b w:val="false"/>
          <w:bCs w:val="false"/>
          <w:i w:val="false"/>
          <w:iCs w:val="false"/>
          <w:color w:val="0C1330"/>
          <w:sz w:val="21"/>
          <w:szCs w:val="21"/>
        </w:rPr>
        <w:t xml:space="preserve">bleu royal profond dominant, rehauts argent/platine, blanc pur, et bleu cristal lumineux issu de l'icône. La marque respire le luxe et la fraîcheur aquatique.</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Icône : </w:t>
      </w:r>
      <w:r>
        <w:rPr>
          <w:rFonts w:ascii="Calibri" w:cs="Calibri" w:eastAsia="Calibri" w:hAnsi="Calibri"/>
          <w:b w:val="false"/>
          <w:bCs w:val="false"/>
          <w:i w:val="false"/>
          <w:iCs w:val="false"/>
          <w:color w:val="0C1330"/>
          <w:sz w:val="21"/>
          <w:szCs w:val="21"/>
        </w:rPr>
        <w:t xml:space="preserve">une goutte d'eau surmontée de bulles, portant en son cœur un motif « cristal » (rosace de losanges et de perles) — symbole de pureté et de préciosité.</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Logotype : </w:t>
      </w:r>
      <w:r>
        <w:rPr>
          <w:rFonts w:ascii="Calibri" w:cs="Calibri" w:eastAsia="Calibri" w:hAnsi="Calibri"/>
          <w:b w:val="false"/>
          <w:bCs w:val="false"/>
          <w:i w:val="false"/>
          <w:iCs w:val="false"/>
          <w:color w:val="0C1330"/>
          <w:sz w:val="21"/>
          <w:szCs w:val="21"/>
        </w:rPr>
        <w:t xml:space="preserve">« O'Crystal » en capitales chromées, avec effets de relief argenté et empattements fins, évoquant le raffinement.</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Ornementation : </w:t>
      </w:r>
      <w:r>
        <w:rPr>
          <w:rFonts w:ascii="Calibri" w:cs="Calibri" w:eastAsia="Calibri" w:hAnsi="Calibri"/>
          <w:b w:val="false"/>
          <w:bCs w:val="false"/>
          <w:i w:val="false"/>
          <w:iCs w:val="false"/>
          <w:color w:val="0C1330"/>
          <w:sz w:val="21"/>
          <w:szCs w:val="21"/>
        </w:rPr>
        <w:t xml:space="preserve">arabesques et volutes d'eau en filigrane argent, motifs floraux stylisés — un registre décoratif « joaillerie de l'eau ».</w:t>
      </w:r>
    </w:p>
    <w:tbl>
      <w:tblPr>
        <w:tblW w:type="dxa" w:w="9360"/>
        <w:tblBorders>
          <w:top w:val="single" w:color="2E9FDF" w:sz="2"/>
          <w:left w:val="single" w:color="2E9FDF" w:sz="24"/>
          <w:bottom w:val="single" w:color="2E9FDF" w:sz="2"/>
          <w:right w:val="single" w:color="2E9FDF" w:sz="2"/>
          <w:insideH w:val="single" w:color="auto" w:sz="4"/>
          <w:insideV w:val="single" w:color="auto" w:sz="4"/>
        </w:tblBorders>
      </w:tblPr>
      <w:tblGrid>
        <w:gridCol w:w="9360"/>
      </w:tblGrid>
      <w:tr>
        <w:tc>
          <w:tcPr>
            <w:shd w:fill="EAF3FC" w:color="auto" w:val="clear"/>
            <w:tcMar>
              <w:top w:type="dxa" w:w="120"/>
              <w:left w:type="dxa" w:w="160"/>
              <w:bottom w:type="dxa" w:w="120"/>
              <w:right w:type="dxa" w:w="160"/>
            </w:tcMar>
          </w:tcPr>
          <w:p>
            <w:pPr>
              <w:spacing w:after="40"/>
            </w:pPr>
            <w:r>
              <w:rPr>
                <w:rFonts w:ascii="Calibri" w:cs="Calibri" w:eastAsia="Calibri" w:hAnsi="Calibri"/>
                <w:b/>
                <w:bCs/>
                <w:color w:val="0A1E7A"/>
                <w:sz w:val="20"/>
                <w:szCs w:val="20"/>
              </w:rPr>
              <w:t xml:space="preserve">À retenir pour le web</w:t>
            </w:r>
          </w:p>
          <w:p>
            <w:pPr>
              <w:spacing w:after="0" w:line="268"/>
              <w:jc w:val="both"/>
            </w:pPr>
            <w:r>
              <w:rPr>
                <w:rFonts w:ascii="Calibri" w:cs="Calibri" w:eastAsia="Calibri" w:hAnsi="Calibri"/>
                <w:color w:val="0C1330"/>
                <w:sz w:val="20"/>
                <w:szCs w:val="20"/>
              </w:rPr>
              <w:t xml:space="preserve">Toute la direction artistique du site doit prolonger fidèlement cet univers « bleu profond &amp; argent liquide » : élégance, transparence, reflets, mouvement de l'eau. Le site doit donner la sensation de tenir une bouteille premium entre les mains.</w:t>
            </w:r>
          </w:p>
        </w:tc>
      </w:tr>
    </w:tbl>
    <w:p>
      <w:pPr>
        <w:pStyle w:val="Heading1"/>
        <w:pBdr>
          <w:bottom w:val="single" w:color="2E9FDF" w:sz="12" w:space="6"/>
        </w:pBdr>
        <w:spacing w:after="160" w:before="360"/>
      </w:pPr>
      <w:r>
        <w:rPr>
          <w:rFonts w:ascii="Calibri" w:cs="Calibri" w:eastAsia="Calibri" w:hAnsi="Calibri"/>
          <w:b/>
          <w:bCs/>
          <w:color w:val="0A1E7A"/>
          <w:sz w:val="30"/>
          <w:szCs w:val="30"/>
        </w:rPr>
        <w:t xml:space="preserve">2. Objectifs du projet</w:t>
      </w:r>
    </w:p>
    <w:p>
      <w:pPr>
        <w:pStyle w:val="Heading2"/>
        <w:spacing w:after="100" w:before="240"/>
      </w:pPr>
      <w:r>
        <w:rPr>
          <w:rFonts w:ascii="Calibri" w:cs="Calibri" w:eastAsia="Calibri" w:hAnsi="Calibri"/>
          <w:b/>
          <w:bCs/>
          <w:color w:val="2E9FDF"/>
          <w:sz w:val="24"/>
          <w:szCs w:val="24"/>
        </w:rPr>
        <w:t xml:space="preserve">2.1 Objectif général</w:t>
      </w:r>
    </w:p>
    <w:p>
      <w:pPr>
        <w:spacing w:after="120" w:line="276"/>
        <w:jc w:val="both"/>
      </w:pPr>
      <w:r>
        <w:rPr>
          <w:rFonts w:ascii="Calibri" w:cs="Calibri" w:eastAsia="Calibri" w:hAnsi="Calibri"/>
          <w:b w:val="false"/>
          <w:bCs w:val="false"/>
          <w:i w:val="false"/>
          <w:iCs w:val="false"/>
          <w:color w:val="0C1330"/>
          <w:sz w:val="21"/>
          <w:szCs w:val="21"/>
        </w:rPr>
        <w:t xml:space="preserve">Concevoir et développer un portail web premium, cinématique et hautement performant qui positionne O'Crystal comme la marque d'eau minérale la plus désirable et la plus moderne du Sénégal et de la sous-région — en surpassant, en qualité d'expérience, de design et d'animation, les sites de référence nationaux (Kirène) comme internationaux (Evian, Cristaline, San Pellegrino, Perrier, Volvic).</w:t>
      </w:r>
    </w:p>
    <w:p>
      <w:pPr>
        <w:pStyle w:val="Heading2"/>
        <w:spacing w:after="100" w:before="240"/>
      </w:pPr>
      <w:r>
        <w:rPr>
          <w:rFonts w:ascii="Calibri" w:cs="Calibri" w:eastAsia="Calibri" w:hAnsi="Calibri"/>
          <w:b/>
          <w:bCs/>
          <w:color w:val="2E9FDF"/>
          <w:sz w:val="24"/>
          <w:szCs w:val="24"/>
        </w:rPr>
        <w:t xml:space="preserve">2.2 Objectifs détaillés</w:t>
      </w:r>
    </w:p>
    <w:tbl>
      <w:tblPr>
        <w:tblW w:type="dxa" w:w="9360"/>
        <w:tblBorders>
          <w:top w:val="single" w:color="C9D6E5" w:sz="4"/>
          <w:left w:val="single" w:color="C9D6E5" w:sz="4"/>
          <w:bottom w:val="single" w:color="C9D6E5" w:sz="4"/>
          <w:right w:val="single" w:color="C9D6E5" w:sz="4"/>
          <w:insideH w:val="single" w:color="DDE6F0" w:sz="4"/>
          <w:insideV w:val="single" w:color="DDE6F0" w:sz="4"/>
        </w:tblBorders>
      </w:tblPr>
      <w:tblGrid>
        <w:gridCol w:w="500"/>
        <w:gridCol w:w="4700"/>
        <w:gridCol w:w="4160"/>
      </w:tblGrid>
      <w:tr>
        <w:trPr>
          <w:tblHeader/>
        </w:trPr>
        <w:tc>
          <w:tcPr>
            <w:tcW w:type="dxa" w:w="50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w:t>
            </w:r>
          </w:p>
        </w:tc>
        <w:tc>
          <w:tcPr>
            <w:tcW w:type="dxa" w:w="470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Objectif</w:t>
            </w:r>
          </w:p>
        </w:tc>
        <w:tc>
          <w:tcPr>
            <w:tcW w:type="dxa" w:w="416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Indicateur de succès (KPI)</w:t>
            </w:r>
          </w:p>
        </w:tc>
      </w:tr>
      <w:tr>
        <w:tc>
          <w:tcPr>
            <w:tcW w:type="dxa" w:w="5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1</w:t>
            </w:r>
          </w:p>
        </w:tc>
        <w:tc>
          <w:tcPr>
            <w:tcW w:type="dxa" w:w="47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Affirmer une image de marque premium et différenciante</w:t>
            </w:r>
          </w:p>
        </w:tc>
        <w:tc>
          <w:tcPr>
            <w:tcW w:type="dxa" w:w="41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Reconnaissance de marque, temps moyen sur le site &gt; 2 min</w:t>
            </w:r>
          </w:p>
        </w:tc>
      </w:tr>
      <w:tr>
        <w:tc>
          <w:tcPr>
            <w:tcW w:type="dxa" w:w="5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2</w:t>
            </w:r>
          </w:p>
        </w:tc>
        <w:tc>
          <w:tcPr>
            <w:tcW w:type="dxa" w:w="47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Offrir une expérience immersive et cinématique supérieure aux concurrents</w:t>
            </w:r>
          </w:p>
        </w:tc>
        <w:tc>
          <w:tcPr>
            <w:tcW w:type="dxa" w:w="41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Taux de rebond &lt; 40 %, scroll-depth moyen &gt; 70 %</w:t>
            </w:r>
          </w:p>
        </w:tc>
      </w:tr>
      <w:tr>
        <w:tc>
          <w:tcPr>
            <w:tcW w:type="dxa" w:w="5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3</w:t>
            </w:r>
          </w:p>
        </w:tc>
        <w:tc>
          <w:tcPr>
            <w:tcW w:type="dxa" w:w="47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Présenter la gamme de produits et la qualité de l'eau</w:t>
            </w:r>
          </w:p>
        </w:tc>
        <w:tc>
          <w:tcPr>
            <w:tcW w:type="dxa" w:w="41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Consultation fiche produit, téléchargement de l'analyse minérale</w:t>
            </w:r>
          </w:p>
        </w:tc>
      </w:tr>
      <w:tr>
        <w:tc>
          <w:tcPr>
            <w:tcW w:type="dxa" w:w="5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4</w:t>
            </w:r>
          </w:p>
        </w:tc>
        <w:tc>
          <w:tcPr>
            <w:tcW w:type="dxa" w:w="47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Générer des contacts commerciaux (B2B, distributeurs, HORECA)</w:t>
            </w:r>
          </w:p>
        </w:tc>
        <w:tc>
          <w:tcPr>
            <w:tcW w:type="dxa" w:w="41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Nombre de demandes qualifiées / mois</w:t>
            </w:r>
          </w:p>
        </w:tc>
      </w:tr>
      <w:tr>
        <w:tc>
          <w:tcPr>
            <w:tcW w:type="dxa" w:w="5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5</w:t>
            </w:r>
          </w:p>
        </w:tc>
        <w:tc>
          <w:tcPr>
            <w:tcW w:type="dxa" w:w="47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Structurer un espace distributeurs / grossistes</w:t>
            </w:r>
          </w:p>
        </w:tc>
        <w:tc>
          <w:tcPr>
            <w:tcW w:type="dxa" w:w="41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Nombre de comptes pro actifs</w:t>
            </w:r>
          </w:p>
        </w:tc>
      </w:tr>
      <w:tr>
        <w:tc>
          <w:tcPr>
            <w:tcW w:type="dxa" w:w="5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6</w:t>
            </w:r>
          </w:p>
        </w:tc>
        <w:tc>
          <w:tcPr>
            <w:tcW w:type="dxa" w:w="47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Optimiser la visibilité (SEO) au Sénégal et à l'international</w:t>
            </w:r>
          </w:p>
        </w:tc>
        <w:tc>
          <w:tcPr>
            <w:tcW w:type="dxa" w:w="41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Positionnement Top 3 sur « eau minérale Sénégal »</w:t>
            </w:r>
          </w:p>
        </w:tc>
      </w:tr>
      <w:tr>
        <w:tc>
          <w:tcPr>
            <w:tcW w:type="dxa" w:w="5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7</w:t>
            </w:r>
          </w:p>
        </w:tc>
        <w:tc>
          <w:tcPr>
            <w:tcW w:type="dxa" w:w="47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Garantir sécurité, conformité et performance de niveau professionnel</w:t>
            </w:r>
          </w:p>
        </w:tc>
        <w:tc>
          <w:tcPr>
            <w:tcW w:type="dxa" w:w="41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Score Lighthouse &gt; 90, conformité RGPD/loi 2008-12</w:t>
            </w:r>
          </w:p>
        </w:tc>
      </w:tr>
    </w:tbl>
    <w:p>
      <w:pPr>
        <w:pStyle w:val="Heading2"/>
        <w:spacing w:after="100" w:before="240"/>
      </w:pPr>
      <w:r>
        <w:rPr>
          <w:rFonts w:ascii="Calibri" w:cs="Calibri" w:eastAsia="Calibri" w:hAnsi="Calibri"/>
          <w:b/>
          <w:bCs/>
          <w:color w:val="2E9FDF"/>
          <w:sz w:val="24"/>
          <w:szCs w:val="24"/>
        </w:rPr>
        <w:t xml:space="preserve">2.3 Ce que le site NE doit PAS être</w:t>
      </w:r>
    </w:p>
    <w:p>
      <w:pPr>
        <w:pStyle w:val="ListParagraph"/>
        <w:numPr>
          <w:ilvl w:val="0"/>
          <w:numId w:val="2"/>
        </w:numPr>
        <w:spacing w:after="60" w:line="268"/>
      </w:pPr>
      <w:r>
        <w:rPr>
          <w:rFonts w:ascii="Calibri" w:cs="Calibri" w:eastAsia="Calibri" w:hAnsi="Calibri"/>
          <w:color w:val="0C1330"/>
          <w:sz w:val="21"/>
          <w:szCs w:val="21"/>
        </w:rPr>
        <w:t xml:space="preserve">Un site « template » générique et sans âme, reconnaissable comme un thème acheté.</w:t>
      </w:r>
    </w:p>
    <w:p>
      <w:pPr>
        <w:pStyle w:val="ListParagraph"/>
        <w:numPr>
          <w:ilvl w:val="0"/>
          <w:numId w:val="2"/>
        </w:numPr>
        <w:spacing w:after="60" w:line="268"/>
      </w:pPr>
      <w:r>
        <w:rPr>
          <w:rFonts w:ascii="Calibri" w:cs="Calibri" w:eastAsia="Calibri" w:hAnsi="Calibri"/>
          <w:color w:val="0C1330"/>
          <w:sz w:val="21"/>
          <w:szCs w:val="21"/>
        </w:rPr>
        <w:t xml:space="preserve">Un site lourd, lent, saturé d'animations gratuites qui nuisent à la lisibilité ou aux performances mobiles.</w:t>
      </w:r>
    </w:p>
    <w:p>
      <w:pPr>
        <w:pStyle w:val="ListParagraph"/>
        <w:numPr>
          <w:ilvl w:val="0"/>
          <w:numId w:val="2"/>
        </w:numPr>
        <w:spacing w:after="60" w:line="268"/>
      </w:pPr>
      <w:r>
        <w:rPr>
          <w:rFonts w:ascii="Calibri" w:cs="Calibri" w:eastAsia="Calibri" w:hAnsi="Calibri"/>
          <w:color w:val="0C1330"/>
          <w:sz w:val="21"/>
          <w:szCs w:val="21"/>
        </w:rPr>
        <w:t xml:space="preserve">Un site non responsive ou négligeant l'expérience mobile (majoritaire au Sénégal).</w:t>
      </w:r>
    </w:p>
    <w:p>
      <w:pPr>
        <w:pStyle w:val="ListParagraph"/>
        <w:numPr>
          <w:ilvl w:val="0"/>
          <w:numId w:val="2"/>
        </w:numPr>
        <w:spacing w:after="60" w:line="268"/>
      </w:pPr>
      <w:r>
        <w:rPr>
          <w:rFonts w:ascii="Calibri" w:cs="Calibri" w:eastAsia="Calibri" w:hAnsi="Calibri"/>
          <w:color w:val="0C1330"/>
          <w:sz w:val="21"/>
          <w:szCs w:val="21"/>
        </w:rPr>
        <w:t xml:space="preserve">Un site non sécurisé ou non conforme aux réglementations sur les données personnelles.</w:t>
      </w:r>
    </w:p>
    <w:p>
      <w:pPr>
        <w:pStyle w:val="Heading1"/>
        <w:pBdr>
          <w:bottom w:val="single" w:color="2E9FDF" w:sz="12" w:space="6"/>
        </w:pBdr>
        <w:spacing w:after="160" w:before="360"/>
      </w:pPr>
      <w:r>
        <w:rPr>
          <w:rFonts w:ascii="Calibri" w:cs="Calibri" w:eastAsia="Calibri" w:hAnsi="Calibri"/>
          <w:b/>
          <w:bCs/>
          <w:color w:val="0A1E7A"/>
          <w:sz w:val="30"/>
          <w:szCs w:val="30"/>
        </w:rPr>
        <w:t xml:space="preserve">3. Analyse concurrentielle et benchmark</w:t>
      </w:r>
    </w:p>
    <w:p>
      <w:pPr>
        <w:spacing w:after="120" w:line="276"/>
        <w:jc w:val="both"/>
      </w:pPr>
      <w:r>
        <w:rPr>
          <w:rFonts w:ascii="Calibri" w:cs="Calibri" w:eastAsia="Calibri" w:hAnsi="Calibri"/>
          <w:b w:val="false"/>
          <w:bCs w:val="false"/>
          <w:i w:val="false"/>
          <w:iCs w:val="false"/>
          <w:color w:val="0C1330"/>
          <w:sz w:val="21"/>
          <w:szCs w:val="21"/>
        </w:rPr>
        <w:t xml:space="preserve">L'analyse suivante fixe le niveau d'exigence. L'objectif n'est pas d'imiter mais de dépasser chacun de ces sites sur ses points forts, tout en corrigeant leurs faiblesses.</w:t>
      </w:r>
    </w:p>
    <w:p>
      <w:pPr>
        <w:pStyle w:val="Heading2"/>
        <w:spacing w:after="100" w:before="240"/>
      </w:pPr>
      <w:r>
        <w:rPr>
          <w:rFonts w:ascii="Calibri" w:cs="Calibri" w:eastAsia="Calibri" w:hAnsi="Calibri"/>
          <w:b/>
          <w:bCs/>
          <w:color w:val="2E9FDF"/>
          <w:sz w:val="24"/>
          <w:szCs w:val="24"/>
        </w:rPr>
        <w:t xml:space="preserve">3.1 Concurrents &amp; références analysés</w:t>
      </w:r>
    </w:p>
    <w:tbl>
      <w:tblPr>
        <w:tblW w:type="dxa" w:w="9360"/>
        <w:tblBorders>
          <w:top w:val="single" w:color="C9D6E5" w:sz="4"/>
          <w:left w:val="single" w:color="C9D6E5" w:sz="4"/>
          <w:bottom w:val="single" w:color="C9D6E5" w:sz="4"/>
          <w:right w:val="single" w:color="C9D6E5" w:sz="4"/>
          <w:insideH w:val="single" w:color="DDE6F0" w:sz="4"/>
          <w:insideV w:val="single" w:color="DDE6F0" w:sz="4"/>
        </w:tblBorders>
      </w:tblPr>
      <w:tblGrid>
        <w:gridCol w:w="1500"/>
        <w:gridCol w:w="1700"/>
        <w:gridCol w:w="3200"/>
        <w:gridCol w:w="2960"/>
      </w:tblGrid>
      <w:tr>
        <w:trPr>
          <w:tblHeader/>
        </w:trPr>
        <w:tc>
          <w:tcPr>
            <w:tcW w:type="dxa" w:w="150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Marque</w:t>
            </w:r>
          </w:p>
        </w:tc>
        <w:tc>
          <w:tcPr>
            <w:tcW w:type="dxa" w:w="170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Marché</w:t>
            </w:r>
          </w:p>
        </w:tc>
        <w:tc>
          <w:tcPr>
            <w:tcW w:type="dxa" w:w="320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Points forts à égaler / dépasser</w:t>
            </w:r>
          </w:p>
        </w:tc>
        <w:tc>
          <w:tcPr>
            <w:tcW w:type="dxa" w:w="296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Faiblesses à exploiter</w:t>
            </w:r>
          </w:p>
        </w:tc>
      </w:tr>
      <w:tr>
        <w:tc>
          <w:tcPr>
            <w:tcW w:type="dxa" w:w="15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Kirène</w:t>
            </w:r>
          </w:p>
        </w:tc>
        <w:tc>
          <w:tcPr>
            <w:tcW w:type="dxa" w:w="17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Sénégal (leader)</w:t>
            </w:r>
          </w:p>
        </w:tc>
        <w:tc>
          <w:tcPr>
            <w:shd w:fill="F4F9FE"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Ancrage local fort, ISO 22000/HACCP,</w:t>
            </w:r>
          </w:p>
          <w:p>
            <w:pPr>
              <w:spacing w:after="0" w:line="252"/>
            </w:pPr>
            <w:r>
              <w:rPr>
                <w:rFonts w:ascii="Calibri" w:cs="Calibri" w:eastAsia="Calibri" w:hAnsi="Calibri"/>
                <w:color w:val="0C1330"/>
                <w:sz w:val="20"/>
                <w:szCs w:val="20"/>
              </w:rPr>
              <w:t xml:space="preserve">gamme large, signature de marque</w:t>
            </w:r>
          </w:p>
        </w:tc>
        <w:tc>
          <w:tcPr>
            <w:shd w:fill="F4F9FE"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Design daté, peu d'animation,</w:t>
            </w:r>
          </w:p>
          <w:p>
            <w:pPr>
              <w:spacing w:after="0" w:line="252"/>
            </w:pPr>
            <w:r>
              <w:rPr>
                <w:rFonts w:ascii="Calibri" w:cs="Calibri" w:eastAsia="Calibri" w:hAnsi="Calibri"/>
                <w:color w:val="0C1330"/>
                <w:sz w:val="20"/>
                <w:szCs w:val="20"/>
              </w:rPr>
              <w:t xml:space="preserve">expérience mobile perfectible</w:t>
            </w:r>
          </w:p>
        </w:tc>
      </w:tr>
      <w:tr>
        <w:tc>
          <w:tcPr>
            <w:tcW w:type="dxa" w:w="15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Evian</w:t>
            </w:r>
          </w:p>
        </w:tc>
        <w:tc>
          <w:tcPr>
            <w:tcW w:type="dxa" w:w="17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International premium</w:t>
            </w:r>
          </w:p>
        </w:tc>
        <w:tc>
          <w:tcPr>
            <w:shd w:fill="FFFFFF"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Direction artistique forte,</w:t>
            </w:r>
          </w:p>
          <w:p>
            <w:pPr>
              <w:spacing w:after="0" w:line="252"/>
            </w:pPr>
            <w:r>
              <w:rPr>
                <w:rFonts w:ascii="Calibri" w:cs="Calibri" w:eastAsia="Calibri" w:hAnsi="Calibri"/>
                <w:color w:val="0C1330"/>
                <w:sz w:val="20"/>
                <w:szCs w:val="20"/>
              </w:rPr>
              <w:t xml:space="preserve">storytelling « nature », immersion</w:t>
            </w:r>
          </w:p>
        </w:tc>
        <w:tc>
          <w:tcPr>
            <w:shd w:fill="FFFFFF"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Parfois lourd,</w:t>
            </w:r>
          </w:p>
          <w:p>
            <w:pPr>
              <w:spacing w:after="0" w:line="252"/>
            </w:pPr>
            <w:r>
              <w:rPr>
                <w:rFonts w:ascii="Calibri" w:cs="Calibri" w:eastAsia="Calibri" w:hAnsi="Calibri"/>
                <w:color w:val="0C1330"/>
                <w:sz w:val="20"/>
                <w:szCs w:val="20"/>
              </w:rPr>
              <w:t xml:space="preserve">chargement lent sur mobile</w:t>
            </w:r>
          </w:p>
        </w:tc>
      </w:tr>
      <w:tr>
        <w:tc>
          <w:tcPr>
            <w:tcW w:type="dxa" w:w="15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Cristaline</w:t>
            </w:r>
          </w:p>
        </w:tc>
        <w:tc>
          <w:tcPr>
            <w:tcW w:type="dxa" w:w="17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France (volume)</w:t>
            </w:r>
          </w:p>
        </w:tc>
        <w:tc>
          <w:tcPr>
            <w:shd w:fill="F4F9FE"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Clarté, accessibilité,</w:t>
            </w:r>
          </w:p>
          <w:p>
            <w:pPr>
              <w:spacing w:after="0" w:line="252"/>
            </w:pPr>
            <w:r>
              <w:rPr>
                <w:rFonts w:ascii="Calibri" w:cs="Calibri" w:eastAsia="Calibri" w:hAnsi="Calibri"/>
                <w:color w:val="0C1330"/>
                <w:sz w:val="20"/>
                <w:szCs w:val="20"/>
              </w:rPr>
              <w:t xml:space="preserve">informations produits</w:t>
            </w:r>
          </w:p>
        </w:tc>
        <w:tc>
          <w:tcPr>
            <w:shd w:fill="F4F9FE"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Peu premium,</w:t>
            </w:r>
          </w:p>
          <w:p>
            <w:pPr>
              <w:spacing w:after="0" w:line="252"/>
            </w:pPr>
            <w:r>
              <w:rPr>
                <w:rFonts w:ascii="Calibri" w:cs="Calibri" w:eastAsia="Calibri" w:hAnsi="Calibri"/>
                <w:color w:val="0C1330"/>
                <w:sz w:val="20"/>
                <w:szCs w:val="20"/>
              </w:rPr>
              <w:t xml:space="preserve">expérience basique</w:t>
            </w:r>
          </w:p>
        </w:tc>
      </w:tr>
      <w:tr>
        <w:tc>
          <w:tcPr>
            <w:tcW w:type="dxa" w:w="15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San Pellegrino / Perrier</w:t>
            </w:r>
          </w:p>
        </w:tc>
        <w:tc>
          <w:tcPr>
            <w:tcW w:type="dxa" w:w="17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Premium international</w:t>
            </w:r>
          </w:p>
        </w:tc>
        <w:tc>
          <w:tcPr>
            <w:shd w:fill="FFFFFF"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Esthétique luxe, animations 3D,</w:t>
            </w:r>
          </w:p>
          <w:p>
            <w:pPr>
              <w:spacing w:after="0" w:line="252"/>
            </w:pPr>
            <w:r>
              <w:rPr>
                <w:rFonts w:ascii="Calibri" w:cs="Calibri" w:eastAsia="Calibri" w:hAnsi="Calibri"/>
                <w:color w:val="0C1330"/>
                <w:sz w:val="20"/>
                <w:szCs w:val="20"/>
              </w:rPr>
              <w:t xml:space="preserve">cinématographie du produit</w:t>
            </w:r>
          </w:p>
        </w:tc>
        <w:tc>
          <w:tcPr>
            <w:shd w:fill="FFFFFF"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Complexité,</w:t>
            </w:r>
          </w:p>
          <w:p>
            <w:pPr>
              <w:spacing w:after="0" w:line="252"/>
            </w:pPr>
            <w:r>
              <w:rPr>
                <w:rFonts w:ascii="Calibri" w:cs="Calibri" w:eastAsia="Calibri" w:hAnsi="Calibri"/>
                <w:color w:val="0C1330"/>
                <w:sz w:val="20"/>
                <w:szCs w:val="20"/>
              </w:rPr>
              <w:t xml:space="preserve">peu localisé pour l'Afrique</w:t>
            </w:r>
          </w:p>
        </w:tc>
      </w:tr>
      <w:tr>
        <w:tc>
          <w:tcPr>
            <w:tcW w:type="dxa" w:w="15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Volvic</w:t>
            </w:r>
          </w:p>
        </w:tc>
        <w:tc>
          <w:tcPr>
            <w:tcW w:type="dxa" w:w="17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International</w:t>
            </w:r>
          </w:p>
        </w:tc>
        <w:tc>
          <w:tcPr>
            <w:shd w:fill="F4F9FE"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Univers « volcan/source »,</w:t>
            </w:r>
          </w:p>
          <w:p>
            <w:pPr>
              <w:spacing w:after="0" w:line="252"/>
            </w:pPr>
            <w:r>
              <w:rPr>
                <w:rFonts w:ascii="Calibri" w:cs="Calibri" w:eastAsia="Calibri" w:hAnsi="Calibri"/>
                <w:color w:val="0C1330"/>
                <w:sz w:val="20"/>
                <w:szCs w:val="20"/>
              </w:rPr>
              <w:t xml:space="preserve">pédagogie minéralité</w:t>
            </w:r>
          </w:p>
        </w:tc>
        <w:tc>
          <w:tcPr>
            <w:shd w:fill="F4F9FE"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Design conventionnel</w:t>
            </w:r>
          </w:p>
        </w:tc>
      </w:tr>
    </w:tbl>
    <w:p>
      <w:pPr>
        <w:pStyle w:val="Heading2"/>
        <w:spacing w:after="100" w:before="240"/>
      </w:pPr>
      <w:r>
        <w:rPr>
          <w:rFonts w:ascii="Calibri" w:cs="Calibri" w:eastAsia="Calibri" w:hAnsi="Calibri"/>
          <w:b/>
          <w:bCs/>
          <w:color w:val="2E9FDF"/>
          <w:sz w:val="24"/>
          <w:szCs w:val="24"/>
        </w:rPr>
        <w:t xml:space="preserve">3.2 Références de savoir-faire technique et créatif</w:t>
      </w:r>
    </w:p>
    <w:p>
      <w:pPr>
        <w:spacing w:after="120" w:line="276"/>
        <w:jc w:val="both"/>
      </w:pPr>
      <w:r>
        <w:rPr>
          <w:rFonts w:ascii="Calibri" w:cs="Calibri" w:eastAsia="Calibri" w:hAnsi="Calibri"/>
          <w:b w:val="false"/>
          <w:bCs w:val="false"/>
          <w:i w:val="false"/>
          <w:iCs w:val="false"/>
          <w:color w:val="0C1330"/>
          <w:sz w:val="21"/>
          <w:szCs w:val="21"/>
        </w:rPr>
        <w:t xml:space="preserve">Le prestataire s'appuiera sur des bibliothèques et banques de référence pour atteindre un niveau d'animation et de design de tout premier plan :</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React Bits (reactbits.dev) : </w:t>
      </w:r>
      <w:r>
        <w:rPr>
          <w:rFonts w:ascii="Calibri" w:cs="Calibri" w:eastAsia="Calibri" w:hAnsi="Calibri"/>
          <w:b w:val="false"/>
          <w:bCs w:val="false"/>
          <w:i w:val="false"/>
          <w:iCs w:val="false"/>
          <w:color w:val="0C1330"/>
          <w:sz w:val="21"/>
          <w:szCs w:val="21"/>
        </w:rPr>
        <w:t xml:space="preserve">bibliothèque open-source de 165+ composants React animés et personnalisables (effets de texte, arrière-plans animés, micro-interactions), propulsés par GSAP, Framer Motion et Three.js. À utiliser comme base d'inspiration et d'accélération.</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Autres bibliothèques recommandées : </w:t>
      </w:r>
      <w:r>
        <w:rPr>
          <w:rFonts w:ascii="Calibri" w:cs="Calibri" w:eastAsia="Calibri" w:hAnsi="Calibri"/>
          <w:b w:val="false"/>
          <w:bCs w:val="false"/>
          <w:i w:val="false"/>
          <w:iCs w:val="false"/>
          <w:color w:val="0C1330"/>
          <w:sz w:val="21"/>
          <w:szCs w:val="21"/>
        </w:rPr>
        <w:t xml:space="preserve">Framer Motion, GSAP (+ ScrollTrigger), Three.js / React Three Fiber, Lenis (smooth scroll), Aceternity UI, Magic UI, shadcn/ui, Lottie.</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Banques de médias (phase transitoire) : </w:t>
      </w:r>
      <w:r>
        <w:rPr>
          <w:rFonts w:ascii="Calibri" w:cs="Calibri" w:eastAsia="Calibri" w:hAnsi="Calibri"/>
          <w:b w:val="false"/>
          <w:bCs w:val="false"/>
          <w:i w:val="false"/>
          <w:iCs w:val="false"/>
          <w:color w:val="0C1330"/>
          <w:sz w:val="21"/>
          <w:szCs w:val="21"/>
        </w:rPr>
        <w:t xml:space="preserve">Pexels, Unsplash, Pixabay, Coverr et Mixkit pour des images et vidéos de haute qualité (eau, sources, nature, gouttes, macro) — en attendant la production des visuels propres à la marque.</w:t>
      </w:r>
    </w:p>
    <w:tbl>
      <w:tblPr>
        <w:tblW w:type="dxa" w:w="9360"/>
        <w:tblBorders>
          <w:top w:val="single" w:color="2E9FDF" w:sz="2"/>
          <w:left w:val="single" w:color="2E9FDF" w:sz="24"/>
          <w:bottom w:val="single" w:color="2E9FDF" w:sz="2"/>
          <w:right w:val="single" w:color="2E9FDF" w:sz="2"/>
          <w:insideH w:val="single" w:color="auto" w:sz="4"/>
          <w:insideV w:val="single" w:color="auto" w:sz="4"/>
        </w:tblBorders>
      </w:tblPr>
      <w:tblGrid>
        <w:gridCol w:w="9360"/>
      </w:tblGrid>
      <w:tr>
        <w:tc>
          <w:tcPr>
            <w:shd w:fill="EAF3FC" w:color="auto" w:val="clear"/>
            <w:tcMar>
              <w:top w:type="dxa" w:w="120"/>
              <w:left w:type="dxa" w:w="160"/>
              <w:bottom w:type="dxa" w:w="120"/>
              <w:right w:type="dxa" w:w="160"/>
            </w:tcMar>
          </w:tcPr>
          <w:p>
            <w:pPr>
              <w:spacing w:after="40"/>
            </w:pPr>
            <w:r>
              <w:rPr>
                <w:rFonts w:ascii="Calibri" w:cs="Calibri" w:eastAsia="Calibri" w:hAnsi="Calibri"/>
                <w:b/>
                <w:bCs/>
                <w:color w:val="0A1E7A"/>
                <w:sz w:val="20"/>
                <w:szCs w:val="20"/>
              </w:rPr>
              <w:t xml:space="preserve">Exigence différenciante</w:t>
            </w:r>
          </w:p>
          <w:p>
            <w:pPr>
              <w:spacing w:after="0" w:line="268"/>
              <w:jc w:val="both"/>
            </w:pPr>
            <w:r>
              <w:rPr>
                <w:rFonts w:ascii="Calibri" w:cs="Calibri" w:eastAsia="Calibri" w:hAnsi="Calibri"/>
                <w:color w:val="0C1330"/>
                <w:sz w:val="20"/>
                <w:szCs w:val="20"/>
              </w:rPr>
              <w:t xml:space="preserve">Là où Kirène propose un site statique et informatif, O'Crystal proposera une expérience cinématique : vidéos d'eau en plein écran, révélations au scroll, effets de fluide et de reflets, transitions liquides entre les pages, et une direction artistique « joaillerie de l'eau » cohérente de bout en bout.</w:t>
            </w:r>
          </w:p>
        </w:tc>
      </w:tr>
    </w:tbl>
    <w:p>
      <w:pPr>
        <w:pStyle w:val="Heading1"/>
        <w:pBdr>
          <w:bottom w:val="single" w:color="2E9FDF" w:sz="12" w:space="6"/>
        </w:pBdr>
        <w:spacing w:after="160" w:before="360"/>
      </w:pPr>
      <w:r>
        <w:rPr>
          <w:rFonts w:ascii="Calibri" w:cs="Calibri" w:eastAsia="Calibri" w:hAnsi="Calibri"/>
          <w:b/>
          <w:bCs/>
          <w:color w:val="0A1E7A"/>
          <w:sz w:val="30"/>
          <w:szCs w:val="30"/>
        </w:rPr>
        <w:t xml:space="preserve">4. Cibles, personas et parcours utilisateurs</w:t>
      </w:r>
    </w:p>
    <w:p>
      <w:pPr>
        <w:pStyle w:val="Heading2"/>
        <w:spacing w:after="100" w:before="240"/>
      </w:pPr>
      <w:r>
        <w:rPr>
          <w:rFonts w:ascii="Calibri" w:cs="Calibri" w:eastAsia="Calibri" w:hAnsi="Calibri"/>
          <w:b/>
          <w:bCs/>
          <w:color w:val="2E9FDF"/>
          <w:sz w:val="24"/>
          <w:szCs w:val="24"/>
        </w:rPr>
        <w:t xml:space="preserve">4.1 Cibles principales</w:t>
      </w:r>
    </w:p>
    <w:tbl>
      <w:tblPr>
        <w:tblW w:type="dxa" w:w="9360"/>
        <w:tblBorders>
          <w:top w:val="single" w:color="C9D6E5" w:sz="4"/>
          <w:left w:val="single" w:color="C9D6E5" w:sz="4"/>
          <w:bottom w:val="single" w:color="C9D6E5" w:sz="4"/>
          <w:right w:val="single" w:color="C9D6E5" w:sz="4"/>
          <w:insideH w:val="single" w:color="DDE6F0" w:sz="4"/>
          <w:insideV w:val="single" w:color="DDE6F0" w:sz="4"/>
        </w:tblBorders>
      </w:tblPr>
      <w:tblGrid>
        <w:gridCol w:w="2400"/>
        <w:gridCol w:w="3400"/>
        <w:gridCol w:w="3560"/>
      </w:tblGrid>
      <w:tr>
        <w:trPr>
          <w:tblHeader/>
        </w:trPr>
        <w:tc>
          <w:tcPr>
            <w:tcW w:type="dxa" w:w="240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Cible</w:t>
            </w:r>
          </w:p>
        </w:tc>
        <w:tc>
          <w:tcPr>
            <w:tcW w:type="dxa" w:w="340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Attentes</w:t>
            </w:r>
          </w:p>
        </w:tc>
        <w:tc>
          <w:tcPr>
            <w:tcW w:type="dxa" w:w="356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Ce que le site doit lui offrir</w:t>
            </w:r>
          </w:p>
        </w:tc>
      </w:tr>
      <w:tr>
        <w:tc>
          <w:tcPr>
            <w:tcW w:type="dxa" w:w="24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Grand public / consommateur</w:t>
            </w:r>
          </w:p>
        </w:tc>
        <w:tc>
          <w:tcPr>
            <w:shd w:fill="F4F9FE"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Confiance, qualité, image</w:t>
            </w:r>
          </w:p>
          <w:p>
            <w:pPr>
              <w:spacing w:after="0" w:line="252"/>
            </w:pPr>
            <w:r>
              <w:rPr>
                <w:rFonts w:ascii="Calibri" w:cs="Calibri" w:eastAsia="Calibri" w:hAnsi="Calibri"/>
                <w:color w:val="0C1330"/>
                <w:sz w:val="20"/>
                <w:szCs w:val="20"/>
              </w:rPr>
              <w:t xml:space="preserve">de marque, points de vente</w:t>
            </w:r>
          </w:p>
        </w:tc>
        <w:tc>
          <w:tcPr>
            <w:shd w:fill="F4F9FE"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Storytelling, preuve de pureté,</w:t>
            </w:r>
          </w:p>
          <w:p>
            <w:pPr>
              <w:spacing w:after="0" w:line="252"/>
            </w:pPr>
            <w:r>
              <w:rPr>
                <w:rFonts w:ascii="Calibri" w:cs="Calibri" w:eastAsia="Calibri" w:hAnsi="Calibri"/>
                <w:color w:val="0C1330"/>
                <w:sz w:val="20"/>
                <w:szCs w:val="20"/>
              </w:rPr>
              <w:t xml:space="preserve">localisateur de points de vente</w:t>
            </w:r>
          </w:p>
        </w:tc>
      </w:tr>
      <w:tr>
        <w:tc>
          <w:tcPr>
            <w:tcW w:type="dxa" w:w="24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Distributeurs &amp; grossistes</w:t>
            </w:r>
          </w:p>
        </w:tc>
        <w:tc>
          <w:tcPr>
            <w:shd w:fill="FFFFFF"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Tarifs, conditions, logistique,</w:t>
            </w:r>
          </w:p>
          <w:p>
            <w:pPr>
              <w:spacing w:after="0" w:line="252"/>
            </w:pPr>
            <w:r>
              <w:rPr>
                <w:rFonts w:ascii="Calibri" w:cs="Calibri" w:eastAsia="Calibri" w:hAnsi="Calibri"/>
                <w:color w:val="0C1330"/>
                <w:sz w:val="20"/>
                <w:szCs w:val="20"/>
              </w:rPr>
              <w:t xml:space="preserve">fiabilité</w:t>
            </w:r>
          </w:p>
        </w:tc>
        <w:tc>
          <w:tcPr>
            <w:shd w:fill="FFFFFF"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Espace pro, catalogue,</w:t>
            </w:r>
          </w:p>
          <w:p>
            <w:pPr>
              <w:spacing w:after="0" w:line="252"/>
            </w:pPr>
            <w:r>
              <w:rPr>
                <w:rFonts w:ascii="Calibri" w:cs="Calibri" w:eastAsia="Calibri" w:hAnsi="Calibri"/>
                <w:color w:val="0C1330"/>
                <w:sz w:val="20"/>
                <w:szCs w:val="20"/>
              </w:rPr>
              <w:t xml:space="preserve">demande de partenariat</w:t>
            </w:r>
          </w:p>
        </w:tc>
      </w:tr>
      <w:tr>
        <w:tc>
          <w:tcPr>
            <w:tcW w:type="dxa" w:w="24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CHR / HORECA (hôtels, restaurants)</w:t>
            </w:r>
          </w:p>
        </w:tc>
        <w:tc>
          <w:tcPr>
            <w:shd w:fill="F4F9FE"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Image premium, formats,</w:t>
            </w:r>
          </w:p>
          <w:p>
            <w:pPr>
              <w:spacing w:after="0" w:line="252"/>
            </w:pPr>
            <w:r>
              <w:rPr>
                <w:rFonts w:ascii="Calibri" w:cs="Calibri" w:eastAsia="Calibri" w:hAnsi="Calibri"/>
                <w:color w:val="0C1330"/>
                <w:sz w:val="20"/>
                <w:szCs w:val="20"/>
              </w:rPr>
              <w:t xml:space="preserve">livraison régulière</w:t>
            </w:r>
          </w:p>
        </w:tc>
        <w:tc>
          <w:tcPr>
            <w:shd w:fill="F4F9FE"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Offres pro, contact commercial</w:t>
            </w:r>
          </w:p>
        </w:tc>
      </w:tr>
      <w:tr>
        <w:tc>
          <w:tcPr>
            <w:tcW w:type="dxa" w:w="24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Institutions / événementiel</w:t>
            </w:r>
          </w:p>
        </w:tc>
        <w:tc>
          <w:tcPr>
            <w:shd w:fill="FFFFFF"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Volumes, personnalisation,</w:t>
            </w:r>
          </w:p>
          <w:p>
            <w:pPr>
              <w:spacing w:after="0" w:line="252"/>
            </w:pPr>
            <w:r>
              <w:rPr>
                <w:rFonts w:ascii="Calibri" w:cs="Calibri" w:eastAsia="Calibri" w:hAnsi="Calibri"/>
                <w:color w:val="0C1330"/>
                <w:sz w:val="20"/>
                <w:szCs w:val="20"/>
              </w:rPr>
              <w:t xml:space="preserve">devis rapides</w:t>
            </w:r>
          </w:p>
        </w:tc>
        <w:tc>
          <w:tcPr>
            <w:shd w:fill="FFFFFF"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Formulaire devis, gamme events</w:t>
            </w:r>
          </w:p>
        </w:tc>
      </w:tr>
      <w:tr>
        <w:tc>
          <w:tcPr>
            <w:tcW w:type="dxa" w:w="24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Presse / partenaires / RH</w:t>
            </w:r>
          </w:p>
        </w:tc>
        <w:tc>
          <w:tcPr>
            <w:shd w:fill="F4F9FE"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Informations, RSE, carrières</w:t>
            </w:r>
          </w:p>
          <w:p>
            <w:pPr>
              <w:spacing w:after="0" w:line="252"/>
            </w:pPr>
            <w:r>
              <w:rPr>
                <w:rFonts w:ascii="Calibri" w:cs="Calibri" w:eastAsia="Calibri" w:hAnsi="Calibri"/>
                <w:color w:val="0C1330"/>
                <w:sz w:val="20"/>
                <w:szCs w:val="20"/>
              </w:rPr>
              <w:t xml:space="preserve"/>
            </w:r>
          </w:p>
        </w:tc>
        <w:tc>
          <w:tcPr>
            <w:shd w:fill="F4F9FE"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Espace presse, RSE, recrutement</w:t>
            </w:r>
          </w:p>
        </w:tc>
      </w:tr>
    </w:tbl>
    <w:p>
      <w:pPr>
        <w:pStyle w:val="Heading2"/>
        <w:spacing w:after="100" w:before="240"/>
      </w:pPr>
      <w:r>
        <w:rPr>
          <w:rFonts w:ascii="Calibri" w:cs="Calibri" w:eastAsia="Calibri" w:hAnsi="Calibri"/>
          <w:b/>
          <w:bCs/>
          <w:color w:val="2E9FDF"/>
          <w:sz w:val="24"/>
          <w:szCs w:val="24"/>
        </w:rPr>
        <w:t xml:space="preserve">4.2 Personas représentatifs</w:t>
      </w:r>
    </w:p>
    <w:p>
      <w:pPr>
        <w:pStyle w:val="Heading3"/>
        <w:spacing w:after="80" w:before="160"/>
      </w:pPr>
      <w:r>
        <w:rPr>
          <w:rFonts w:ascii="Calibri" w:cs="Calibri" w:eastAsia="Calibri" w:hAnsi="Calibri"/>
          <w:b/>
          <w:bCs/>
          <w:color w:val="0C1330"/>
          <w:sz w:val="21"/>
          <w:szCs w:val="21"/>
        </w:rPr>
        <w:t xml:space="preserve">Persona 1 — Awa, 32 ans, consommatrice urbaine (Dakar)</w:t>
      </w:r>
    </w:p>
    <w:p>
      <w:pPr>
        <w:spacing w:after="100" w:line="276"/>
        <w:jc w:val="both"/>
      </w:pPr>
      <w:r>
        <w:rPr>
          <w:rFonts w:ascii="Calibri" w:cs="Calibri" w:eastAsia="Calibri" w:hAnsi="Calibri"/>
          <w:b w:val="false"/>
          <w:bCs w:val="false"/>
          <w:i w:val="false"/>
          <w:iCs w:val="false"/>
          <w:color w:val="0C1330"/>
          <w:sz w:val="21"/>
          <w:szCs w:val="21"/>
        </w:rPr>
        <w:t xml:space="preserve">Sensible à la qualité et à l'image, connectée sur mobile, elle veut savoir d'où vient l'eau, ce qu'elle contient et où l'acheter. Parcours attendu : découverte cinématique → confiance (source, minéralité, certifications) → où acheter.</w:t>
      </w:r>
    </w:p>
    <w:p>
      <w:pPr>
        <w:pStyle w:val="Heading3"/>
        <w:spacing w:after="80" w:before="160"/>
      </w:pPr>
      <w:r>
        <w:rPr>
          <w:rFonts w:ascii="Calibri" w:cs="Calibri" w:eastAsia="Calibri" w:hAnsi="Calibri"/>
          <w:b/>
          <w:bCs/>
          <w:color w:val="0C1330"/>
          <w:sz w:val="21"/>
          <w:szCs w:val="21"/>
        </w:rPr>
        <w:t xml:space="preserve">Persona 2 — M. Diallo, 45 ans, gérant de supérette / grossiste</w:t>
      </w:r>
    </w:p>
    <w:p>
      <w:pPr>
        <w:spacing w:after="100" w:line="276"/>
        <w:jc w:val="both"/>
      </w:pPr>
      <w:r>
        <w:rPr>
          <w:rFonts w:ascii="Calibri" w:cs="Calibri" w:eastAsia="Calibri" w:hAnsi="Calibri"/>
          <w:b w:val="false"/>
          <w:bCs w:val="false"/>
          <w:i w:val="false"/>
          <w:iCs w:val="false"/>
          <w:color w:val="0C1330"/>
          <w:sz w:val="21"/>
          <w:szCs w:val="21"/>
        </w:rPr>
        <w:t xml:space="preserve">Il cherche des marges, de la fiabilité d'approvisionnement et un interlocuteur commercial. Parcours attendu : espace distributeur → gamme et conditionnements → demande de partenariat / contact commercial.</w:t>
      </w:r>
    </w:p>
    <w:p>
      <w:pPr>
        <w:pStyle w:val="Heading3"/>
        <w:spacing w:after="80" w:before="160"/>
      </w:pPr>
      <w:r>
        <w:rPr>
          <w:rFonts w:ascii="Calibri" w:cs="Calibri" w:eastAsia="Calibri" w:hAnsi="Calibri"/>
          <w:b/>
          <w:bCs/>
          <w:color w:val="0C1330"/>
          <w:sz w:val="21"/>
          <w:szCs w:val="21"/>
        </w:rPr>
        <w:t xml:space="preserve">Persona 3 — Responsable achats hôtellerie (CHR)</w:t>
      </w:r>
    </w:p>
    <w:p>
      <w:pPr>
        <w:spacing w:after="100" w:line="276"/>
        <w:jc w:val="both"/>
      </w:pPr>
      <w:r>
        <w:rPr>
          <w:rFonts w:ascii="Calibri" w:cs="Calibri" w:eastAsia="Calibri" w:hAnsi="Calibri"/>
          <w:b w:val="false"/>
          <w:bCs w:val="false"/>
          <w:i w:val="false"/>
          <w:iCs w:val="false"/>
          <w:color w:val="0C1330"/>
          <w:sz w:val="21"/>
          <w:szCs w:val="21"/>
        </w:rPr>
        <w:t xml:space="preserve">Il veut une eau premium cohérente avec son établissement, des formats adaptés et une livraison régulière. Parcours attendu : offre CHR → formats → devis.</w:t>
      </w:r>
    </w:p>
    <w:p>
      <w:pPr>
        <w:pStyle w:val="Heading2"/>
        <w:spacing w:after="100" w:before="240"/>
      </w:pPr>
      <w:r>
        <w:rPr>
          <w:rFonts w:ascii="Calibri" w:cs="Calibri" w:eastAsia="Calibri" w:hAnsi="Calibri"/>
          <w:b/>
          <w:bCs/>
          <w:color w:val="2E9FDF"/>
          <w:sz w:val="24"/>
          <w:szCs w:val="24"/>
        </w:rPr>
        <w:t xml:space="preserve">4.3 Principes d'expérience (UX)</w:t>
      </w:r>
    </w:p>
    <w:p>
      <w:pPr>
        <w:pStyle w:val="ListParagraph"/>
        <w:numPr>
          <w:ilvl w:val="0"/>
          <w:numId w:val="2"/>
        </w:numPr>
        <w:spacing w:after="60" w:line="268"/>
      </w:pPr>
      <w:r>
        <w:rPr>
          <w:rFonts w:ascii="Calibri" w:cs="Calibri" w:eastAsia="Calibri" w:hAnsi="Calibri"/>
          <w:color w:val="0C1330"/>
          <w:sz w:val="21"/>
          <w:szCs w:val="21"/>
        </w:rPr>
        <w:t xml:space="preserve">Mobile-first : l'expérience mobile est prioritaire (usage dominant au Sénégal), sans sacrifier la richesse desktop.</w:t>
      </w:r>
    </w:p>
    <w:p>
      <w:pPr>
        <w:pStyle w:val="ListParagraph"/>
        <w:numPr>
          <w:ilvl w:val="0"/>
          <w:numId w:val="2"/>
        </w:numPr>
        <w:spacing w:after="60" w:line="268"/>
      </w:pPr>
      <w:r>
        <w:rPr>
          <w:rFonts w:ascii="Calibri" w:cs="Calibri" w:eastAsia="Calibri" w:hAnsi="Calibri"/>
          <w:color w:val="0C1330"/>
          <w:sz w:val="21"/>
          <w:szCs w:val="21"/>
        </w:rPr>
        <w:t xml:space="preserve">Clarté avant tout : les animations servent la compréhension et l'émotion, jamais l'inverse.</w:t>
      </w:r>
    </w:p>
    <w:p>
      <w:pPr>
        <w:pStyle w:val="ListParagraph"/>
        <w:numPr>
          <w:ilvl w:val="0"/>
          <w:numId w:val="2"/>
        </w:numPr>
        <w:spacing w:after="60" w:line="268"/>
      </w:pPr>
      <w:r>
        <w:rPr>
          <w:rFonts w:ascii="Calibri" w:cs="Calibri" w:eastAsia="Calibri" w:hAnsi="Calibri"/>
          <w:color w:val="0C1330"/>
          <w:sz w:val="21"/>
          <w:szCs w:val="21"/>
        </w:rPr>
        <w:t xml:space="preserve">Trois clics maximum pour atteindre toute information clé (produit, source, contact, points de vente).</w:t>
      </w:r>
    </w:p>
    <w:p>
      <w:pPr>
        <w:pStyle w:val="ListParagraph"/>
        <w:numPr>
          <w:ilvl w:val="0"/>
          <w:numId w:val="2"/>
        </w:numPr>
        <w:spacing w:after="60" w:line="268"/>
      </w:pPr>
      <w:r>
        <w:rPr>
          <w:rFonts w:ascii="Calibri" w:cs="Calibri" w:eastAsia="Calibri" w:hAnsi="Calibri"/>
          <w:color w:val="0C1330"/>
          <w:sz w:val="21"/>
          <w:szCs w:val="21"/>
        </w:rPr>
        <w:t xml:space="preserve">Accessibilité et lisibilité : contrastes conformes, textes lisibles sur fonds bleus, alternatives aux animations.</w:t>
      </w:r>
    </w:p>
    <w:p>
      <w:pPr>
        <w:pStyle w:val="Heading1"/>
        <w:pBdr>
          <w:bottom w:val="single" w:color="2E9FDF" w:sz="12" w:space="6"/>
        </w:pBdr>
        <w:spacing w:after="160" w:before="360"/>
      </w:pPr>
      <w:r>
        <w:rPr>
          <w:rFonts w:ascii="Calibri" w:cs="Calibri" w:eastAsia="Calibri" w:hAnsi="Calibri"/>
          <w:b/>
          <w:bCs/>
          <w:color w:val="0A1E7A"/>
          <w:sz w:val="30"/>
          <w:szCs w:val="30"/>
        </w:rPr>
        <w:t xml:space="preserve">5. Direction artistique et charte graphique web</w:t>
      </w:r>
    </w:p>
    <w:p>
      <w:pPr>
        <w:pStyle w:val="Heading2"/>
        <w:spacing w:after="100" w:before="240"/>
      </w:pPr>
      <w:r>
        <w:rPr>
          <w:rFonts w:ascii="Calibri" w:cs="Calibri" w:eastAsia="Calibri" w:hAnsi="Calibri"/>
          <w:b/>
          <w:bCs/>
          <w:color w:val="2E9FDF"/>
          <w:sz w:val="24"/>
          <w:szCs w:val="24"/>
        </w:rPr>
        <w:t xml:space="preserve">5.1 Palette chromatique</w:t>
      </w:r>
    </w:p>
    <w:p>
      <w:pPr>
        <w:spacing w:after="120" w:line="276"/>
        <w:jc w:val="both"/>
      </w:pPr>
      <w:r>
        <w:rPr>
          <w:rFonts w:ascii="Calibri" w:cs="Calibri" w:eastAsia="Calibri" w:hAnsi="Calibri"/>
          <w:b w:val="false"/>
          <w:bCs w:val="false"/>
          <w:i w:val="false"/>
          <w:iCs w:val="false"/>
          <w:color w:val="0C1330"/>
          <w:sz w:val="21"/>
          <w:szCs w:val="21"/>
        </w:rPr>
        <w:t xml:space="preserve">La palette web dérive directement de l'étiquette et de l'icône de la marque. Elle doit être appliquée de façon rigoureuse et cohérente sur l'ensemble du portail.</w:t>
      </w:r>
    </w:p>
    <w:tbl>
      <w:tblPr>
        <w:tblW w:type="dxa" w:w="9360"/>
        <w:tblBorders>
          <w:top w:val="single" w:color="C9D6E5" w:sz="4"/>
          <w:left w:val="single" w:color="C9D6E5" w:sz="4"/>
          <w:bottom w:val="single" w:color="C9D6E5" w:sz="4"/>
          <w:right w:val="single" w:color="C9D6E5" w:sz="4"/>
          <w:insideH w:val="single" w:color="DDE6F0" w:sz="4"/>
          <w:insideV w:val="single" w:color="DDE6F0" w:sz="4"/>
        </w:tblBorders>
      </w:tblPr>
      <w:tblGrid>
        <w:gridCol w:w="2200"/>
        <w:gridCol w:w="1500"/>
        <w:gridCol w:w="1700"/>
        <w:gridCol w:w="3960"/>
      </w:tblGrid>
      <w:tr>
        <w:trPr>
          <w:tblHeader/>
        </w:trPr>
        <w:tc>
          <w:tcPr>
            <w:tcW w:type="dxa" w:w="220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Rôle</w:t>
            </w:r>
          </w:p>
        </w:tc>
        <w:tc>
          <w:tcPr>
            <w:tcW w:type="dxa" w:w="150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Couleur</w:t>
            </w:r>
          </w:p>
        </w:tc>
        <w:tc>
          <w:tcPr>
            <w:tcW w:type="dxa" w:w="170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Hex indicatif</w:t>
            </w:r>
          </w:p>
        </w:tc>
        <w:tc>
          <w:tcPr>
            <w:tcW w:type="dxa" w:w="396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Usage</w:t>
            </w:r>
          </w:p>
        </w:tc>
      </w:tr>
      <w:tr>
        <w:tc>
          <w:tcPr>
            <w:tcW w:type="dxa" w:w="22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Bleu royal profond</w:t>
            </w:r>
          </w:p>
        </w:tc>
        <w:tc>
          <w:tcPr>
            <w:tcW w:type="dxa" w:w="15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Primaire</w:t>
            </w:r>
          </w:p>
        </w:tc>
        <w:tc>
          <w:tcPr>
            <w:tcW w:type="dxa" w:w="17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#0A1E7A</w:t>
            </w:r>
          </w:p>
        </w:tc>
        <w:tc>
          <w:tcPr>
            <w:tcW w:type="dxa" w:w="39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Fonds, sections héro, en-têtes, aplats de marque</w:t>
            </w:r>
          </w:p>
        </w:tc>
      </w:tr>
      <w:tr>
        <w:tc>
          <w:tcPr>
            <w:tcW w:type="dxa" w:w="22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Bleu cristal</w:t>
            </w:r>
          </w:p>
        </w:tc>
        <w:tc>
          <w:tcPr>
            <w:tcW w:type="dxa" w:w="15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Secondaire</w:t>
            </w:r>
          </w:p>
        </w:tc>
        <w:tc>
          <w:tcPr>
            <w:tcW w:type="dxa" w:w="17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#2E9FDF</w:t>
            </w:r>
          </w:p>
        </w:tc>
        <w:tc>
          <w:tcPr>
            <w:tcW w:type="dxa" w:w="39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Accents, liens, dégradés d'eau, survols</w:t>
            </w:r>
          </w:p>
        </w:tc>
      </w:tr>
      <w:tr>
        <w:tc>
          <w:tcPr>
            <w:tcW w:type="dxa" w:w="22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Argent / Platine</w:t>
            </w:r>
          </w:p>
        </w:tc>
        <w:tc>
          <w:tcPr>
            <w:tcW w:type="dxa" w:w="15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Tertiaire</w:t>
            </w:r>
          </w:p>
        </w:tc>
        <w:tc>
          <w:tcPr>
            <w:tcW w:type="dxa" w:w="17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#C7CED8</w:t>
            </w:r>
          </w:p>
        </w:tc>
        <w:tc>
          <w:tcPr>
            <w:tcW w:type="dxa" w:w="39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Filets, ornements, séparateurs, détails luxe</w:t>
            </w:r>
          </w:p>
        </w:tc>
      </w:tr>
      <w:tr>
        <w:tc>
          <w:tcPr>
            <w:tcW w:type="dxa" w:w="22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Blanc pur</w:t>
            </w:r>
          </w:p>
        </w:tc>
        <w:tc>
          <w:tcPr>
            <w:tcW w:type="dxa" w:w="15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Neutre clair</w:t>
            </w:r>
          </w:p>
        </w:tc>
        <w:tc>
          <w:tcPr>
            <w:tcW w:type="dxa" w:w="17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#FFFFFF</w:t>
            </w:r>
          </w:p>
        </w:tc>
        <w:tc>
          <w:tcPr>
            <w:tcW w:type="dxa" w:w="39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Textes sur fond sombre, respirations</w:t>
            </w:r>
          </w:p>
        </w:tc>
      </w:tr>
      <w:tr>
        <w:tc>
          <w:tcPr>
            <w:tcW w:type="dxa" w:w="22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Bleu nuit</w:t>
            </w:r>
          </w:p>
        </w:tc>
        <w:tc>
          <w:tcPr>
            <w:tcW w:type="dxa" w:w="15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Texte</w:t>
            </w:r>
          </w:p>
        </w:tc>
        <w:tc>
          <w:tcPr>
            <w:tcW w:type="dxa" w:w="17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#0C1330</w:t>
            </w:r>
          </w:p>
        </w:tc>
        <w:tc>
          <w:tcPr>
            <w:tcW w:type="dxa" w:w="39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Corps de texte sur fond clair</w:t>
            </w:r>
          </w:p>
        </w:tc>
      </w:tr>
      <w:tr>
        <w:tc>
          <w:tcPr>
            <w:tcW w:type="dxa" w:w="22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Or discret</w:t>
            </w:r>
          </w:p>
        </w:tc>
        <w:tc>
          <w:tcPr>
            <w:tcW w:type="dxa" w:w="15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Accent rare</w:t>
            </w:r>
          </w:p>
        </w:tc>
        <w:tc>
          <w:tcPr>
            <w:tcW w:type="dxa" w:w="17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#B8912E</w:t>
            </w:r>
          </w:p>
        </w:tc>
        <w:tc>
          <w:tcPr>
            <w:tcW w:type="dxa" w:w="39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Distinctions, certifications, mentions premium</w:t>
            </w:r>
          </w:p>
        </w:tc>
      </w:tr>
    </w:tbl>
    <w:tbl>
      <w:tblPr>
        <w:tblW w:type="dxa" w:w="9360"/>
        <w:tblBorders>
          <w:top w:val="single" w:color="2E9FDF" w:sz="2"/>
          <w:left w:val="single" w:color="2E9FDF" w:sz="24"/>
          <w:bottom w:val="single" w:color="2E9FDF" w:sz="2"/>
          <w:right w:val="single" w:color="2E9FDF" w:sz="2"/>
          <w:insideH w:val="single" w:color="auto" w:sz="4"/>
          <w:insideV w:val="single" w:color="auto" w:sz="4"/>
        </w:tblBorders>
      </w:tblPr>
      <w:tblGrid>
        <w:gridCol w:w="9360"/>
      </w:tblGrid>
      <w:tr>
        <w:tc>
          <w:tcPr>
            <w:shd w:fill="EAF3FC" w:color="auto" w:val="clear"/>
            <w:tcMar>
              <w:top w:type="dxa" w:w="120"/>
              <w:left w:type="dxa" w:w="160"/>
              <w:bottom w:type="dxa" w:w="120"/>
              <w:right w:type="dxa" w:w="160"/>
            </w:tcMar>
          </w:tcPr>
          <w:p>
            <w:pPr>
              <w:spacing w:after="40"/>
            </w:pPr>
            <w:r>
              <w:rPr>
                <w:rFonts w:ascii="Calibri" w:cs="Calibri" w:eastAsia="Calibri" w:hAnsi="Calibri"/>
                <w:b/>
                <w:bCs/>
                <w:color w:val="0A1E7A"/>
                <w:sz w:val="20"/>
                <w:szCs w:val="20"/>
              </w:rPr>
              <w:t xml:space="preserve">Dégradés signature</w:t>
            </w:r>
          </w:p>
          <w:p>
            <w:pPr>
              <w:spacing w:after="0" w:line="268"/>
              <w:jc w:val="both"/>
            </w:pPr>
            <w:r>
              <w:rPr>
                <w:rFonts w:ascii="Calibri" w:cs="Calibri" w:eastAsia="Calibri" w:hAnsi="Calibri"/>
                <w:color w:val="0C1330"/>
                <w:sz w:val="20"/>
                <w:szCs w:val="20"/>
              </w:rPr>
              <w:t xml:space="preserve">Prévoir des dégradés « aquatiques » du bleu royal profond vers le bleu cristal, avec reflets argentés, pour les fonds héro et les cartes. Éviter les à-plats ternes : l'eau est vivante, lumineuse et en mouvement.</w:t>
            </w:r>
          </w:p>
        </w:tc>
      </w:tr>
    </w:tbl>
    <w:p>
      <w:pPr>
        <w:pStyle w:val="Heading2"/>
        <w:spacing w:after="100" w:before="240"/>
      </w:pPr>
      <w:r>
        <w:rPr>
          <w:rFonts w:ascii="Calibri" w:cs="Calibri" w:eastAsia="Calibri" w:hAnsi="Calibri"/>
          <w:b/>
          <w:bCs/>
          <w:color w:val="2E9FDF"/>
          <w:sz w:val="24"/>
          <w:szCs w:val="24"/>
        </w:rPr>
        <w:t xml:space="preserve">5.2 Typographie</w:t>
      </w:r>
    </w:p>
    <w:p>
      <w:pPr>
        <w:spacing w:after="120" w:line="276"/>
        <w:jc w:val="both"/>
      </w:pPr>
      <w:r>
        <w:rPr>
          <w:rFonts w:ascii="Calibri" w:cs="Calibri" w:eastAsia="Calibri" w:hAnsi="Calibri"/>
          <w:b w:val="false"/>
          <w:bCs w:val="false"/>
          <w:i w:val="false"/>
          <w:iCs w:val="false"/>
          <w:color w:val="0C1330"/>
          <w:sz w:val="21"/>
          <w:szCs w:val="21"/>
        </w:rPr>
        <w:t xml:space="preserve">Association recommandée (à valider), au service d'un rendu premium et parfaitement lisible sur écran :</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Titres : </w:t>
      </w:r>
      <w:r>
        <w:rPr>
          <w:rFonts w:ascii="Calibri" w:cs="Calibri" w:eastAsia="Calibri" w:hAnsi="Calibri"/>
          <w:b w:val="false"/>
          <w:bCs w:val="false"/>
          <w:i w:val="false"/>
          <w:iCs w:val="false"/>
          <w:color w:val="0C1330"/>
          <w:sz w:val="21"/>
          <w:szCs w:val="21"/>
        </w:rPr>
        <w:t xml:space="preserve">une serif élégante et contrastée (ex. Playfair Display, Cormorant, Fraunces) OU une sans-serif haut de gamme au caractère fort, pour évoquer le raffinement du logotype chromé.</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Corps de texte : </w:t>
      </w:r>
      <w:r>
        <w:rPr>
          <w:rFonts w:ascii="Calibri" w:cs="Calibri" w:eastAsia="Calibri" w:hAnsi="Calibri"/>
          <w:b w:val="false"/>
          <w:bCs w:val="false"/>
          <w:i w:val="false"/>
          <w:iCs w:val="false"/>
          <w:color w:val="0C1330"/>
          <w:sz w:val="21"/>
          <w:szCs w:val="21"/>
        </w:rPr>
        <w:t xml:space="preserve">une sans-serif humaniste très lisible (ex. Inter, Manrope, Poppins) pour le confort de lecture.</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Règles : </w:t>
      </w:r>
      <w:r>
        <w:rPr>
          <w:rFonts w:ascii="Calibri" w:cs="Calibri" w:eastAsia="Calibri" w:hAnsi="Calibri"/>
          <w:b w:val="false"/>
          <w:bCs w:val="false"/>
          <w:i w:val="false"/>
          <w:iCs w:val="false"/>
          <w:color w:val="0C1330"/>
          <w:sz w:val="21"/>
          <w:szCs w:val="21"/>
        </w:rPr>
        <w:t xml:space="preserve">hiérarchie typographique claire (H1→H6), interlignage généreux, chasse maîtrisée, kerning soigné sur les titres, polices chargées en woff2 et self-hosted pour la performance.</w:t>
      </w:r>
    </w:p>
    <w:p>
      <w:pPr>
        <w:pStyle w:val="Heading2"/>
        <w:spacing w:after="100" w:before="240"/>
      </w:pPr>
      <w:r>
        <w:rPr>
          <w:rFonts w:ascii="Calibri" w:cs="Calibri" w:eastAsia="Calibri" w:hAnsi="Calibri"/>
          <w:b/>
          <w:bCs/>
          <w:color w:val="2E9FDF"/>
          <w:sz w:val="24"/>
          <w:szCs w:val="24"/>
        </w:rPr>
        <w:t xml:space="preserve">5.3 Iconographie et ornementation</w:t>
      </w:r>
    </w:p>
    <w:p>
      <w:pPr>
        <w:pStyle w:val="ListParagraph"/>
        <w:numPr>
          <w:ilvl w:val="0"/>
          <w:numId w:val="2"/>
        </w:numPr>
        <w:spacing w:after="60" w:line="268"/>
      </w:pPr>
      <w:r>
        <w:rPr>
          <w:rFonts w:ascii="Calibri" w:cs="Calibri" w:eastAsia="Calibri" w:hAnsi="Calibri"/>
          <w:color w:val="0C1330"/>
          <w:sz w:val="21"/>
          <w:szCs w:val="21"/>
        </w:rPr>
        <w:t xml:space="preserve">Réutiliser l'icône « goutte-cristal » comme signe de marque récurrent (puces, séparateurs, favicons, marqueurs de carte).</w:t>
      </w:r>
    </w:p>
    <w:p>
      <w:pPr>
        <w:pStyle w:val="ListParagraph"/>
        <w:numPr>
          <w:ilvl w:val="0"/>
          <w:numId w:val="2"/>
        </w:numPr>
        <w:spacing w:after="60" w:line="268"/>
      </w:pPr>
      <w:r>
        <w:rPr>
          <w:rFonts w:ascii="Calibri" w:cs="Calibri" w:eastAsia="Calibri" w:hAnsi="Calibri"/>
          <w:color w:val="0C1330"/>
          <w:sz w:val="21"/>
          <w:szCs w:val="21"/>
        </w:rPr>
        <w:t xml:space="preserve">Décliner les arabesques d'eau argentées de l'étiquette en séparateurs de sections et filigranes discrets.</w:t>
      </w:r>
    </w:p>
    <w:p>
      <w:pPr>
        <w:pStyle w:val="ListParagraph"/>
        <w:numPr>
          <w:ilvl w:val="0"/>
          <w:numId w:val="2"/>
        </w:numPr>
        <w:spacing w:after="60" w:line="268"/>
      </w:pPr>
      <w:r>
        <w:rPr>
          <w:rFonts w:ascii="Calibri" w:cs="Calibri" w:eastAsia="Calibri" w:hAnsi="Calibri"/>
          <w:color w:val="0C1330"/>
          <w:sz w:val="21"/>
          <w:szCs w:val="21"/>
        </w:rPr>
        <w:t xml:space="preserve">Jeu d'icônes cohérent, au trait fin, style « line » élégant (pureté, source, fines bulles, recyclage, livraison…).</w:t>
      </w:r>
    </w:p>
    <w:p>
      <w:pPr>
        <w:pStyle w:val="Heading2"/>
        <w:spacing w:after="100" w:before="240"/>
      </w:pPr>
      <w:r>
        <w:rPr>
          <w:rFonts w:ascii="Calibri" w:cs="Calibri" w:eastAsia="Calibri" w:hAnsi="Calibri"/>
          <w:b/>
          <w:bCs/>
          <w:color w:val="2E9FDF"/>
          <w:sz w:val="24"/>
          <w:szCs w:val="24"/>
        </w:rPr>
        <w:t xml:space="preserve">5.4 Traitement de l'image et de la vidéo</w:t>
      </w:r>
    </w:p>
    <w:p>
      <w:pPr>
        <w:pStyle w:val="ListParagraph"/>
        <w:numPr>
          <w:ilvl w:val="0"/>
          <w:numId w:val="2"/>
        </w:numPr>
        <w:spacing w:after="60" w:line="268"/>
      </w:pPr>
      <w:r>
        <w:rPr>
          <w:rFonts w:ascii="Calibri" w:cs="Calibri" w:eastAsia="Calibri" w:hAnsi="Calibri"/>
          <w:color w:val="0C1330"/>
          <w:sz w:val="21"/>
          <w:szCs w:val="21"/>
        </w:rPr>
        <w:t xml:space="preserve">Registre visuel : eau en macro, gouttes, ondes, reflets, sources, nature préservée, verrerie premium, ambiance fraîche et lumineuse.</w:t>
      </w:r>
    </w:p>
    <w:p>
      <w:pPr>
        <w:pStyle w:val="ListParagraph"/>
        <w:numPr>
          <w:ilvl w:val="0"/>
          <w:numId w:val="2"/>
        </w:numPr>
        <w:spacing w:after="60" w:line="268"/>
      </w:pPr>
      <w:r>
        <w:rPr>
          <w:rFonts w:ascii="Calibri" w:cs="Calibri" w:eastAsia="Calibri" w:hAnsi="Calibri"/>
          <w:color w:val="0C1330"/>
          <w:sz w:val="21"/>
          <w:szCs w:val="21"/>
        </w:rPr>
        <w:t xml:space="preserve">Traitement colorimétrique unifié : dominante bleutée, hautes lumières argentées, contraste maîtrisé (LUT/étalonnage cohérent).</w:t>
      </w:r>
    </w:p>
    <w:p>
      <w:pPr>
        <w:pStyle w:val="ListParagraph"/>
        <w:numPr>
          <w:ilvl w:val="0"/>
          <w:numId w:val="2"/>
        </w:numPr>
        <w:spacing w:after="60" w:line="268"/>
      </w:pPr>
      <w:r>
        <w:rPr>
          <w:rFonts w:ascii="Calibri" w:cs="Calibri" w:eastAsia="Calibri" w:hAnsi="Calibri"/>
          <w:color w:val="0C1330"/>
          <w:sz w:val="21"/>
          <w:szCs w:val="21"/>
        </w:rPr>
        <w:t xml:space="preserve">Vidéos d'ambiance en boucle (fond héro), sans son par défaut, compressées et optimisées (voir performance).</w:t>
      </w:r>
    </w:p>
    <w:p>
      <w:pPr>
        <w:pStyle w:val="Heading2"/>
        <w:spacing w:after="100" w:before="240"/>
      </w:pPr>
      <w:r>
        <w:rPr>
          <w:rFonts w:ascii="Calibri" w:cs="Calibri" w:eastAsia="Calibri" w:hAnsi="Calibri"/>
          <w:b/>
          <w:bCs/>
          <w:color w:val="2E9FDF"/>
          <w:sz w:val="24"/>
          <w:szCs w:val="24"/>
        </w:rPr>
        <w:t xml:space="preserve">5.5 Système de design (Design System)</w:t>
      </w:r>
    </w:p>
    <w:p>
      <w:pPr>
        <w:spacing w:after="120" w:line="276"/>
        <w:jc w:val="both"/>
      </w:pPr>
      <w:r>
        <w:rPr>
          <w:rFonts w:ascii="Calibri" w:cs="Calibri" w:eastAsia="Calibri" w:hAnsi="Calibri"/>
          <w:b w:val="false"/>
          <w:bCs w:val="false"/>
          <w:i w:val="false"/>
          <w:iCs w:val="false"/>
          <w:color w:val="0C1330"/>
          <w:sz w:val="21"/>
          <w:szCs w:val="21"/>
        </w:rPr>
        <w:t xml:space="preserve">Un design system documenté sera livré pour garantir cohérence et évolutivité :</w:t>
      </w:r>
    </w:p>
    <w:p>
      <w:pPr>
        <w:pStyle w:val="ListParagraph"/>
        <w:numPr>
          <w:ilvl w:val="0"/>
          <w:numId w:val="2"/>
        </w:numPr>
        <w:spacing w:after="60" w:line="268"/>
      </w:pPr>
      <w:r>
        <w:rPr>
          <w:rFonts w:ascii="Calibri" w:cs="Calibri" w:eastAsia="Calibri" w:hAnsi="Calibri"/>
          <w:color w:val="0C1330"/>
          <w:sz w:val="21"/>
          <w:szCs w:val="21"/>
        </w:rPr>
        <w:t xml:space="preserve">Tokens de design : couleurs, typographies, espacements, rayons, ombres, durées et courbes d'animation.</w:t>
      </w:r>
    </w:p>
    <w:p>
      <w:pPr>
        <w:pStyle w:val="ListParagraph"/>
        <w:numPr>
          <w:ilvl w:val="0"/>
          <w:numId w:val="2"/>
        </w:numPr>
        <w:spacing w:after="60" w:line="268"/>
      </w:pPr>
      <w:r>
        <w:rPr>
          <w:rFonts w:ascii="Calibri" w:cs="Calibri" w:eastAsia="Calibri" w:hAnsi="Calibri"/>
          <w:color w:val="0C1330"/>
          <w:sz w:val="21"/>
          <w:szCs w:val="21"/>
        </w:rPr>
        <w:t xml:space="preserve">Composants UI : boutons, cartes, formulaires, navigation, modales, badges, tableaux — tous déclinés en états (repos, survol, actif, focus, désactivé).</w:t>
      </w:r>
    </w:p>
    <w:p>
      <w:pPr>
        <w:pStyle w:val="ListParagraph"/>
        <w:numPr>
          <w:ilvl w:val="0"/>
          <w:numId w:val="2"/>
        </w:numPr>
        <w:spacing w:after="60" w:line="268"/>
      </w:pPr>
      <w:r>
        <w:rPr>
          <w:rFonts w:ascii="Calibri" w:cs="Calibri" w:eastAsia="Calibri" w:hAnsi="Calibri"/>
          <w:color w:val="0C1330"/>
          <w:sz w:val="21"/>
          <w:szCs w:val="21"/>
        </w:rPr>
        <w:t xml:space="preserve">Bibliothèque de composants animés dérivés de React Bits, adaptés à la charte O'Crystal.</w:t>
      </w:r>
    </w:p>
    <w:p>
      <w:pPr>
        <w:pStyle w:val="ListParagraph"/>
        <w:numPr>
          <w:ilvl w:val="0"/>
          <w:numId w:val="2"/>
        </w:numPr>
        <w:spacing w:after="60" w:line="268"/>
      </w:pPr>
      <w:r>
        <w:rPr>
          <w:rFonts w:ascii="Calibri" w:cs="Calibri" w:eastAsia="Calibri" w:hAnsi="Calibri"/>
          <w:color w:val="0C1330"/>
          <w:sz w:val="21"/>
          <w:szCs w:val="21"/>
        </w:rPr>
        <w:t xml:space="preserve">Guide d'usage et grille responsive (breakpoints mobile / tablette / desktop / large).</w:t>
      </w:r>
    </w:p>
    <w:p>
      <w:pPr>
        <w:pStyle w:val="Heading1"/>
        <w:pBdr>
          <w:bottom w:val="single" w:color="2E9FDF" w:sz="12" w:space="6"/>
        </w:pBdr>
        <w:spacing w:after="160" w:before="360"/>
      </w:pPr>
      <w:r>
        <w:rPr>
          <w:rFonts w:ascii="Calibri" w:cs="Calibri" w:eastAsia="Calibri" w:hAnsi="Calibri"/>
          <w:b/>
          <w:bCs/>
          <w:color w:val="0A1E7A"/>
          <w:sz w:val="30"/>
          <w:szCs w:val="30"/>
        </w:rPr>
        <w:t xml:space="preserve">6. Arborescence et architecture de l'information</w:t>
      </w:r>
    </w:p>
    <w:p>
      <w:pPr>
        <w:pStyle w:val="Heading2"/>
        <w:spacing w:after="100" w:before="240"/>
      </w:pPr>
      <w:r>
        <w:rPr>
          <w:rFonts w:ascii="Calibri" w:cs="Calibri" w:eastAsia="Calibri" w:hAnsi="Calibri"/>
          <w:b/>
          <w:bCs/>
          <w:color w:val="2E9FDF"/>
          <w:sz w:val="24"/>
          <w:szCs w:val="24"/>
        </w:rPr>
        <w:t xml:space="preserve">6.1 Structure du site</w:t>
      </w:r>
    </w:p>
    <w:p>
      <w:pPr>
        <w:spacing w:after="120" w:line="276"/>
        <w:jc w:val="both"/>
      </w:pPr>
      <w:r>
        <w:rPr>
          <w:rFonts w:ascii="Calibri" w:cs="Calibri" w:eastAsia="Calibri" w:hAnsi="Calibri"/>
          <w:b w:val="false"/>
          <w:bCs w:val="false"/>
          <w:i w:val="false"/>
          <w:iCs w:val="false"/>
          <w:color w:val="0C1330"/>
          <w:sz w:val="21"/>
          <w:szCs w:val="21"/>
        </w:rPr>
        <w:t xml:space="preserve">Arborescence cible du portail (à affiner en atelier de cadrage) :</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Accueil </w:t>
      </w:r>
      <w:r>
        <w:rPr>
          <w:rFonts w:ascii="Calibri" w:cs="Calibri" w:eastAsia="Calibri" w:hAnsi="Calibri"/>
          <w:b w:val="false"/>
          <w:bCs w:val="false"/>
          <w:i w:val="false"/>
          <w:iCs w:val="false"/>
          <w:color w:val="0C1330"/>
          <w:sz w:val="21"/>
          <w:szCs w:val="21"/>
        </w:rPr>
        <w:t xml:space="preserve">— expérience cinématique, hero vidéo, promesse de marque, accès rapides.</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La Marque </w:t>
      </w:r>
      <w:r>
        <w:rPr>
          <w:rFonts w:ascii="Calibri" w:cs="Calibri" w:eastAsia="Calibri" w:hAnsi="Calibri"/>
          <w:b w:val="false"/>
          <w:bCs w:val="false"/>
          <w:i w:val="false"/>
          <w:iCs w:val="false"/>
          <w:color w:val="0C1330"/>
          <w:sz w:val="21"/>
          <w:szCs w:val="21"/>
        </w:rPr>
        <w:t xml:space="preserve">— histoire, vision, valeurs, fierté sénégalaise, engagements.</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La Source &amp; la Qualité </w:t>
      </w:r>
      <w:r>
        <w:rPr>
          <w:rFonts w:ascii="Calibri" w:cs="Calibri" w:eastAsia="Calibri" w:hAnsi="Calibri"/>
          <w:b w:val="false"/>
          <w:bCs w:val="false"/>
          <w:i w:val="false"/>
          <w:iCs w:val="false"/>
          <w:color w:val="0C1330"/>
          <w:sz w:val="21"/>
          <w:szCs w:val="21"/>
        </w:rPr>
        <w:t xml:space="preserve">— origine de l'eau, processus de filtration naturelle, analyse minérale, certifications (ISO/HACCP visées).</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Nos Produits </w:t>
      </w:r>
      <w:r>
        <w:rPr>
          <w:rFonts w:ascii="Calibri" w:cs="Calibri" w:eastAsia="Calibri" w:hAnsi="Calibri"/>
          <w:b w:val="false"/>
          <w:bCs w:val="false"/>
          <w:i w:val="false"/>
          <w:iCs w:val="false"/>
          <w:color w:val="0C1330"/>
          <w:sz w:val="21"/>
          <w:szCs w:val="21"/>
        </w:rPr>
        <w:t xml:space="preserve">— gamme, formats (33 cl → 19 L), fiches produits, usages.</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Où acheter </w:t>
      </w:r>
      <w:r>
        <w:rPr>
          <w:rFonts w:ascii="Calibri" w:cs="Calibri" w:eastAsia="Calibri" w:hAnsi="Calibri"/>
          <w:b w:val="false"/>
          <w:bCs w:val="false"/>
          <w:i w:val="false"/>
          <w:iCs w:val="false"/>
          <w:color w:val="0C1330"/>
          <w:sz w:val="21"/>
          <w:szCs w:val="21"/>
        </w:rPr>
        <w:t xml:space="preserve">— localisateur de points de vente, distributeurs, plateformes e-commerce partenaires.</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Espace Professionnels / Distributeurs </w:t>
      </w:r>
      <w:r>
        <w:rPr>
          <w:rFonts w:ascii="Calibri" w:cs="Calibri" w:eastAsia="Calibri" w:hAnsi="Calibri"/>
          <w:b w:val="false"/>
          <w:bCs w:val="false"/>
          <w:i w:val="false"/>
          <w:iCs w:val="false"/>
          <w:color w:val="0C1330"/>
          <w:sz w:val="21"/>
          <w:szCs w:val="21"/>
        </w:rPr>
        <w:t xml:space="preserve">— offre B2B, CHR, devis, demande de partenariat, connexion espace pro.</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Engagements RSE </w:t>
      </w:r>
      <w:r>
        <w:rPr>
          <w:rFonts w:ascii="Calibri" w:cs="Calibri" w:eastAsia="Calibri" w:hAnsi="Calibri"/>
          <w:b w:val="false"/>
          <w:bCs w:val="false"/>
          <w:i w:val="false"/>
          <w:iCs w:val="false"/>
          <w:color w:val="0C1330"/>
          <w:sz w:val="21"/>
          <w:szCs w:val="21"/>
        </w:rPr>
        <w:t xml:space="preserve">— environnement, recyclage, communauté, eau et santé.</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Actualités / Blog </w:t>
      </w:r>
      <w:r>
        <w:rPr>
          <w:rFonts w:ascii="Calibri" w:cs="Calibri" w:eastAsia="Calibri" w:hAnsi="Calibri"/>
          <w:b w:val="false"/>
          <w:bCs w:val="false"/>
          <w:i w:val="false"/>
          <w:iCs w:val="false"/>
          <w:color w:val="0C1330"/>
          <w:sz w:val="21"/>
          <w:szCs w:val="21"/>
        </w:rPr>
        <w:t xml:space="preserve">— événements, hydratation &amp; bien-être, presse.</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Carrières </w:t>
      </w:r>
      <w:r>
        <w:rPr>
          <w:rFonts w:ascii="Calibri" w:cs="Calibri" w:eastAsia="Calibri" w:hAnsi="Calibri"/>
          <w:b w:val="false"/>
          <w:bCs w:val="false"/>
          <w:i w:val="false"/>
          <w:iCs w:val="false"/>
          <w:color w:val="0C1330"/>
          <w:sz w:val="21"/>
          <w:szCs w:val="21"/>
        </w:rPr>
        <w:t xml:space="preserve">— présentation employeur, offres, candidature spontanée.</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Contact </w:t>
      </w:r>
      <w:r>
        <w:rPr>
          <w:rFonts w:ascii="Calibri" w:cs="Calibri" w:eastAsia="Calibri" w:hAnsi="Calibri"/>
          <w:b w:val="false"/>
          <w:bCs w:val="false"/>
          <w:i w:val="false"/>
          <w:iCs w:val="false"/>
          <w:color w:val="0C1330"/>
          <w:sz w:val="21"/>
          <w:szCs w:val="21"/>
        </w:rPr>
        <w:t xml:space="preserve">— coordonnées, formulaire, carte, réseaux sociaux.</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Mentions légales · Politique de confidentialité · Gestion des cookies</w:t>
      </w:r>
      <w:r>
        <w:rPr>
          <w:rFonts w:ascii="Calibri" w:cs="Calibri" w:eastAsia="Calibri" w:hAnsi="Calibri"/>
          <w:b w:val="false"/>
          <w:bCs w:val="false"/>
          <w:i w:val="false"/>
          <w:iCs w:val="false"/>
          <w:color w:val="0C1330"/>
          <w:sz w:val="21"/>
          <w:szCs w:val="21"/>
        </w:rPr>
        <w:t xml:space="preserve"/>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Portail d'administration (accès privé) </w:t>
      </w:r>
      <w:r>
        <w:rPr>
          <w:rFonts w:ascii="Calibri" w:cs="Calibri" w:eastAsia="Calibri" w:hAnsi="Calibri"/>
          <w:b w:val="false"/>
          <w:bCs w:val="false"/>
          <w:i w:val="false"/>
          <w:iCs w:val="false"/>
          <w:color w:val="0C1330"/>
          <w:sz w:val="21"/>
          <w:szCs w:val="21"/>
        </w:rPr>
        <w:t xml:space="preserve">— la « porte » réservée à l'équipe pour gérer médias, actualités et contenus (voir section 9.3).</w:t>
      </w:r>
    </w:p>
    <w:p>
      <w:pPr>
        <w:pStyle w:val="Heading2"/>
        <w:spacing w:after="100" w:before="240"/>
      </w:pPr>
      <w:r>
        <w:rPr>
          <w:rFonts w:ascii="Calibri" w:cs="Calibri" w:eastAsia="Calibri" w:hAnsi="Calibri"/>
          <w:b/>
          <w:bCs/>
          <w:color w:val="2E9FDF"/>
          <w:sz w:val="24"/>
          <w:szCs w:val="24"/>
        </w:rPr>
        <w:t xml:space="preserve">6.2 Navigation</w:t>
      </w:r>
    </w:p>
    <w:p>
      <w:pPr>
        <w:pStyle w:val="ListParagraph"/>
        <w:numPr>
          <w:ilvl w:val="0"/>
          <w:numId w:val="2"/>
        </w:numPr>
        <w:spacing w:after="60" w:line="268"/>
      </w:pPr>
      <w:r>
        <w:rPr>
          <w:rFonts w:ascii="Calibri" w:cs="Calibri" w:eastAsia="Calibri" w:hAnsi="Calibri"/>
          <w:color w:val="0C1330"/>
          <w:sz w:val="21"/>
          <w:szCs w:val="21"/>
        </w:rPr>
        <w:t xml:space="preserve">En-tête fixe (sticky) épuré, translucide sur le hero puis opaque au scroll, avec logo, menu principal et CTA « Devenir distributeur ».</w:t>
      </w:r>
    </w:p>
    <w:p>
      <w:pPr>
        <w:pStyle w:val="ListParagraph"/>
        <w:numPr>
          <w:ilvl w:val="0"/>
          <w:numId w:val="2"/>
        </w:numPr>
        <w:spacing w:after="60" w:line="268"/>
      </w:pPr>
      <w:r>
        <w:rPr>
          <w:rFonts w:ascii="Calibri" w:cs="Calibri" w:eastAsia="Calibri" w:hAnsi="Calibri"/>
          <w:color w:val="0C1330"/>
          <w:sz w:val="21"/>
          <w:szCs w:val="21"/>
        </w:rPr>
        <w:t xml:space="preserve">Méga-menu élégant pour « Nos Produits » (aperçus visuels des formats).</w:t>
      </w:r>
    </w:p>
    <w:p>
      <w:pPr>
        <w:pStyle w:val="ListParagraph"/>
        <w:numPr>
          <w:ilvl w:val="0"/>
          <w:numId w:val="2"/>
        </w:numPr>
        <w:spacing w:after="60" w:line="268"/>
      </w:pPr>
      <w:r>
        <w:rPr>
          <w:rFonts w:ascii="Calibri" w:cs="Calibri" w:eastAsia="Calibri" w:hAnsi="Calibri"/>
          <w:color w:val="0C1330"/>
          <w:sz w:val="21"/>
          <w:szCs w:val="21"/>
        </w:rPr>
        <w:t xml:space="preserve">Pied de page riche : plan du site, contact, réseaux sociaux, newsletter, mentions légales, sélecteur de langue.</w:t>
      </w:r>
    </w:p>
    <w:p>
      <w:pPr>
        <w:pStyle w:val="ListParagraph"/>
        <w:numPr>
          <w:ilvl w:val="0"/>
          <w:numId w:val="2"/>
        </w:numPr>
        <w:spacing w:after="60" w:line="268"/>
      </w:pPr>
      <w:r>
        <w:rPr>
          <w:rFonts w:ascii="Calibri" w:cs="Calibri" w:eastAsia="Calibri" w:hAnsi="Calibri"/>
          <w:color w:val="0C1330"/>
          <w:sz w:val="21"/>
          <w:szCs w:val="21"/>
        </w:rPr>
        <w:t xml:space="preserve">Fil d'Ariane sur les pages profondes, recherche interne, bouton retour haut de page animé.</w:t>
      </w:r>
    </w:p>
    <w:p>
      <w:pPr>
        <w:pStyle w:val="Heading1"/>
        <w:pBdr>
          <w:bottom w:val="single" w:color="2E9FDF" w:sz="12" w:space="6"/>
        </w:pBdr>
        <w:spacing w:after="160" w:before="360"/>
      </w:pPr>
      <w:r>
        <w:rPr>
          <w:rFonts w:ascii="Calibri" w:cs="Calibri" w:eastAsia="Calibri" w:hAnsi="Calibri"/>
          <w:b/>
          <w:bCs/>
          <w:color w:val="0A1E7A"/>
          <w:sz w:val="30"/>
          <w:szCs w:val="30"/>
        </w:rPr>
        <w:t xml:space="preserve">7. Spécifications fonctionnelles détaillées</w:t>
      </w:r>
    </w:p>
    <w:p>
      <w:pPr>
        <w:spacing w:after="120" w:line="276"/>
        <w:jc w:val="both"/>
      </w:pPr>
      <w:r>
        <w:rPr>
          <w:rFonts w:ascii="Calibri" w:cs="Calibri" w:eastAsia="Calibri" w:hAnsi="Calibri"/>
          <w:b w:val="false"/>
          <w:bCs w:val="false"/>
          <w:i w:val="false"/>
          <w:iCs w:val="false"/>
          <w:color w:val="0C1330"/>
          <w:sz w:val="21"/>
          <w:szCs w:val="21"/>
        </w:rPr>
        <w:t xml:space="preserve">Chaque page/module est décrit ci-dessous. Priorités : (P0) indispensable au lancement, (P1) important, (P2) évolution.</w:t>
      </w:r>
    </w:p>
    <w:p>
      <w:pPr>
        <w:pStyle w:val="Heading2"/>
        <w:spacing w:after="100" w:before="240"/>
      </w:pPr>
      <w:r>
        <w:rPr>
          <w:rFonts w:ascii="Calibri" w:cs="Calibri" w:eastAsia="Calibri" w:hAnsi="Calibri"/>
          <w:b/>
          <w:bCs/>
          <w:color w:val="2E9FDF"/>
          <w:sz w:val="24"/>
          <w:szCs w:val="24"/>
        </w:rPr>
        <w:t xml:space="preserve">7.1 Page d'accueil — l'expérience signature</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Hero cinématique plein écran (P0) : </w:t>
      </w:r>
      <w:r>
        <w:rPr>
          <w:rFonts w:ascii="Calibri" w:cs="Calibri" w:eastAsia="Calibri" w:hAnsi="Calibri"/>
          <w:b w:val="false"/>
          <w:bCs w:val="false"/>
          <w:i w:val="false"/>
          <w:iCs w:val="false"/>
          <w:color w:val="0C1330"/>
          <w:sz w:val="21"/>
          <w:szCs w:val="21"/>
        </w:rPr>
        <w:t xml:space="preserve">vidéo d'eau en boucle (goutte, ondes, source) ou scène 3D légère, avec titre animé (effet de révélation/texte liquide), sous-titre « Pureté Naturelle Préservée » et CTA. Fallback image performante sur mobile/connexion lente.</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Bouteille produit en vedette (P0/P1) : </w:t>
      </w:r>
      <w:r>
        <w:rPr>
          <w:rFonts w:ascii="Calibri" w:cs="Calibri" w:eastAsia="Calibri" w:hAnsi="Calibri"/>
          <w:b w:val="false"/>
          <w:bCs w:val="false"/>
          <w:i w:val="false"/>
          <w:iCs w:val="false"/>
          <w:color w:val="0C1330"/>
          <w:sz w:val="21"/>
          <w:szCs w:val="21"/>
        </w:rPr>
        <w:t xml:space="preserve">visuel de la bouteille avec effet de reflets/rotation au scroll ou au survol (parallax ou 3D).</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Sections révélées au scroll (P0) : </w:t>
      </w:r>
      <w:r>
        <w:rPr>
          <w:rFonts w:ascii="Calibri" w:cs="Calibri" w:eastAsia="Calibri" w:hAnsi="Calibri"/>
          <w:b w:val="false"/>
          <w:bCs w:val="false"/>
          <w:i w:val="false"/>
          <w:iCs w:val="false"/>
          <w:color w:val="0C1330"/>
          <w:sz w:val="21"/>
          <w:szCs w:val="21"/>
        </w:rPr>
        <w:t xml:space="preserve">la marque, la source, la minéralité, la gamme, les points de vente — chaque section apparaît avec des animations d'entrée (fade/slide/mask reveal) synchronisées au défilement.</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Compteurs / preuves (P1) : </w:t>
      </w:r>
      <w:r>
        <w:rPr>
          <w:rFonts w:ascii="Calibri" w:cs="Calibri" w:eastAsia="Calibri" w:hAnsi="Calibri"/>
          <w:b w:val="false"/>
          <w:bCs w:val="false"/>
          <w:i w:val="false"/>
          <w:iCs w:val="false"/>
          <w:color w:val="0C1330"/>
          <w:sz w:val="21"/>
          <w:szCs w:val="21"/>
        </w:rPr>
        <w:t xml:space="preserve">chiffres animés (production, points de vente, années), badges de certification.</w:t>
      </w:r>
    </w:p>
    <w:p>
      <w:pPr>
        <w:pStyle w:val="ListParagraph"/>
        <w:numPr>
          <w:ilvl w:val="0"/>
          <w:numId w:val="2"/>
        </w:numPr>
        <w:spacing w:after="60" w:line="268"/>
      </w:pPr>
      <w:r>
        <w:rPr>
          <w:rFonts w:ascii="Calibri" w:cs="Calibri" w:eastAsia="Calibri" w:hAnsi="Calibri"/>
          <w:b w:val="false"/>
          <w:bCs w:val="false"/>
          <w:i w:val="false"/>
          <w:iCs w:val="false"/>
          <w:color w:val="0C1330"/>
          <w:sz w:val="21"/>
          <w:szCs w:val="21"/>
        </w:rPr>
        <w:t xml:space="preserve">Bloc « Où acheter » (P0) et « Devenir distributeur » (P0).</w:t>
      </w:r>
      <w:r>
        <w:rPr>
          <w:rFonts w:ascii="Calibri" w:cs="Calibri" w:eastAsia="Calibri" w:hAnsi="Calibri"/>
          <w:b w:val="false"/>
          <w:bCs w:val="false"/>
          <w:i w:val="false"/>
          <w:iCs w:val="false"/>
          <w:color w:val="0C1330"/>
          <w:sz w:val="21"/>
          <w:szCs w:val="21"/>
        </w:rPr>
        <w:t xml:space="preserve"/>
      </w:r>
    </w:p>
    <w:p>
      <w:pPr>
        <w:pStyle w:val="ListParagraph"/>
        <w:numPr>
          <w:ilvl w:val="0"/>
          <w:numId w:val="2"/>
        </w:numPr>
        <w:spacing w:after="60" w:line="268"/>
      </w:pPr>
      <w:r>
        <w:rPr>
          <w:rFonts w:ascii="Calibri" w:cs="Calibri" w:eastAsia="Calibri" w:hAnsi="Calibri"/>
          <w:b w:val="false"/>
          <w:bCs w:val="false"/>
          <w:i w:val="false"/>
          <w:iCs w:val="false"/>
          <w:color w:val="0C1330"/>
          <w:sz w:val="21"/>
          <w:szCs w:val="21"/>
        </w:rPr>
        <w:t xml:space="preserve">Newsletter (P1) et accès réseaux sociaux (P0).</w:t>
      </w:r>
      <w:r>
        <w:rPr>
          <w:rFonts w:ascii="Calibri" w:cs="Calibri" w:eastAsia="Calibri" w:hAnsi="Calibri"/>
          <w:b w:val="false"/>
          <w:bCs w:val="false"/>
          <w:i w:val="false"/>
          <w:iCs w:val="false"/>
          <w:color w:val="0C1330"/>
          <w:sz w:val="21"/>
          <w:szCs w:val="21"/>
        </w:rPr>
        <w:t xml:space="preserve"/>
      </w:r>
    </w:p>
    <w:p>
      <w:pPr>
        <w:pStyle w:val="Heading2"/>
        <w:spacing w:after="100" w:before="240"/>
      </w:pPr>
      <w:r>
        <w:rPr>
          <w:rFonts w:ascii="Calibri" w:cs="Calibri" w:eastAsia="Calibri" w:hAnsi="Calibri"/>
          <w:b/>
          <w:bCs/>
          <w:color w:val="2E9FDF"/>
          <w:sz w:val="24"/>
          <w:szCs w:val="24"/>
        </w:rPr>
        <w:t xml:space="preserve">7.2 La Marque (P0)</w:t>
      </w:r>
    </w:p>
    <w:p>
      <w:pPr>
        <w:pStyle w:val="ListParagraph"/>
        <w:numPr>
          <w:ilvl w:val="0"/>
          <w:numId w:val="2"/>
        </w:numPr>
        <w:spacing w:after="60" w:line="268"/>
      </w:pPr>
      <w:r>
        <w:rPr>
          <w:rFonts w:ascii="Calibri" w:cs="Calibri" w:eastAsia="Calibri" w:hAnsi="Calibri"/>
          <w:color w:val="0C1330"/>
          <w:sz w:val="21"/>
          <w:szCs w:val="21"/>
        </w:rPr>
        <w:t xml:space="preserve">Récit de marque scénarisé (scrollytelling) : origine, vision, fierté sénégalaise, ambition internationale.</w:t>
      </w:r>
    </w:p>
    <w:p>
      <w:pPr>
        <w:pStyle w:val="ListParagraph"/>
        <w:numPr>
          <w:ilvl w:val="0"/>
          <w:numId w:val="2"/>
        </w:numPr>
        <w:spacing w:after="60" w:line="268"/>
      </w:pPr>
      <w:r>
        <w:rPr>
          <w:rFonts w:ascii="Calibri" w:cs="Calibri" w:eastAsia="Calibri" w:hAnsi="Calibri"/>
          <w:color w:val="0C1330"/>
          <w:sz w:val="21"/>
          <w:szCs w:val="21"/>
        </w:rPr>
        <w:t xml:space="preserve">Timeline animée des étapes clés de l'entreprise.</w:t>
      </w:r>
    </w:p>
    <w:p>
      <w:pPr>
        <w:pStyle w:val="ListParagraph"/>
        <w:numPr>
          <w:ilvl w:val="0"/>
          <w:numId w:val="2"/>
        </w:numPr>
        <w:spacing w:after="60" w:line="268"/>
      </w:pPr>
      <w:r>
        <w:rPr>
          <w:rFonts w:ascii="Calibri" w:cs="Calibri" w:eastAsia="Calibri" w:hAnsi="Calibri"/>
          <w:color w:val="0C1330"/>
          <w:sz w:val="21"/>
          <w:szCs w:val="21"/>
        </w:rPr>
        <w:t xml:space="preserve">Galerie / vidéo de présentation.</w:t>
      </w:r>
    </w:p>
    <w:p>
      <w:pPr>
        <w:pStyle w:val="Heading2"/>
        <w:spacing w:after="100" w:before="240"/>
      </w:pPr>
      <w:r>
        <w:rPr>
          <w:rFonts w:ascii="Calibri" w:cs="Calibri" w:eastAsia="Calibri" w:hAnsi="Calibri"/>
          <w:b/>
          <w:bCs/>
          <w:color w:val="2E9FDF"/>
          <w:sz w:val="24"/>
          <w:szCs w:val="24"/>
        </w:rPr>
        <w:t xml:space="preserve">7.3 La Source &amp; la Qualité (P0)</w:t>
      </w:r>
    </w:p>
    <w:p>
      <w:pPr>
        <w:pStyle w:val="ListParagraph"/>
        <w:numPr>
          <w:ilvl w:val="0"/>
          <w:numId w:val="2"/>
        </w:numPr>
        <w:spacing w:after="60" w:line="268"/>
      </w:pPr>
      <w:r>
        <w:rPr>
          <w:rFonts w:ascii="Calibri" w:cs="Calibri" w:eastAsia="Calibri" w:hAnsi="Calibri"/>
          <w:color w:val="0C1330"/>
          <w:sz w:val="21"/>
          <w:szCs w:val="21"/>
        </w:rPr>
        <w:t xml:space="preserve">Schéma animé du parcours de l'eau (source → filtration naturelle → embouteillage à la source).</w:t>
      </w:r>
    </w:p>
    <w:p>
      <w:pPr>
        <w:pStyle w:val="ListParagraph"/>
        <w:numPr>
          <w:ilvl w:val="0"/>
          <w:numId w:val="2"/>
        </w:numPr>
        <w:spacing w:after="60" w:line="268"/>
      </w:pPr>
      <w:r>
        <w:rPr>
          <w:rFonts w:ascii="Calibri" w:cs="Calibri" w:eastAsia="Calibri" w:hAnsi="Calibri"/>
          <w:color w:val="0C1330"/>
          <w:sz w:val="21"/>
          <w:szCs w:val="21"/>
        </w:rPr>
        <w:t xml:space="preserve">Tableau interactif de la composition minérale (Ca, Mg, Na, K, HCO₃, SO₄, Cl, résidu sec).</w:t>
      </w:r>
    </w:p>
    <w:p>
      <w:pPr>
        <w:pStyle w:val="ListParagraph"/>
        <w:numPr>
          <w:ilvl w:val="0"/>
          <w:numId w:val="2"/>
        </w:numPr>
        <w:spacing w:after="60" w:line="268"/>
      </w:pPr>
      <w:r>
        <w:rPr>
          <w:rFonts w:ascii="Calibri" w:cs="Calibri" w:eastAsia="Calibri" w:hAnsi="Calibri"/>
          <w:color w:val="0C1330"/>
          <w:sz w:val="21"/>
          <w:szCs w:val="21"/>
        </w:rPr>
        <w:t xml:space="preserve">Bloc certifications &amp; sécurité alimentaire (ISO 22000 / HACCP visées), avec téléchargement de l'analyse.</w:t>
      </w:r>
    </w:p>
    <w:p>
      <w:pPr>
        <w:pStyle w:val="ListParagraph"/>
        <w:numPr>
          <w:ilvl w:val="0"/>
          <w:numId w:val="2"/>
        </w:numPr>
        <w:spacing w:after="60" w:line="268"/>
      </w:pPr>
      <w:r>
        <w:rPr>
          <w:rFonts w:ascii="Calibri" w:cs="Calibri" w:eastAsia="Calibri" w:hAnsi="Calibri"/>
          <w:color w:val="0C1330"/>
          <w:sz w:val="21"/>
          <w:szCs w:val="21"/>
        </w:rPr>
        <w:t xml:space="preserve">Argumentaire pédagogique « pourquoi cette eau » (équilibre minéral, légèreté, fines bulles).</w:t>
      </w:r>
    </w:p>
    <w:p>
      <w:pPr>
        <w:pStyle w:val="Heading2"/>
        <w:spacing w:after="100" w:before="240"/>
      </w:pPr>
      <w:r>
        <w:rPr>
          <w:rFonts w:ascii="Calibri" w:cs="Calibri" w:eastAsia="Calibri" w:hAnsi="Calibri"/>
          <w:b/>
          <w:bCs/>
          <w:color w:val="2E9FDF"/>
          <w:sz w:val="24"/>
          <w:szCs w:val="24"/>
        </w:rPr>
        <w:t xml:space="preserve">7.4 Nos Produits (P0)</w:t>
      </w:r>
    </w:p>
    <w:p>
      <w:pPr>
        <w:pStyle w:val="ListParagraph"/>
        <w:numPr>
          <w:ilvl w:val="0"/>
          <w:numId w:val="2"/>
        </w:numPr>
        <w:spacing w:after="60" w:line="268"/>
      </w:pPr>
      <w:r>
        <w:rPr>
          <w:rFonts w:ascii="Calibri" w:cs="Calibri" w:eastAsia="Calibri" w:hAnsi="Calibri"/>
          <w:color w:val="0C1330"/>
          <w:sz w:val="21"/>
          <w:szCs w:val="21"/>
        </w:rPr>
        <w:t xml:space="preserve">Grille de la gamme par format, avec visuels premium et animation au survol.</w:t>
      </w:r>
    </w:p>
    <w:p>
      <w:pPr>
        <w:pStyle w:val="ListParagraph"/>
        <w:numPr>
          <w:ilvl w:val="0"/>
          <w:numId w:val="2"/>
        </w:numPr>
        <w:spacing w:after="60" w:line="268"/>
      </w:pPr>
      <w:r>
        <w:rPr>
          <w:rFonts w:ascii="Calibri" w:cs="Calibri" w:eastAsia="Calibri" w:hAnsi="Calibri"/>
          <w:color w:val="0C1330"/>
          <w:sz w:val="21"/>
          <w:szCs w:val="21"/>
        </w:rPr>
        <w:t xml:space="preserve">Fiche produit détaillée : format, contenance, composition, usages, points de vente, visuels à 360° (P1).</w:t>
      </w:r>
    </w:p>
    <w:p>
      <w:pPr>
        <w:pStyle w:val="ListParagraph"/>
        <w:numPr>
          <w:ilvl w:val="0"/>
          <w:numId w:val="2"/>
        </w:numPr>
        <w:spacing w:after="60" w:line="268"/>
      </w:pPr>
      <w:r>
        <w:rPr>
          <w:rFonts w:ascii="Calibri" w:cs="Calibri" w:eastAsia="Calibri" w:hAnsi="Calibri"/>
          <w:color w:val="0C1330"/>
          <w:sz w:val="21"/>
          <w:szCs w:val="21"/>
        </w:rPr>
        <w:t xml:space="preserve">Filtres par format / usage (maison, sport, événementiel, CHR).</w:t>
      </w:r>
    </w:p>
    <w:p>
      <w:pPr>
        <w:pStyle w:val="Heading2"/>
        <w:spacing w:after="100" w:before="240"/>
      </w:pPr>
      <w:r>
        <w:rPr>
          <w:rFonts w:ascii="Calibri" w:cs="Calibri" w:eastAsia="Calibri" w:hAnsi="Calibri"/>
          <w:b/>
          <w:bCs/>
          <w:color w:val="2E9FDF"/>
          <w:sz w:val="24"/>
          <w:szCs w:val="24"/>
        </w:rPr>
        <w:t xml:space="preserve">7.5 Où acheter (P0)</w:t>
      </w:r>
    </w:p>
    <w:p>
      <w:pPr>
        <w:pStyle w:val="ListParagraph"/>
        <w:numPr>
          <w:ilvl w:val="0"/>
          <w:numId w:val="2"/>
        </w:numPr>
        <w:spacing w:after="60" w:line="268"/>
      </w:pPr>
      <w:r>
        <w:rPr>
          <w:rFonts w:ascii="Calibri" w:cs="Calibri" w:eastAsia="Calibri" w:hAnsi="Calibri"/>
          <w:color w:val="0C1330"/>
          <w:sz w:val="21"/>
          <w:szCs w:val="21"/>
        </w:rPr>
        <w:t xml:space="preserve">Localisateur de points de vente sur carte interactive (recherche par ville/quartier, géolocalisation).</w:t>
      </w:r>
    </w:p>
    <w:p>
      <w:pPr>
        <w:pStyle w:val="ListParagraph"/>
        <w:numPr>
          <w:ilvl w:val="0"/>
          <w:numId w:val="2"/>
        </w:numPr>
        <w:spacing w:after="60" w:line="268"/>
      </w:pPr>
      <w:r>
        <w:rPr>
          <w:rFonts w:ascii="Calibri" w:cs="Calibri" w:eastAsia="Calibri" w:hAnsi="Calibri"/>
          <w:color w:val="0C1330"/>
          <w:sz w:val="21"/>
          <w:szCs w:val="21"/>
        </w:rPr>
        <w:t xml:space="preserve">Liste des distributeurs et enseignes partenaires.</w:t>
      </w:r>
    </w:p>
    <w:p>
      <w:pPr>
        <w:pStyle w:val="ListParagraph"/>
        <w:numPr>
          <w:ilvl w:val="0"/>
          <w:numId w:val="2"/>
        </w:numPr>
        <w:spacing w:after="60" w:line="268"/>
      </w:pPr>
      <w:r>
        <w:rPr>
          <w:rFonts w:ascii="Calibri" w:cs="Calibri" w:eastAsia="Calibri" w:hAnsi="Calibri"/>
          <w:color w:val="0C1330"/>
          <w:sz w:val="21"/>
          <w:szCs w:val="21"/>
        </w:rPr>
        <w:t xml:space="preserve">Liens vers les plateformes e-commerce partenaires (marketplaces locales).</w:t>
      </w:r>
    </w:p>
    <w:p>
      <w:pPr>
        <w:pStyle w:val="Heading2"/>
        <w:spacing w:after="100" w:before="240"/>
      </w:pPr>
      <w:r>
        <w:rPr>
          <w:rFonts w:ascii="Calibri" w:cs="Calibri" w:eastAsia="Calibri" w:hAnsi="Calibri"/>
          <w:b/>
          <w:bCs/>
          <w:color w:val="2E9FDF"/>
          <w:sz w:val="24"/>
          <w:szCs w:val="24"/>
        </w:rPr>
        <w:t xml:space="preserve">7.6 Espace Professionnels / Distributeurs (P0)</w:t>
      </w:r>
    </w:p>
    <w:p>
      <w:pPr>
        <w:pStyle w:val="ListParagraph"/>
        <w:numPr>
          <w:ilvl w:val="0"/>
          <w:numId w:val="2"/>
        </w:numPr>
        <w:spacing w:after="60" w:line="268"/>
      </w:pPr>
      <w:r>
        <w:rPr>
          <w:rFonts w:ascii="Calibri" w:cs="Calibri" w:eastAsia="Calibri" w:hAnsi="Calibri"/>
          <w:color w:val="0C1330"/>
          <w:sz w:val="21"/>
          <w:szCs w:val="21"/>
        </w:rPr>
        <w:t xml:space="preserve">Présentation de l'offre B2B : conditions, formats, logistique, avantages partenaires.</w:t>
      </w:r>
    </w:p>
    <w:p>
      <w:pPr>
        <w:pStyle w:val="ListParagraph"/>
        <w:numPr>
          <w:ilvl w:val="0"/>
          <w:numId w:val="2"/>
        </w:numPr>
        <w:spacing w:after="60" w:line="268"/>
      </w:pPr>
      <w:r>
        <w:rPr>
          <w:rFonts w:ascii="Calibri" w:cs="Calibri" w:eastAsia="Calibri" w:hAnsi="Calibri"/>
          <w:color w:val="0C1330"/>
          <w:sz w:val="21"/>
          <w:szCs w:val="21"/>
        </w:rPr>
        <w:t xml:space="preserve">Formulaire « Devenir distributeur » / « Demande de devis » avec qualification (type d'activité, volumes, localisation).</w:t>
      </w:r>
    </w:p>
    <w:p>
      <w:pPr>
        <w:pStyle w:val="ListParagraph"/>
        <w:numPr>
          <w:ilvl w:val="0"/>
          <w:numId w:val="2"/>
        </w:numPr>
        <w:spacing w:after="60" w:line="268"/>
      </w:pPr>
      <w:r>
        <w:rPr>
          <w:rFonts w:ascii="Calibri" w:cs="Calibri" w:eastAsia="Calibri" w:hAnsi="Calibri"/>
          <w:color w:val="0C1330"/>
          <w:sz w:val="21"/>
          <w:szCs w:val="21"/>
        </w:rPr>
        <w:t xml:space="preserve">Espace pro sécurisé (connexion) — évolution P1/P2 : catalogue tarifé, historique, commandes, documents.</w:t>
      </w:r>
    </w:p>
    <w:p>
      <w:pPr>
        <w:pStyle w:val="ListParagraph"/>
        <w:numPr>
          <w:ilvl w:val="0"/>
          <w:numId w:val="2"/>
        </w:numPr>
        <w:spacing w:after="60" w:line="268"/>
      </w:pPr>
      <w:r>
        <w:rPr>
          <w:rFonts w:ascii="Calibri" w:cs="Calibri" w:eastAsia="Calibri" w:hAnsi="Calibri"/>
          <w:color w:val="0C1330"/>
          <w:sz w:val="21"/>
          <w:szCs w:val="21"/>
        </w:rPr>
        <w:t xml:space="preserve">Offre CHR / événementiel dédiée.</w:t>
      </w:r>
    </w:p>
    <w:p>
      <w:pPr>
        <w:pStyle w:val="Heading2"/>
        <w:spacing w:after="100" w:before="240"/>
      </w:pPr>
      <w:r>
        <w:rPr>
          <w:rFonts w:ascii="Calibri" w:cs="Calibri" w:eastAsia="Calibri" w:hAnsi="Calibri"/>
          <w:b/>
          <w:bCs/>
          <w:color w:val="2E9FDF"/>
          <w:sz w:val="24"/>
          <w:szCs w:val="24"/>
        </w:rPr>
        <w:t xml:space="preserve">7.7 RSE, Actualités, Carrières, Contact</w:t>
      </w:r>
    </w:p>
    <w:p>
      <w:pPr>
        <w:pStyle w:val="ListParagraph"/>
        <w:numPr>
          <w:ilvl w:val="0"/>
          <w:numId w:val="2"/>
        </w:numPr>
        <w:spacing w:after="60" w:line="268"/>
      </w:pPr>
      <w:r>
        <w:rPr>
          <w:rFonts w:ascii="Calibri" w:cs="Calibri" w:eastAsia="Calibri" w:hAnsi="Calibri"/>
          <w:color w:val="0C1330"/>
          <w:sz w:val="21"/>
          <w:szCs w:val="21"/>
        </w:rPr>
        <w:t xml:space="preserve">RSE (P1) : engagements environnementaux, recyclage (« Pensez au tri »), actions communautaires.</w:t>
      </w:r>
    </w:p>
    <w:p>
      <w:pPr>
        <w:pStyle w:val="ListParagraph"/>
        <w:numPr>
          <w:ilvl w:val="0"/>
          <w:numId w:val="2"/>
        </w:numPr>
        <w:spacing w:after="60" w:line="268"/>
      </w:pPr>
      <w:r>
        <w:rPr>
          <w:rFonts w:ascii="Calibri" w:cs="Calibri" w:eastAsia="Calibri" w:hAnsi="Calibri"/>
          <w:color w:val="0C1330"/>
          <w:sz w:val="21"/>
          <w:szCs w:val="21"/>
        </w:rPr>
        <w:t xml:space="preserve">Blog / Actualités (P1) : CMS éditorial, catégories, articles, partage social, recherche.</w:t>
      </w:r>
    </w:p>
    <w:p>
      <w:pPr>
        <w:pStyle w:val="ListParagraph"/>
        <w:numPr>
          <w:ilvl w:val="0"/>
          <w:numId w:val="2"/>
        </w:numPr>
        <w:spacing w:after="60" w:line="268"/>
      </w:pPr>
      <w:r>
        <w:rPr>
          <w:rFonts w:ascii="Calibri" w:cs="Calibri" w:eastAsia="Calibri" w:hAnsi="Calibri"/>
          <w:color w:val="0C1330"/>
          <w:sz w:val="21"/>
          <w:szCs w:val="21"/>
        </w:rPr>
        <w:t xml:space="preserve">Carrières (P1) : offres d'emploi, formulaire de candidature avec dépôt de CV.</w:t>
      </w:r>
    </w:p>
    <w:p>
      <w:pPr>
        <w:pStyle w:val="ListParagraph"/>
        <w:numPr>
          <w:ilvl w:val="0"/>
          <w:numId w:val="2"/>
        </w:numPr>
        <w:spacing w:after="60" w:line="268"/>
      </w:pPr>
      <w:r>
        <w:rPr>
          <w:rFonts w:ascii="Calibri" w:cs="Calibri" w:eastAsia="Calibri" w:hAnsi="Calibri"/>
          <w:color w:val="0C1330"/>
          <w:sz w:val="21"/>
          <w:szCs w:val="21"/>
        </w:rPr>
        <w:t xml:space="preserve">Contact (P0) : formulaire, carte, coordonnées de l'usine, réseaux sociaux, horaires.</w:t>
      </w:r>
    </w:p>
    <w:p>
      <w:pPr>
        <w:pStyle w:val="Heading2"/>
        <w:spacing w:after="100" w:before="240"/>
      </w:pPr>
      <w:r>
        <w:rPr>
          <w:rFonts w:ascii="Calibri" w:cs="Calibri" w:eastAsia="Calibri" w:hAnsi="Calibri"/>
          <w:b/>
          <w:bCs/>
          <w:color w:val="2E9FDF"/>
          <w:sz w:val="24"/>
          <w:szCs w:val="24"/>
        </w:rPr>
        <w:t xml:space="preserve">7.8 Fonctions transverses</w:t>
      </w:r>
    </w:p>
    <w:tbl>
      <w:tblPr>
        <w:tblW w:type="dxa" w:w="9360"/>
        <w:tblBorders>
          <w:top w:val="single" w:color="C9D6E5" w:sz="4"/>
          <w:left w:val="single" w:color="C9D6E5" w:sz="4"/>
          <w:bottom w:val="single" w:color="C9D6E5" w:sz="4"/>
          <w:right w:val="single" w:color="C9D6E5" w:sz="4"/>
          <w:insideH w:val="single" w:color="DDE6F0" w:sz="4"/>
          <w:insideV w:val="single" w:color="DDE6F0" w:sz="4"/>
        </w:tblBorders>
      </w:tblPr>
      <w:tblGrid>
        <w:gridCol w:w="2200"/>
        <w:gridCol w:w="5360"/>
        <w:gridCol w:w="1800"/>
      </w:tblGrid>
      <w:tr>
        <w:trPr>
          <w:tblHeader/>
        </w:trPr>
        <w:tc>
          <w:tcPr>
            <w:tcW w:type="dxa" w:w="220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Fonction</w:t>
            </w:r>
          </w:p>
        </w:tc>
        <w:tc>
          <w:tcPr>
            <w:tcW w:type="dxa" w:w="536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Description</w:t>
            </w:r>
          </w:p>
        </w:tc>
        <w:tc>
          <w:tcPr>
            <w:tcW w:type="dxa" w:w="180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Priorité</w:t>
            </w:r>
          </w:p>
        </w:tc>
      </w:tr>
      <w:tr>
        <w:tc>
          <w:tcPr>
            <w:tcW w:type="dxa" w:w="22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Multilingue</w:t>
            </w:r>
          </w:p>
        </w:tc>
        <w:tc>
          <w:tcPr>
            <w:tcW w:type="dxa" w:w="53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Français (par défaut), Anglais ; extensible (Wolof, Arabe)</w:t>
            </w:r>
          </w:p>
        </w:tc>
        <w:tc>
          <w:tcPr>
            <w:tcW w:type="dxa" w:w="18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P0 FR / P1 EN</w:t>
            </w:r>
          </w:p>
        </w:tc>
      </w:tr>
      <w:tr>
        <w:tc>
          <w:tcPr>
            <w:tcW w:type="dxa" w:w="22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Recherche interne</w:t>
            </w:r>
          </w:p>
        </w:tc>
        <w:tc>
          <w:tcPr>
            <w:tcW w:type="dxa" w:w="53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Recherche de contenu et de produits</w:t>
            </w:r>
          </w:p>
        </w:tc>
        <w:tc>
          <w:tcPr>
            <w:tcW w:type="dxa" w:w="18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P1</w:t>
            </w:r>
          </w:p>
        </w:tc>
      </w:tr>
      <w:tr>
        <w:tc>
          <w:tcPr>
            <w:tcW w:type="dxa" w:w="22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Newsletter</w:t>
            </w:r>
          </w:p>
        </w:tc>
        <w:tc>
          <w:tcPr>
            <w:tcW w:type="dxa" w:w="53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Inscription, double opt-in, connexion à un outil d'emailing</w:t>
            </w:r>
          </w:p>
        </w:tc>
        <w:tc>
          <w:tcPr>
            <w:tcW w:type="dxa" w:w="18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P1</w:t>
            </w:r>
          </w:p>
        </w:tc>
      </w:tr>
      <w:tr>
        <w:tc>
          <w:tcPr>
            <w:tcW w:type="dxa" w:w="22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Formulaires</w:t>
            </w:r>
          </w:p>
        </w:tc>
        <w:tc>
          <w:tcPr>
            <w:tcW w:type="dxa" w:w="53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Anti-spam, validation, notifications e-mail, stockage sécurisé</w:t>
            </w:r>
          </w:p>
        </w:tc>
        <w:tc>
          <w:tcPr>
            <w:tcW w:type="dxa" w:w="18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P0</w:t>
            </w:r>
          </w:p>
        </w:tc>
      </w:tr>
      <w:tr>
        <w:tc>
          <w:tcPr>
            <w:tcW w:type="dxa" w:w="22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Consentement cookies</w:t>
            </w:r>
          </w:p>
        </w:tc>
        <w:tc>
          <w:tcPr>
            <w:tcW w:type="dxa" w:w="53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Bandeau conforme, gestion des préférences</w:t>
            </w:r>
          </w:p>
        </w:tc>
        <w:tc>
          <w:tcPr>
            <w:tcW w:type="dxa" w:w="18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P0</w:t>
            </w:r>
          </w:p>
        </w:tc>
      </w:tr>
      <w:tr>
        <w:tc>
          <w:tcPr>
            <w:tcW w:type="dxa" w:w="22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Partage social</w:t>
            </w:r>
          </w:p>
        </w:tc>
        <w:tc>
          <w:tcPr>
            <w:tcW w:type="dxa" w:w="53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Open Graph, cartes Twitter/X, boutons de partage</w:t>
            </w:r>
          </w:p>
        </w:tc>
        <w:tc>
          <w:tcPr>
            <w:tcW w:type="dxa" w:w="18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P1</w:t>
            </w:r>
          </w:p>
        </w:tc>
      </w:tr>
      <w:tr>
        <w:tc>
          <w:tcPr>
            <w:tcW w:type="dxa" w:w="22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Mode sombre</w:t>
            </w:r>
          </w:p>
        </w:tc>
        <w:tc>
          <w:tcPr>
            <w:tcW w:type="dxa" w:w="53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Optionnel — l'univers étant déjà sombre/bleu</w:t>
            </w:r>
          </w:p>
        </w:tc>
        <w:tc>
          <w:tcPr>
            <w:tcW w:type="dxa" w:w="18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P2</w:t>
            </w:r>
          </w:p>
        </w:tc>
      </w:tr>
      <w:tr>
        <w:tc>
          <w:tcPr>
            <w:tcW w:type="dxa" w:w="22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Chatbot / WhatsApp</w:t>
            </w:r>
          </w:p>
        </w:tc>
        <w:tc>
          <w:tcPr>
            <w:tcW w:type="dxa" w:w="53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Bouton WhatsApp Business (usage courant au Sénégal)</w:t>
            </w:r>
          </w:p>
        </w:tc>
        <w:tc>
          <w:tcPr>
            <w:tcW w:type="dxa" w:w="18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P1</w:t>
            </w:r>
          </w:p>
        </w:tc>
      </w:tr>
    </w:tbl>
    <w:p>
      <w:pPr>
        <w:pStyle w:val="Heading1"/>
        <w:pBdr>
          <w:bottom w:val="single" w:color="2E9FDF" w:sz="12" w:space="6"/>
        </w:pBdr>
        <w:spacing w:after="160" w:before="360"/>
      </w:pPr>
      <w:r>
        <w:rPr>
          <w:rFonts w:ascii="Calibri" w:cs="Calibri" w:eastAsia="Calibri" w:hAnsi="Calibri"/>
          <w:b/>
          <w:bCs/>
          <w:color w:val="0A1E7A"/>
          <w:sz w:val="30"/>
          <w:szCs w:val="30"/>
        </w:rPr>
        <w:t xml:space="preserve">8. Design interactif, motion design et animations</w:t>
      </w:r>
    </w:p>
    <w:p>
      <w:pPr>
        <w:spacing w:after="120" w:line="276"/>
        <w:jc w:val="both"/>
      </w:pPr>
      <w:r>
        <w:rPr>
          <w:rFonts w:ascii="Calibri" w:cs="Calibri" w:eastAsia="Calibri" w:hAnsi="Calibri"/>
          <w:b w:val="false"/>
          <w:bCs w:val="false"/>
          <w:i w:val="false"/>
          <w:iCs w:val="false"/>
          <w:color w:val="0C1330"/>
          <w:sz w:val="21"/>
          <w:szCs w:val="21"/>
        </w:rPr>
        <w:t xml:space="preserve">C'est le principal facteur de différenciation, et l'ambition est claire : livrer l'expérience d'eau minérale la plus spectaculaire et la plus cinématique du marché africain, digne des sites primés à l'international (Awwwards, FWA, CSS Design Awards). Le portail ne doit pas ressembler à un site d'entreprise : il doit se vivre comme un film interactif où l'eau, la lumière et le cristal sont les acteurs principaux.</w:t>
      </w:r>
    </w:p>
    <w:tbl>
      <w:tblPr>
        <w:tblW w:type="dxa" w:w="9360"/>
        <w:tblBorders>
          <w:top w:val="single" w:color="0A1E7A" w:sz="2"/>
          <w:left w:val="single" w:color="0A1E7A" w:sz="24"/>
          <w:bottom w:val="single" w:color="0A1E7A" w:sz="2"/>
          <w:right w:val="single" w:color="0A1E7A" w:sz="2"/>
          <w:insideH w:val="single" w:color="auto" w:sz="4"/>
          <w:insideV w:val="single" w:color="auto" w:sz="4"/>
        </w:tblBorders>
      </w:tblPr>
      <w:tblGrid>
        <w:gridCol w:w="9360"/>
      </w:tblGrid>
      <w:tr>
        <w:tc>
          <w:tcPr>
            <w:shd w:fill="EAF3FC" w:color="auto" w:val="clear"/>
            <w:tcMar>
              <w:top w:type="dxa" w:w="120"/>
              <w:left w:type="dxa" w:w="160"/>
              <w:bottom w:type="dxa" w:w="120"/>
              <w:right w:type="dxa" w:w="160"/>
            </w:tcMar>
          </w:tcPr>
          <w:p>
            <w:pPr>
              <w:spacing w:after="40"/>
            </w:pPr>
            <w:r>
              <w:rPr>
                <w:rFonts w:ascii="Calibri" w:cs="Calibri" w:eastAsia="Calibri" w:hAnsi="Calibri"/>
                <w:b/>
                <w:bCs/>
                <w:color w:val="0A1E7A"/>
                <w:sz w:val="20"/>
                <w:szCs w:val="20"/>
              </w:rPr>
              <w:t xml:space="preserve">Niveau d'ambition : ULTIME / CINÉMATIQUE</w:t>
            </w:r>
          </w:p>
          <w:p>
            <w:pPr>
              <w:spacing w:after="0" w:line="268"/>
              <w:jc w:val="both"/>
            </w:pPr>
            <w:r>
              <w:rPr>
                <w:rFonts w:ascii="Calibri" w:cs="Calibri" w:eastAsia="Calibri" w:hAnsi="Calibri"/>
                <w:color w:val="0C1330"/>
                <w:sz w:val="20"/>
                <w:szCs w:val="20"/>
              </w:rPr>
              <w:t xml:space="preserve">Objectif : viser une nomination « Site of the Day » sur Awwwards. Chaque section doit offrir un « effet waouh » — mouvement de l'eau, reflets d'argent, profondeur, transitions liquides — tout en restant fluide, lisible et rapide. On ne cherche pas seulement à faire mieux que Kirène : on cherche à rivaliser avec les meilleurs sites premium du monde.</w:t>
            </w:r>
          </w:p>
        </w:tc>
      </w:tr>
    </w:tbl>
    <w:p>
      <w:pPr>
        <w:pStyle w:val="Heading2"/>
        <w:spacing w:after="100" w:before="240"/>
      </w:pPr>
      <w:r>
        <w:rPr>
          <w:rFonts w:ascii="Calibri" w:cs="Calibri" w:eastAsia="Calibri" w:hAnsi="Calibri"/>
          <w:b/>
          <w:bCs/>
          <w:color w:val="2E9FDF"/>
          <w:sz w:val="24"/>
          <w:szCs w:val="24"/>
        </w:rPr>
        <w:t xml:space="preserve">8.1 Principes de motion design</w:t>
      </w:r>
    </w:p>
    <w:p>
      <w:pPr>
        <w:pStyle w:val="ListParagraph"/>
        <w:numPr>
          <w:ilvl w:val="0"/>
          <w:numId w:val="2"/>
        </w:numPr>
        <w:spacing w:after="60" w:line="268"/>
      </w:pPr>
      <w:r>
        <w:rPr>
          <w:rFonts w:ascii="Calibri" w:cs="Calibri" w:eastAsia="Calibri" w:hAnsi="Calibri"/>
          <w:color w:val="0C1330"/>
          <w:sz w:val="21"/>
          <w:szCs w:val="21"/>
        </w:rPr>
        <w:t xml:space="preserve">Fluidité liquide : courbes d'accélération douces (ease-in-out personnalisés), inertie contrôlée, sensation d'eau.</w:t>
      </w:r>
    </w:p>
    <w:p>
      <w:pPr>
        <w:pStyle w:val="ListParagraph"/>
        <w:numPr>
          <w:ilvl w:val="0"/>
          <w:numId w:val="2"/>
        </w:numPr>
        <w:spacing w:after="60" w:line="268"/>
      </w:pPr>
      <w:r>
        <w:rPr>
          <w:rFonts w:ascii="Calibri" w:cs="Calibri" w:eastAsia="Calibri" w:hAnsi="Calibri"/>
          <w:color w:val="0C1330"/>
          <w:sz w:val="21"/>
          <w:szCs w:val="21"/>
        </w:rPr>
        <w:t xml:space="preserve">Cohérence : durées et courbes standardisées via tokens (ex. 200 ms micro-interactions, 600–900 ms transitions de section).</w:t>
      </w:r>
    </w:p>
    <w:p>
      <w:pPr>
        <w:pStyle w:val="ListParagraph"/>
        <w:numPr>
          <w:ilvl w:val="0"/>
          <w:numId w:val="2"/>
        </w:numPr>
        <w:spacing w:after="60" w:line="268"/>
      </w:pPr>
      <w:r>
        <w:rPr>
          <w:rFonts w:ascii="Calibri" w:cs="Calibri" w:eastAsia="Calibri" w:hAnsi="Calibri"/>
          <w:color w:val="0C1330"/>
          <w:sz w:val="21"/>
          <w:szCs w:val="21"/>
        </w:rPr>
        <w:t xml:space="preserve">Sobriété maîtrisée : l'animation guide le regard et soutient le récit ; jamais de surcharge qui gêne la lecture.</w:t>
      </w:r>
    </w:p>
    <w:p>
      <w:pPr>
        <w:pStyle w:val="ListParagraph"/>
        <w:numPr>
          <w:ilvl w:val="0"/>
          <w:numId w:val="2"/>
        </w:numPr>
        <w:spacing w:after="60" w:line="268"/>
      </w:pPr>
      <w:r>
        <w:rPr>
          <w:rFonts w:ascii="Calibri" w:cs="Calibri" w:eastAsia="Calibri" w:hAnsi="Calibri"/>
          <w:color w:val="0C1330"/>
          <w:sz w:val="21"/>
          <w:szCs w:val="21"/>
        </w:rPr>
        <w:t xml:space="preserve">Performance : animations GPU-friendly (transform/opacity), pas de reflow, respect de prefers-reduced-motion.</w:t>
      </w:r>
    </w:p>
    <w:p>
      <w:pPr>
        <w:pStyle w:val="Heading2"/>
        <w:spacing w:after="100" w:before="240"/>
      </w:pPr>
      <w:r>
        <w:rPr>
          <w:rFonts w:ascii="Calibri" w:cs="Calibri" w:eastAsia="Calibri" w:hAnsi="Calibri"/>
          <w:b/>
          <w:bCs/>
          <w:color w:val="2E9FDF"/>
          <w:sz w:val="24"/>
          <w:szCs w:val="24"/>
        </w:rPr>
        <w:t xml:space="preserve">8.2 Catalogue d'effets attendus</w:t>
      </w:r>
    </w:p>
    <w:tbl>
      <w:tblPr>
        <w:tblW w:type="dxa" w:w="9360"/>
        <w:tblBorders>
          <w:top w:val="single" w:color="C9D6E5" w:sz="4"/>
          <w:left w:val="single" w:color="C9D6E5" w:sz="4"/>
          <w:bottom w:val="single" w:color="C9D6E5" w:sz="4"/>
          <w:right w:val="single" w:color="C9D6E5" w:sz="4"/>
          <w:insideH w:val="single" w:color="DDE6F0" w:sz="4"/>
          <w:insideV w:val="single" w:color="DDE6F0" w:sz="4"/>
        </w:tblBorders>
      </w:tblPr>
      <w:tblGrid>
        <w:gridCol w:w="1700"/>
        <w:gridCol w:w="4300"/>
        <w:gridCol w:w="3360"/>
      </w:tblGrid>
      <w:tr>
        <w:trPr>
          <w:tblHeader/>
        </w:trPr>
        <w:tc>
          <w:tcPr>
            <w:tcW w:type="dxa" w:w="170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Type</w:t>
            </w:r>
          </w:p>
        </w:tc>
        <w:tc>
          <w:tcPr>
            <w:tcW w:type="dxa" w:w="430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Effets</w:t>
            </w:r>
          </w:p>
        </w:tc>
        <w:tc>
          <w:tcPr>
            <w:tcW w:type="dxa" w:w="336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Techno indicative</w:t>
            </w:r>
          </w:p>
        </w:tc>
      </w:tr>
      <w:tr>
        <w:tc>
          <w:tcPr>
            <w:tcW w:type="dxa" w:w="17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Intro / chargement</w:t>
            </w:r>
          </w:p>
        </w:tc>
        <w:tc>
          <w:tcPr>
            <w:shd w:fill="F4F9FE"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Séquence d'ouverture cinématique, préchargeur avec</w:t>
            </w:r>
          </w:p>
          <w:p>
            <w:pPr>
              <w:spacing w:after="0" w:line="252"/>
            </w:pPr>
            <w:r>
              <w:rPr>
                <w:rFonts w:ascii="Calibri" w:cs="Calibri" w:eastAsia="Calibri" w:hAnsi="Calibri"/>
                <w:color w:val="0C1330"/>
                <w:sz w:val="20"/>
                <w:szCs w:val="20"/>
              </w:rPr>
              <w:t xml:space="preserve">icône goutte-cristal qui se forme, révélation liquide</w:t>
            </w:r>
          </w:p>
        </w:tc>
        <w:tc>
          <w:tcPr>
            <w:tcW w:type="dxa" w:w="33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GSAP / Framer Motion</w:t>
            </w:r>
          </w:p>
        </w:tc>
      </w:tr>
      <w:tr>
        <w:tc>
          <w:tcPr>
            <w:tcW w:type="dxa" w:w="17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Hero</w:t>
            </w:r>
          </w:p>
        </w:tc>
        <w:tc>
          <w:tcPr>
            <w:shd w:fill="FFFFFF"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Vidéo/scène 3D plein écran, texte à révélation,</w:t>
            </w:r>
          </w:p>
          <w:p>
            <w:pPr>
              <w:spacing w:after="0" w:line="252"/>
            </w:pPr>
            <w:r>
              <w:rPr>
                <w:rFonts w:ascii="Calibri" w:cs="Calibri" w:eastAsia="Calibri" w:hAnsi="Calibri"/>
                <w:color w:val="0C1330"/>
                <w:sz w:val="20"/>
                <w:szCs w:val="20"/>
              </w:rPr>
              <w:t xml:space="preserve">bulles et particules, parallax de profondeur</w:t>
            </w:r>
          </w:p>
        </w:tc>
        <w:tc>
          <w:tcPr>
            <w:tcW w:type="dxa" w:w="33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Video 4K / Three.js</w:t>
            </w:r>
          </w:p>
        </w:tc>
      </w:tr>
      <w:tr>
        <w:tc>
          <w:tcPr>
            <w:tcW w:type="dxa" w:w="17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Simulation d'eau</w:t>
            </w:r>
          </w:p>
        </w:tc>
        <w:tc>
          <w:tcPr>
            <w:shd w:fill="F4F9FE"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Fluide temps réel, ondulations au survol/curseur,</w:t>
            </w:r>
          </w:p>
          <w:p>
            <w:pPr>
              <w:spacing w:after="0" w:line="252"/>
            </w:pPr>
            <w:r>
              <w:rPr>
                <w:rFonts w:ascii="Calibri" w:cs="Calibri" w:eastAsia="Calibri" w:hAnsi="Calibri"/>
                <w:color w:val="0C1330"/>
                <w:sz w:val="20"/>
                <w:szCs w:val="20"/>
              </w:rPr>
              <w:t xml:space="preserve">gouttes réactives, surface d'eau animée (shaders)</w:t>
            </w:r>
          </w:p>
        </w:tc>
        <w:tc>
          <w:tcPr>
            <w:tcW w:type="dxa" w:w="33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WebGL / GLSL shaders</w:t>
            </w:r>
          </w:p>
        </w:tc>
      </w:tr>
      <w:tr>
        <w:tc>
          <w:tcPr>
            <w:tcW w:type="dxa" w:w="17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Scroll cinématique</w:t>
            </w:r>
          </w:p>
        </w:tc>
        <w:tc>
          <w:tcPr>
            <w:shd w:fill="FFFFFF"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Séquences pilotées au défilement (scrollytelling),</w:t>
            </w:r>
          </w:p>
          <w:p>
            <w:pPr>
              <w:spacing w:after="0" w:line="252"/>
            </w:pPr>
            <w:r>
              <w:rPr>
                <w:rFonts w:ascii="Calibri" w:cs="Calibri" w:eastAsia="Calibri" w:hAnsi="Calibri"/>
                <w:color w:val="0C1330"/>
                <w:sz w:val="20"/>
                <w:szCs w:val="20"/>
              </w:rPr>
              <w:t xml:space="preserve">pin/scrub, révélations en cascade, parallax multi-couches</w:t>
            </w:r>
          </w:p>
        </w:tc>
        <w:tc>
          <w:tcPr>
            <w:tcW w:type="dxa" w:w="33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GSAP ScrollTrigger + Lenis</w:t>
            </w:r>
          </w:p>
        </w:tc>
      </w:tr>
      <w:tr>
        <w:tc>
          <w:tcPr>
            <w:tcW w:type="dxa" w:w="17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Bouteille 3D</w:t>
            </w:r>
          </w:p>
        </w:tc>
        <w:tc>
          <w:tcPr>
            <w:shd w:fill="F4F9FE"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Rotation 360° temps réel, reflets et réfraction,</w:t>
            </w:r>
          </w:p>
          <w:p>
            <w:pPr>
              <w:spacing w:after="0" w:line="252"/>
            </w:pPr>
            <w:r>
              <w:rPr>
                <w:rFonts w:ascii="Calibri" w:cs="Calibri" w:eastAsia="Calibri" w:hAnsi="Calibri"/>
                <w:color w:val="0C1330"/>
                <w:sz w:val="20"/>
                <w:szCs w:val="20"/>
              </w:rPr>
              <w:t xml:space="preserve">étiquette qui s'assemble, flottaison, zoom cristallin</w:t>
            </w:r>
          </w:p>
        </w:tc>
        <w:tc>
          <w:tcPr>
            <w:tcW w:type="dxa" w:w="33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React Three Fiber</w:t>
            </w:r>
          </w:p>
        </w:tc>
      </w:tr>
      <w:tr>
        <w:tc>
          <w:tcPr>
            <w:tcW w:type="dxa" w:w="17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Texte animé</w:t>
            </w:r>
          </w:p>
        </w:tc>
        <w:tc>
          <w:tcPr>
            <w:shd w:fill="FFFFFF"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Split-text, typographie cinétique, dégradés animés,</w:t>
            </w:r>
          </w:p>
          <w:p>
            <w:pPr>
              <w:spacing w:after="0" w:line="252"/>
            </w:pPr>
            <w:r>
              <w:rPr>
                <w:rFonts w:ascii="Calibri" w:cs="Calibri" w:eastAsia="Calibri" w:hAnsi="Calibri"/>
                <w:color w:val="0C1330"/>
                <w:sz w:val="20"/>
                <w:szCs w:val="20"/>
              </w:rPr>
              <w:t xml:space="preserve">effet chromé/brillant, décodage, morphing</w:t>
            </w:r>
          </w:p>
        </w:tc>
        <w:tc>
          <w:tcPr>
            <w:tcW w:type="dxa" w:w="33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React Bits / GSAP</w:t>
            </w:r>
          </w:p>
        </w:tc>
      </w:tr>
      <w:tr>
        <w:tc>
          <w:tcPr>
            <w:tcW w:type="dxa" w:w="17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Arrière-plans</w:t>
            </w:r>
          </w:p>
        </w:tc>
        <w:tc>
          <w:tcPr>
            <w:shd w:fill="F4F9FE"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Dégradés animés « aurora », ondes fluides, mesh,</w:t>
            </w:r>
          </w:p>
          <w:p>
            <w:pPr>
              <w:spacing w:after="0" w:line="252"/>
            </w:pPr>
            <w:r>
              <w:rPr>
                <w:rFonts w:ascii="Calibri" w:cs="Calibri" w:eastAsia="Calibri" w:hAnsi="Calibri"/>
                <w:color w:val="0C1330"/>
                <w:sz w:val="20"/>
                <w:szCs w:val="20"/>
              </w:rPr>
              <w:t xml:space="preserve">réseau de particules, reflets d'argent liquide</w:t>
            </w:r>
          </w:p>
        </w:tc>
        <w:tc>
          <w:tcPr>
            <w:tcW w:type="dxa" w:w="33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React Bits / shaders</w:t>
            </w:r>
          </w:p>
        </w:tc>
      </w:tr>
      <w:tr>
        <w:tc>
          <w:tcPr>
            <w:tcW w:type="dxa" w:w="17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Micro-interactions</w:t>
            </w:r>
          </w:p>
        </w:tc>
        <w:tc>
          <w:tcPr>
            <w:shd w:fill="FFFFFF"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Boutons magnétiques, curseur personnalisé « goutte »,</w:t>
            </w:r>
          </w:p>
          <w:p>
            <w:pPr>
              <w:spacing w:after="0" w:line="252"/>
            </w:pPr>
            <w:r>
              <w:rPr>
                <w:rFonts w:ascii="Calibri" w:cs="Calibri" w:eastAsia="Calibri" w:hAnsi="Calibri"/>
                <w:color w:val="0C1330"/>
                <w:sz w:val="20"/>
                <w:szCs w:val="20"/>
              </w:rPr>
              <w:t xml:space="preserve">ripple au clic, feedback tactile, aimantation</w:t>
            </w:r>
          </w:p>
        </w:tc>
        <w:tc>
          <w:tcPr>
            <w:tcW w:type="dxa" w:w="33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Framer Motion</w:t>
            </w:r>
          </w:p>
        </w:tc>
      </w:tr>
      <w:tr>
        <w:tc>
          <w:tcPr>
            <w:tcW w:type="dxa" w:w="17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Transitions de page</w:t>
            </w:r>
          </w:p>
        </w:tc>
        <w:tc>
          <w:tcPr>
            <w:shd w:fill="F4F9FE"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Transitions liquides entre routes, voile bleu,</w:t>
            </w:r>
          </w:p>
          <w:p>
            <w:pPr>
              <w:spacing w:after="0" w:line="252"/>
            </w:pPr>
            <w:r>
              <w:rPr>
                <w:rFonts w:ascii="Calibri" w:cs="Calibri" w:eastAsia="Calibri" w:hAnsi="Calibri"/>
                <w:color w:val="0C1330"/>
                <w:sz w:val="20"/>
                <w:szCs w:val="20"/>
              </w:rPr>
              <w:t xml:space="preserve">vague qui recouvre l'écran, fondu chromé</w:t>
            </w:r>
          </w:p>
        </w:tc>
        <w:tc>
          <w:tcPr>
            <w:tcW w:type="dxa" w:w="33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Framer Motion / View Transitions</w:t>
            </w:r>
          </w:p>
        </w:tc>
      </w:tr>
      <w:tr>
        <w:tc>
          <w:tcPr>
            <w:tcW w:type="dxa" w:w="17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Compteurs &amp; data</w:t>
            </w:r>
          </w:p>
        </w:tc>
        <w:tc>
          <w:tcPr>
            <w:shd w:fill="FFFFFF"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Chiffres qui s'animent, jauges de minéralité,</w:t>
            </w:r>
          </w:p>
          <w:p>
            <w:pPr>
              <w:spacing w:after="0" w:line="252"/>
            </w:pPr>
            <w:r>
              <w:rPr>
                <w:rFonts w:ascii="Calibri" w:cs="Calibri" w:eastAsia="Calibri" w:hAnsi="Calibri"/>
                <w:color w:val="0C1330"/>
                <w:sz w:val="20"/>
                <w:szCs w:val="20"/>
              </w:rPr>
              <w:t xml:space="preserve">graphiques révélés progressivement</w:t>
            </w:r>
          </w:p>
        </w:tc>
        <w:tc>
          <w:tcPr>
            <w:tcW w:type="dxa" w:w="33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GSAP / Motion</w:t>
            </w:r>
          </w:p>
        </w:tc>
      </w:tr>
    </w:tbl>
    <w:p>
      <w:pPr>
        <w:pStyle w:val="Heading2"/>
        <w:spacing w:after="100" w:before="240"/>
      </w:pPr>
      <w:r>
        <w:rPr>
          <w:rFonts w:ascii="Calibri" w:cs="Calibri" w:eastAsia="Calibri" w:hAnsi="Calibri"/>
          <w:b/>
          <w:bCs/>
          <w:color w:val="2E9FDF"/>
          <w:sz w:val="24"/>
          <w:szCs w:val="24"/>
        </w:rPr>
        <w:t xml:space="preserve">8.3 Sources d'inspiration et d'accélération</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React Bits (reactbits.dev) : </w:t>
      </w:r>
      <w:r>
        <w:rPr>
          <w:rFonts w:ascii="Calibri" w:cs="Calibri" w:eastAsia="Calibri" w:hAnsi="Calibri"/>
          <w:b w:val="false"/>
          <w:bCs w:val="false"/>
          <w:i w:val="false"/>
          <w:iCs w:val="false"/>
          <w:color w:val="0C1330"/>
          <w:sz w:val="21"/>
          <w:szCs w:val="21"/>
        </w:rPr>
        <w:t xml:space="preserve">base de composants animés à adapter à la charte (backgrounds, text effects, animations). Installation via CLI (jsrepo).</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Complémentaires : </w:t>
      </w:r>
      <w:r>
        <w:rPr>
          <w:rFonts w:ascii="Calibri" w:cs="Calibri" w:eastAsia="Calibri" w:hAnsi="Calibri"/>
          <w:b w:val="false"/>
          <w:bCs w:val="false"/>
          <w:i w:val="false"/>
          <w:iCs w:val="false"/>
          <w:color w:val="0C1330"/>
          <w:sz w:val="21"/>
          <w:szCs w:val="21"/>
        </w:rPr>
        <w:t xml:space="preserve">Aceternity UI, Magic UI, GSAP showcase, Awwwards / FWA pour le niveau créatif de référence.</w:t>
      </w:r>
    </w:p>
    <w:tbl>
      <w:tblPr>
        <w:tblW w:type="dxa" w:w="9360"/>
        <w:tblBorders>
          <w:top w:val="single" w:color="2E9FDF" w:sz="2"/>
          <w:left w:val="single" w:color="2E9FDF" w:sz="24"/>
          <w:bottom w:val="single" w:color="2E9FDF" w:sz="2"/>
          <w:right w:val="single" w:color="2E9FDF" w:sz="2"/>
          <w:insideH w:val="single" w:color="auto" w:sz="4"/>
          <w:insideV w:val="single" w:color="auto" w:sz="4"/>
        </w:tblBorders>
      </w:tblPr>
      <w:tblGrid>
        <w:gridCol w:w="9360"/>
      </w:tblGrid>
      <w:tr>
        <w:tc>
          <w:tcPr>
            <w:shd w:fill="EAF3FC" w:color="auto" w:val="clear"/>
            <w:tcMar>
              <w:top w:type="dxa" w:w="120"/>
              <w:left w:type="dxa" w:w="160"/>
              <w:bottom w:type="dxa" w:w="120"/>
              <w:right w:type="dxa" w:w="160"/>
            </w:tcMar>
          </w:tcPr>
          <w:p>
            <w:pPr>
              <w:spacing w:after="40"/>
            </w:pPr>
            <w:r>
              <w:rPr>
                <w:rFonts w:ascii="Calibri" w:cs="Calibri" w:eastAsia="Calibri" w:hAnsi="Calibri"/>
                <w:b/>
                <w:bCs/>
                <w:color w:val="0A1E7A"/>
                <w:sz w:val="20"/>
                <w:szCs w:val="20"/>
              </w:rPr>
              <w:t xml:space="preserve">Garde-fou performance</w:t>
            </w:r>
          </w:p>
          <w:p>
            <w:pPr>
              <w:spacing w:after="0" w:line="268"/>
              <w:jc w:val="both"/>
            </w:pPr>
            <w:r>
              <w:rPr>
                <w:rFonts w:ascii="Calibri" w:cs="Calibri" w:eastAsia="Calibri" w:hAnsi="Calibri"/>
                <w:color w:val="0C1330"/>
                <w:sz w:val="20"/>
                <w:szCs w:val="20"/>
              </w:rPr>
              <w:t xml:space="preserve">Chaque effet doit être budgété : poids JS maîtrisé, lazy-loading des scènes lourdes, désactivation intelligente sur mobile bas de gamme et connexions lentes. La beauté ne doit jamais dégrader les Core Web Vitals.</w:t>
            </w:r>
          </w:p>
        </w:tc>
      </w:tr>
    </w:tbl>
    <w:p>
      <w:pPr>
        <w:pStyle w:val="Heading2"/>
        <w:spacing w:after="100" w:before="240"/>
      </w:pPr>
      <w:r>
        <w:rPr>
          <w:rFonts w:ascii="Calibri" w:cs="Calibri" w:eastAsia="Calibri" w:hAnsi="Calibri"/>
          <w:b/>
          <w:bCs/>
          <w:color w:val="2E9FDF"/>
          <w:sz w:val="24"/>
          <w:szCs w:val="24"/>
        </w:rPr>
        <w:t xml:space="preserve">8.4 Séquences cinématiques signature</w:t>
      </w:r>
    </w:p>
    <w:p>
      <w:pPr>
        <w:spacing w:after="120" w:line="276"/>
        <w:jc w:val="both"/>
      </w:pPr>
      <w:r>
        <w:rPr>
          <w:rFonts w:ascii="Calibri" w:cs="Calibri" w:eastAsia="Calibri" w:hAnsi="Calibri"/>
          <w:b w:val="false"/>
          <w:bCs w:val="false"/>
          <w:i w:val="false"/>
          <w:iCs w:val="false"/>
          <w:color w:val="0C1330"/>
          <w:sz w:val="21"/>
          <w:szCs w:val="21"/>
        </w:rPr>
        <w:t xml:space="preserve">Chaque grande section du site sera pensée comme une scène de film, avec sa propre mise en scène animée :</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Ouverture : </w:t>
      </w:r>
      <w:r>
        <w:rPr>
          <w:rFonts w:ascii="Calibri" w:cs="Calibri" w:eastAsia="Calibri" w:hAnsi="Calibri"/>
          <w:b w:val="false"/>
          <w:bCs w:val="false"/>
          <w:i w:val="false"/>
          <w:iCs w:val="false"/>
          <w:color w:val="0C1330"/>
          <w:sz w:val="21"/>
          <w:szCs w:val="21"/>
        </w:rPr>
        <w:t xml:space="preserve">à l'arrivée, une goutte tombe et se transforme en logo O'Crystal ; l'eau se répand et dévoile le hero — une entrée mémorable qui pose immédiatement le niveau premium.</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La Source : </w:t>
      </w:r>
      <w:r>
        <w:rPr>
          <w:rFonts w:ascii="Calibri" w:cs="Calibri" w:eastAsia="Calibri" w:hAnsi="Calibri"/>
          <w:b w:val="false"/>
          <w:bCs w:val="false"/>
          <w:i w:val="false"/>
          <w:iCs w:val="false"/>
          <w:color w:val="0C1330"/>
          <w:sz w:val="21"/>
          <w:szCs w:val="21"/>
        </w:rPr>
        <w:t xml:space="preserve">un travelling animé au scroll suit l'eau de la source souterraine jusqu'à la bouteille, avec effets de profondeur, lumière filtrée et particules minérales.</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La Bouteille : </w:t>
      </w:r>
      <w:r>
        <w:rPr>
          <w:rFonts w:ascii="Calibri" w:cs="Calibri" w:eastAsia="Calibri" w:hAnsi="Calibri"/>
          <w:b w:val="false"/>
          <w:bCs w:val="false"/>
          <w:i w:val="false"/>
          <w:iCs w:val="false"/>
          <w:color w:val="0C1330"/>
          <w:sz w:val="21"/>
          <w:szCs w:val="21"/>
        </w:rPr>
        <w:t xml:space="preserve">la bouteille 3D flotte, tourne et capte la lumière ; l'étiquette argentée s'assemble sous les yeux du visiteur, reflets et réfraction en temps réel.</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La Minéralité : </w:t>
      </w:r>
      <w:r>
        <w:rPr>
          <w:rFonts w:ascii="Calibri" w:cs="Calibri" w:eastAsia="Calibri" w:hAnsi="Calibri"/>
          <w:b w:val="false"/>
          <w:bCs w:val="false"/>
          <w:i w:val="false"/>
          <w:iCs w:val="false"/>
          <w:color w:val="0C1330"/>
          <w:sz w:val="21"/>
          <w:szCs w:val="21"/>
        </w:rPr>
        <w:t xml:space="preserve">les minéraux (Ca, Mg, Na…) apparaissent en animation, chiffres qui montent, jauges qui se remplissent comme de l'eau.</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Les Fines Bulles : </w:t>
      </w:r>
      <w:r>
        <w:rPr>
          <w:rFonts w:ascii="Calibri" w:cs="Calibri" w:eastAsia="Calibri" w:hAnsi="Calibri"/>
          <w:b w:val="false"/>
          <w:bCs w:val="false"/>
          <w:i w:val="false"/>
          <w:iCs w:val="false"/>
          <w:color w:val="0C1330"/>
          <w:sz w:val="21"/>
          <w:szCs w:val="21"/>
        </w:rPr>
        <w:t xml:space="preserve">un champ de bulles interactif qui réagit au curseur et au défilement, évoquant la fraîcheur et la légèreté.</w:t>
      </w:r>
    </w:p>
    <w:p>
      <w:pPr>
        <w:pStyle w:val="Heading2"/>
        <w:spacing w:after="100" w:before="240"/>
      </w:pPr>
      <w:r>
        <w:rPr>
          <w:rFonts w:ascii="Calibri" w:cs="Calibri" w:eastAsia="Calibri" w:hAnsi="Calibri"/>
          <w:b/>
          <w:bCs/>
          <w:color w:val="2E9FDF"/>
          <w:sz w:val="24"/>
          <w:szCs w:val="24"/>
        </w:rPr>
        <w:t xml:space="preserve">8.5 Transitions et navigation fluide</w:t>
      </w:r>
    </w:p>
    <w:p>
      <w:pPr>
        <w:pStyle w:val="ListParagraph"/>
        <w:numPr>
          <w:ilvl w:val="0"/>
          <w:numId w:val="2"/>
        </w:numPr>
        <w:spacing w:after="60" w:line="268"/>
      </w:pPr>
      <w:r>
        <w:rPr>
          <w:rFonts w:ascii="Calibri" w:cs="Calibri" w:eastAsia="Calibri" w:hAnsi="Calibri"/>
          <w:color w:val="0C1330"/>
          <w:sz w:val="21"/>
          <w:szCs w:val="21"/>
        </w:rPr>
        <w:t xml:space="preserve">Défilement fluide « inertiel » (smooth scroll) sur tout le site, sensation d'eau et de glisse.</w:t>
      </w:r>
    </w:p>
    <w:p>
      <w:pPr>
        <w:pStyle w:val="ListParagraph"/>
        <w:numPr>
          <w:ilvl w:val="0"/>
          <w:numId w:val="2"/>
        </w:numPr>
        <w:spacing w:after="60" w:line="268"/>
      </w:pPr>
      <w:r>
        <w:rPr>
          <w:rFonts w:ascii="Calibri" w:cs="Calibri" w:eastAsia="Calibri" w:hAnsi="Calibri"/>
          <w:color w:val="0C1330"/>
          <w:sz w:val="21"/>
          <w:szCs w:val="21"/>
        </w:rPr>
        <w:t xml:space="preserve">Transitions liquides entre les pages : une vague bleue ou un voile chromé recouvre l'écran puis se retire pour révéler la page suivante — jamais de « coupure » brutale.</w:t>
      </w:r>
    </w:p>
    <w:p>
      <w:pPr>
        <w:pStyle w:val="ListParagraph"/>
        <w:numPr>
          <w:ilvl w:val="0"/>
          <w:numId w:val="2"/>
        </w:numPr>
        <w:spacing w:after="60" w:line="268"/>
      </w:pPr>
      <w:r>
        <w:rPr>
          <w:rFonts w:ascii="Calibri" w:cs="Calibri" w:eastAsia="Calibri" w:hAnsi="Calibri"/>
          <w:color w:val="0C1330"/>
          <w:sz w:val="21"/>
          <w:szCs w:val="21"/>
        </w:rPr>
        <w:t xml:space="preserve">Enchaînements entre sections en fondu, masque ou révélation, pour un récit continu et sans rupture.</w:t>
      </w:r>
    </w:p>
    <w:p>
      <w:pPr>
        <w:pStyle w:val="ListParagraph"/>
        <w:numPr>
          <w:ilvl w:val="0"/>
          <w:numId w:val="2"/>
        </w:numPr>
        <w:spacing w:after="60" w:line="268"/>
      </w:pPr>
      <w:r>
        <w:rPr>
          <w:rFonts w:ascii="Calibri" w:cs="Calibri" w:eastAsia="Calibri" w:hAnsi="Calibri"/>
          <w:color w:val="0C1330"/>
          <w:sz w:val="21"/>
          <w:szCs w:val="21"/>
        </w:rPr>
        <w:t xml:space="preserve">Menu et méga-menu animés avec ouverture fluide, aperçus visuels et micro-mouvements.</w:t>
      </w:r>
    </w:p>
    <w:p>
      <w:pPr>
        <w:pStyle w:val="ListParagraph"/>
        <w:numPr>
          <w:ilvl w:val="0"/>
          <w:numId w:val="2"/>
        </w:numPr>
        <w:spacing w:after="60" w:line="268"/>
      </w:pPr>
      <w:r>
        <w:rPr>
          <w:rFonts w:ascii="Calibri" w:cs="Calibri" w:eastAsia="Calibri" w:hAnsi="Calibri"/>
          <w:color w:val="0C1330"/>
          <w:sz w:val="21"/>
          <w:szCs w:val="21"/>
        </w:rPr>
        <w:t xml:space="preserve">Curseur personnalisé réactif (effet goutte/onde) sur desktop, désactivé proprement sur tactile.</w:t>
      </w:r>
    </w:p>
    <w:p>
      <w:pPr>
        <w:pStyle w:val="Heading2"/>
        <w:spacing w:after="100" w:before="240"/>
      </w:pPr>
      <w:r>
        <w:rPr>
          <w:rFonts w:ascii="Calibri" w:cs="Calibri" w:eastAsia="Calibri" w:hAnsi="Calibri"/>
          <w:b/>
          <w:bCs/>
          <w:color w:val="2E9FDF"/>
          <w:sz w:val="24"/>
          <w:szCs w:val="24"/>
        </w:rPr>
        <w:t xml:space="preserve">8.6 Vidéo, image animée et ambiance</w:t>
      </w:r>
    </w:p>
    <w:p>
      <w:pPr>
        <w:pStyle w:val="ListParagraph"/>
        <w:numPr>
          <w:ilvl w:val="0"/>
          <w:numId w:val="2"/>
        </w:numPr>
        <w:spacing w:after="60" w:line="268"/>
      </w:pPr>
      <w:r>
        <w:rPr>
          <w:rFonts w:ascii="Calibri" w:cs="Calibri" w:eastAsia="Calibri" w:hAnsi="Calibri"/>
          <w:color w:val="0C1330"/>
          <w:sz w:val="21"/>
          <w:szCs w:val="21"/>
        </w:rPr>
        <w:t xml:space="preserve">Usage généreux de la vidéo : vidéos d'ambiance plein écran en boucle (hero et transitions de section), macro d'eau, gouttes, sources, verrerie — pour une atmosphère immersive et sensorielle.</w:t>
      </w:r>
    </w:p>
    <w:p>
      <w:pPr>
        <w:pStyle w:val="ListParagraph"/>
        <w:numPr>
          <w:ilvl w:val="0"/>
          <w:numId w:val="2"/>
        </w:numPr>
        <w:spacing w:after="60" w:line="268"/>
      </w:pPr>
      <w:r>
        <w:rPr>
          <w:rFonts w:ascii="Calibri" w:cs="Calibri" w:eastAsia="Calibri" w:hAnsi="Calibri"/>
          <w:color w:val="0C1330"/>
          <w:sz w:val="21"/>
          <w:szCs w:val="21"/>
        </w:rPr>
        <w:t xml:space="preserve">Vidéos de fond « murales » sur certaines sections, en filigrane derrière le contenu, pour donner vie à la page.</w:t>
      </w:r>
    </w:p>
    <w:p>
      <w:pPr>
        <w:pStyle w:val="ListParagraph"/>
        <w:numPr>
          <w:ilvl w:val="0"/>
          <w:numId w:val="2"/>
        </w:numPr>
        <w:spacing w:after="60" w:line="268"/>
      </w:pPr>
      <w:r>
        <w:rPr>
          <w:rFonts w:ascii="Calibri" w:cs="Calibri" w:eastAsia="Calibri" w:hAnsi="Calibri"/>
          <w:color w:val="0C1330"/>
          <w:sz w:val="21"/>
          <w:szCs w:val="21"/>
        </w:rPr>
        <w:t xml:space="preserve">Micro-animations Lottie (icônes animées : pureté, source, fines bulles, recyclage) légères et vectorielles.</w:t>
      </w:r>
    </w:p>
    <w:p>
      <w:pPr>
        <w:pStyle w:val="ListParagraph"/>
        <w:numPr>
          <w:ilvl w:val="0"/>
          <w:numId w:val="2"/>
        </w:numPr>
        <w:spacing w:after="60" w:line="268"/>
      </w:pPr>
      <w:r>
        <w:rPr>
          <w:rFonts w:ascii="Calibri" w:cs="Calibri" w:eastAsia="Calibri" w:hAnsi="Calibri"/>
          <w:color w:val="0C1330"/>
          <w:sz w:val="21"/>
          <w:szCs w:val="21"/>
        </w:rPr>
        <w:t xml:space="preserve">Ambiance sonore optionnelle et discrète (activable/désactivable par l'utilisateur) : léger son d'eau à l'arrivée, feedbacks subtils — jamais imposé.</w:t>
      </w:r>
    </w:p>
    <w:p>
      <w:pPr>
        <w:pStyle w:val="ListParagraph"/>
        <w:numPr>
          <w:ilvl w:val="0"/>
          <w:numId w:val="2"/>
        </w:numPr>
        <w:spacing w:after="60" w:line="268"/>
      </w:pPr>
      <w:r>
        <w:rPr>
          <w:rFonts w:ascii="Calibri" w:cs="Calibri" w:eastAsia="Calibri" w:hAnsi="Calibri"/>
          <w:color w:val="0C1330"/>
          <w:sz w:val="21"/>
          <w:szCs w:val="21"/>
        </w:rPr>
        <w:t xml:space="preserve">En phase transitoire, sélection de vidéos premium sur Pexels, Coverr, Mixkit ; en phase cible, remplacement par les vidéos propres à la marque, sans refonte.</w:t>
      </w:r>
    </w:p>
    <w:p>
      <w:pPr>
        <w:pStyle w:val="Heading2"/>
        <w:spacing w:after="100" w:before="240"/>
      </w:pPr>
      <w:r>
        <w:rPr>
          <w:rFonts w:ascii="Calibri" w:cs="Calibri" w:eastAsia="Calibri" w:hAnsi="Calibri"/>
          <w:b/>
          <w:bCs/>
          <w:color w:val="2E9FDF"/>
          <w:sz w:val="24"/>
          <w:szCs w:val="24"/>
        </w:rPr>
        <w:t xml:space="preserve">8.7 Références et niveau d'exigence</w:t>
      </w:r>
    </w:p>
    <w:p>
      <w:pPr>
        <w:pStyle w:val="ListParagraph"/>
        <w:numPr>
          <w:ilvl w:val="0"/>
          <w:numId w:val="2"/>
        </w:numPr>
        <w:spacing w:after="60" w:line="268"/>
      </w:pPr>
      <w:r>
        <w:rPr>
          <w:rFonts w:ascii="Calibri" w:cs="Calibri" w:eastAsia="Calibri" w:hAnsi="Calibri"/>
          <w:color w:val="0C1330"/>
          <w:sz w:val="21"/>
          <w:szCs w:val="21"/>
        </w:rPr>
        <w:t xml:space="preserve">Référentiel créatif : sites primés Awwwards / FWA / CSS Design Awards, sites premium d'eaux et de spiritueux haut de gamme, studios de motion design reconnus.</w:t>
      </w:r>
    </w:p>
    <w:p>
      <w:pPr>
        <w:pStyle w:val="ListParagraph"/>
        <w:numPr>
          <w:ilvl w:val="0"/>
          <w:numId w:val="2"/>
        </w:numPr>
        <w:spacing w:after="60" w:line="268"/>
      </w:pPr>
      <w:r>
        <w:rPr>
          <w:rFonts w:ascii="Calibri" w:cs="Calibri" w:eastAsia="Calibri" w:hAnsi="Calibri"/>
          <w:color w:val="0C1330"/>
          <w:sz w:val="21"/>
          <w:szCs w:val="21"/>
        </w:rPr>
        <w:t xml:space="preserve">Objectif qualitatif : que chaque visiteur ait envie de partager le site tant l'expérience est belle et fluide — le site devient lui-même un outil marketing.</w:t>
      </w:r>
    </w:p>
    <w:tbl>
      <w:tblPr>
        <w:tblW w:type="dxa" w:w="9360"/>
        <w:tblBorders>
          <w:top w:val="single" w:color="0A1E7A" w:sz="2"/>
          <w:left w:val="single" w:color="0A1E7A" w:sz="24"/>
          <w:bottom w:val="single" w:color="0A1E7A" w:sz="2"/>
          <w:right w:val="single" w:color="0A1E7A" w:sz="2"/>
          <w:insideH w:val="single" w:color="auto" w:sz="4"/>
          <w:insideV w:val="single" w:color="auto" w:sz="4"/>
        </w:tblBorders>
      </w:tblPr>
      <w:tblGrid>
        <w:gridCol w:w="9360"/>
      </w:tblGrid>
      <w:tr>
        <w:tc>
          <w:tcPr>
            <w:shd w:fill="EAF3FC" w:color="auto" w:val="clear"/>
            <w:tcMar>
              <w:top w:type="dxa" w:w="120"/>
              <w:left w:type="dxa" w:w="160"/>
              <w:bottom w:type="dxa" w:w="120"/>
              <w:right w:type="dxa" w:w="160"/>
            </w:tcMar>
          </w:tcPr>
          <w:p>
            <w:pPr>
              <w:spacing w:after="40"/>
            </w:pPr>
            <w:r>
              <w:rPr>
                <w:rFonts w:ascii="Calibri" w:cs="Calibri" w:eastAsia="Calibri" w:hAnsi="Calibri"/>
                <w:b/>
                <w:bCs/>
                <w:color w:val="0A1E7A"/>
                <w:sz w:val="20"/>
                <w:szCs w:val="20"/>
              </w:rPr>
              <w:t xml:space="preserve">En résumé</w:t>
            </w:r>
          </w:p>
          <w:p>
            <w:pPr>
              <w:spacing w:after="0" w:line="268"/>
              <w:jc w:val="both"/>
            </w:pPr>
            <w:r>
              <w:rPr>
                <w:rFonts w:ascii="Calibri" w:cs="Calibri" w:eastAsia="Calibri" w:hAnsi="Calibri"/>
                <w:color w:val="0C1330"/>
                <w:sz w:val="20"/>
                <w:szCs w:val="20"/>
              </w:rPr>
              <w:t xml:space="preserve">Plus de design, plus d'animation, plus de cinéma, plus de transitions, plus de vidéos : une expérience « ultime » — mais toujours maîtrisée, rapide et au service de l'image O'Crystal.</w:t>
            </w:r>
          </w:p>
        </w:tc>
      </w:tr>
    </w:tbl>
    <w:p>
      <w:pPr>
        <w:pStyle w:val="Heading2"/>
        <w:spacing w:after="100" w:before="240"/>
      </w:pPr>
      <w:r>
        <w:rPr>
          <w:rFonts w:ascii="Calibri" w:cs="Calibri" w:eastAsia="Calibri" w:hAnsi="Calibri"/>
          <w:b/>
          <w:bCs/>
          <w:color w:val="2E9FDF"/>
          <w:sz w:val="24"/>
          <w:szCs w:val="24"/>
        </w:rPr>
        <w:t xml:space="preserve">8.8 Gestion des médias (banques d'images &amp; vidéos)</w:t>
      </w:r>
    </w:p>
    <w:p>
      <w:pPr>
        <w:pStyle w:val="ListParagraph"/>
        <w:numPr>
          <w:ilvl w:val="0"/>
          <w:numId w:val="2"/>
        </w:numPr>
        <w:spacing w:after="60" w:line="268"/>
      </w:pPr>
      <w:r>
        <w:rPr>
          <w:rFonts w:ascii="Calibri" w:cs="Calibri" w:eastAsia="Calibri" w:hAnsi="Calibri"/>
          <w:color w:val="0C1330"/>
          <w:sz w:val="21"/>
          <w:szCs w:val="21"/>
        </w:rPr>
        <w:t xml:space="preserve">Phase transitoire : sélection rigoureuse et cohérente d'images/vidéos premium libres de droits (Pexels, Unsplash, Pixabay, Coverr, Mixkit), retraitées colorimétriquement pour l'univers O'Crystal.</w:t>
      </w:r>
    </w:p>
    <w:p>
      <w:pPr>
        <w:pStyle w:val="ListParagraph"/>
        <w:numPr>
          <w:ilvl w:val="0"/>
          <w:numId w:val="2"/>
        </w:numPr>
        <w:spacing w:after="60" w:line="268"/>
      </w:pPr>
      <w:r>
        <w:rPr>
          <w:rFonts w:ascii="Calibri" w:cs="Calibri" w:eastAsia="Calibri" w:hAnsi="Calibri"/>
          <w:color w:val="0C1330"/>
          <w:sz w:val="21"/>
          <w:szCs w:val="21"/>
        </w:rPr>
        <w:t xml:space="preserve">Vérification systématique des licences et des droits d'usage commercial ; traçabilité des sources.</w:t>
      </w:r>
    </w:p>
    <w:p>
      <w:pPr>
        <w:pStyle w:val="ListParagraph"/>
        <w:numPr>
          <w:ilvl w:val="0"/>
          <w:numId w:val="2"/>
        </w:numPr>
        <w:spacing w:after="60" w:line="268"/>
      </w:pPr>
      <w:r>
        <w:rPr>
          <w:rFonts w:ascii="Calibri" w:cs="Calibri" w:eastAsia="Calibri" w:hAnsi="Calibri"/>
          <w:color w:val="0C1330"/>
          <w:sz w:val="21"/>
          <w:szCs w:val="21"/>
        </w:rPr>
        <w:t xml:space="preserve">Phase cible : intégration progressive des visuels propres à la marque (shooting produit, source, usine) sans refonte.</w:t>
      </w:r>
    </w:p>
    <w:p>
      <w:pPr>
        <w:pStyle w:val="ListParagraph"/>
        <w:numPr>
          <w:ilvl w:val="0"/>
          <w:numId w:val="2"/>
        </w:numPr>
        <w:spacing w:after="60" w:line="268"/>
      </w:pPr>
      <w:r>
        <w:rPr>
          <w:rFonts w:ascii="Calibri" w:cs="Calibri" w:eastAsia="Calibri" w:hAnsi="Calibri"/>
          <w:color w:val="0C1330"/>
          <w:sz w:val="21"/>
          <w:szCs w:val="21"/>
        </w:rPr>
        <w:t xml:space="preserve">Optimisation : formats modernes (AVIF/WebP), vidéos en H.264/H.265/WebM, tailles responsives, CDN, lazy-loading, posters.</w:t>
      </w:r>
    </w:p>
    <w:p>
      <w:pPr>
        <w:pStyle w:val="Heading1"/>
        <w:pBdr>
          <w:bottom w:val="single" w:color="2E9FDF" w:sz="12" w:space="6"/>
        </w:pBdr>
        <w:spacing w:after="160" w:before="360"/>
      </w:pPr>
      <w:r>
        <w:rPr>
          <w:rFonts w:ascii="Calibri" w:cs="Calibri" w:eastAsia="Calibri" w:hAnsi="Calibri"/>
          <w:b/>
          <w:bCs/>
          <w:color w:val="0A1E7A"/>
          <w:sz w:val="30"/>
          <w:szCs w:val="30"/>
        </w:rPr>
        <w:t xml:space="preserve">9. Architecture et spécifications techniques</w:t>
      </w:r>
    </w:p>
    <w:p>
      <w:pPr>
        <w:pStyle w:val="Heading2"/>
        <w:spacing w:after="100" w:before="240"/>
      </w:pPr>
      <w:r>
        <w:rPr>
          <w:rFonts w:ascii="Calibri" w:cs="Calibri" w:eastAsia="Calibri" w:hAnsi="Calibri"/>
          <w:b/>
          <w:bCs/>
          <w:color w:val="2E9FDF"/>
          <w:sz w:val="24"/>
          <w:szCs w:val="24"/>
        </w:rPr>
        <w:t xml:space="preserve">9.1 Stack technologique recommandée</w:t>
      </w:r>
    </w:p>
    <w:p>
      <w:pPr>
        <w:spacing w:after="120" w:line="276"/>
        <w:jc w:val="both"/>
      </w:pPr>
      <w:r>
        <w:rPr>
          <w:rFonts w:ascii="Calibri" w:cs="Calibri" w:eastAsia="Calibri" w:hAnsi="Calibri"/>
          <w:b w:val="false"/>
          <w:bCs w:val="false"/>
          <w:i w:val="false"/>
          <w:iCs w:val="false"/>
          <w:color w:val="0C1330"/>
          <w:sz w:val="21"/>
          <w:szCs w:val="21"/>
        </w:rPr>
        <w:t xml:space="preserve">La stack vise performance, SEO, richesse d'animation et maintenabilité. Toute alternative équivalente proposée par le prestataire devra être justifiée.</w:t>
      </w:r>
    </w:p>
    <w:tbl>
      <w:tblPr>
        <w:tblW w:type="dxa" w:w="9360"/>
        <w:tblBorders>
          <w:top w:val="single" w:color="C9D6E5" w:sz="4"/>
          <w:left w:val="single" w:color="C9D6E5" w:sz="4"/>
          <w:bottom w:val="single" w:color="C9D6E5" w:sz="4"/>
          <w:right w:val="single" w:color="C9D6E5" w:sz="4"/>
          <w:insideH w:val="single" w:color="DDE6F0" w:sz="4"/>
          <w:insideV w:val="single" w:color="DDE6F0" w:sz="4"/>
        </w:tblBorders>
      </w:tblPr>
      <w:tblGrid>
        <w:gridCol w:w="1900"/>
        <w:gridCol w:w="3600"/>
        <w:gridCol w:w="3860"/>
      </w:tblGrid>
      <w:tr>
        <w:trPr>
          <w:tblHeader/>
        </w:trPr>
        <w:tc>
          <w:tcPr>
            <w:tcW w:type="dxa" w:w="190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Couche</w:t>
            </w:r>
          </w:p>
        </w:tc>
        <w:tc>
          <w:tcPr>
            <w:tcW w:type="dxa" w:w="360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Recommandation</w:t>
            </w:r>
          </w:p>
        </w:tc>
        <w:tc>
          <w:tcPr>
            <w:tcW w:type="dxa" w:w="386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Justification</w:t>
            </w:r>
          </w:p>
        </w:tc>
      </w:tr>
      <w:tr>
        <w:tc>
          <w:tcPr>
            <w:tcW w:type="dxa" w:w="19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Framework front</w:t>
            </w:r>
          </w:p>
        </w:tc>
        <w:tc>
          <w:tcPr>
            <w:tcW w:type="dxa" w:w="36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Next.js (React) — App Router, SSR/SSG/ISR</w:t>
            </w:r>
          </w:p>
        </w:tc>
        <w:tc>
          <w:tcPr>
            <w:tcW w:type="dxa" w:w="38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SEO, performance, rendu hybride, écosystème animation</w:t>
            </w:r>
          </w:p>
        </w:tc>
      </w:tr>
      <w:tr>
        <w:tc>
          <w:tcPr>
            <w:tcW w:type="dxa" w:w="19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Langage</w:t>
            </w:r>
          </w:p>
        </w:tc>
        <w:tc>
          <w:tcPr>
            <w:tcW w:type="dxa" w:w="36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TypeScript</w:t>
            </w:r>
          </w:p>
        </w:tc>
        <w:tc>
          <w:tcPr>
            <w:tcW w:type="dxa" w:w="38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Robustesse, maintenabilité, moins de bugs</w:t>
            </w:r>
          </w:p>
        </w:tc>
      </w:tr>
      <w:tr>
        <w:tc>
          <w:tcPr>
            <w:tcW w:type="dxa" w:w="19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Styles</w:t>
            </w:r>
          </w:p>
        </w:tc>
        <w:tc>
          <w:tcPr>
            <w:tcW w:type="dxa" w:w="36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Tailwind CSS + design tokens</w:t>
            </w:r>
          </w:p>
        </w:tc>
        <w:tc>
          <w:tcPr>
            <w:tcW w:type="dxa" w:w="38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Rapidité, cohérence, responsive maîtrisé</w:t>
            </w:r>
          </w:p>
        </w:tc>
      </w:tr>
      <w:tr>
        <w:tc>
          <w:tcPr>
            <w:tcW w:type="dxa" w:w="19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Animations</w:t>
            </w:r>
          </w:p>
        </w:tc>
        <w:tc>
          <w:tcPr>
            <w:tcW w:type="dxa" w:w="36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Framer Motion, GSAP + ScrollTrigger, Lenis</w:t>
            </w:r>
          </w:p>
        </w:tc>
        <w:tc>
          <w:tcPr>
            <w:tcW w:type="dxa" w:w="38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Motion design cinématique, scroll avancé</w:t>
            </w:r>
          </w:p>
        </w:tc>
      </w:tr>
      <w:tr>
        <w:tc>
          <w:tcPr>
            <w:tcW w:type="dxa" w:w="19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3D / WebGL</w:t>
            </w:r>
          </w:p>
        </w:tc>
        <w:tc>
          <w:tcPr>
            <w:tcW w:type="dxa" w:w="36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Three.js / React Three Fiber (usage ciblé)</w:t>
            </w:r>
          </w:p>
        </w:tc>
        <w:tc>
          <w:tcPr>
            <w:tcW w:type="dxa" w:w="38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Effets produit et hero immersifs</w:t>
            </w:r>
          </w:p>
        </w:tc>
      </w:tr>
      <w:tr>
        <w:tc>
          <w:tcPr>
            <w:tcW w:type="dxa" w:w="19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Composants animés</w:t>
            </w:r>
          </w:p>
        </w:tc>
        <w:tc>
          <w:tcPr>
            <w:tcW w:type="dxa" w:w="36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React Bits + shadcn/ui (adaptés à la charte)</w:t>
            </w:r>
          </w:p>
        </w:tc>
        <w:tc>
          <w:tcPr>
            <w:tcW w:type="dxa" w:w="38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Accélération, qualité, personnalisation</w:t>
            </w:r>
          </w:p>
        </w:tc>
      </w:tr>
      <w:tr>
        <w:tc>
          <w:tcPr>
            <w:tcW w:type="dxa" w:w="19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CMS</w:t>
            </w:r>
          </w:p>
        </w:tc>
        <w:tc>
          <w:tcPr>
            <w:tcW w:type="dxa" w:w="36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Headless : Sanity / Strapi / Payload</w:t>
            </w:r>
          </w:p>
        </w:tc>
        <w:tc>
          <w:tcPr>
            <w:tcW w:type="dxa" w:w="38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Édition autonome, multilingue, API, sécurité</w:t>
            </w:r>
          </w:p>
        </w:tc>
      </w:tr>
      <w:tr>
        <w:tc>
          <w:tcPr>
            <w:tcW w:type="dxa" w:w="19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Carte</w:t>
            </w:r>
          </w:p>
        </w:tc>
        <w:tc>
          <w:tcPr>
            <w:tcW w:type="dxa" w:w="36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Mapbox / MapLibre / Google Maps</w:t>
            </w:r>
          </w:p>
        </w:tc>
        <w:tc>
          <w:tcPr>
            <w:tcW w:type="dxa" w:w="38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Localisateur de points de vente</w:t>
            </w:r>
          </w:p>
        </w:tc>
      </w:tr>
      <w:tr>
        <w:tc>
          <w:tcPr>
            <w:tcW w:type="dxa" w:w="19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Formulaires / e-mail</w:t>
            </w:r>
          </w:p>
        </w:tc>
        <w:tc>
          <w:tcPr>
            <w:tcW w:type="dxa" w:w="36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API sécurisée + service transactionnel (Resend/SES)</w:t>
            </w:r>
          </w:p>
        </w:tc>
        <w:tc>
          <w:tcPr>
            <w:tcW w:type="dxa" w:w="38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Fiabilité, délivrabilité, anti-spam</w:t>
            </w:r>
          </w:p>
        </w:tc>
      </w:tr>
      <w:tr>
        <w:tc>
          <w:tcPr>
            <w:tcW w:type="dxa" w:w="19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Hébergement</w:t>
            </w:r>
          </w:p>
        </w:tc>
        <w:tc>
          <w:tcPr>
            <w:tcW w:type="dxa" w:w="36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Vercel / Netlify, ou VPS + CDN (Cloudflare)</w:t>
            </w:r>
          </w:p>
        </w:tc>
        <w:tc>
          <w:tcPr>
            <w:tcW w:type="dxa" w:w="38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Performance mondiale, edge, HTTPS, DDoS</w:t>
            </w:r>
          </w:p>
        </w:tc>
      </w:tr>
      <w:tr>
        <w:tc>
          <w:tcPr>
            <w:tcW w:type="dxa" w:w="19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Analytics</w:t>
            </w:r>
          </w:p>
        </w:tc>
        <w:tc>
          <w:tcPr>
            <w:tcW w:type="dxa" w:w="36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Plausible / Matomo (respect vie privée) + GA4 opt.</w:t>
            </w:r>
          </w:p>
        </w:tc>
        <w:tc>
          <w:tcPr>
            <w:tcW w:type="dxa" w:w="38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Mesure conforme et actionnable</w:t>
            </w:r>
          </w:p>
        </w:tc>
      </w:tr>
    </w:tbl>
    <w:p>
      <w:pPr>
        <w:pStyle w:val="Heading2"/>
        <w:spacing w:after="100" w:before="240"/>
      </w:pPr>
      <w:r>
        <w:rPr>
          <w:rFonts w:ascii="Calibri" w:cs="Calibri" w:eastAsia="Calibri" w:hAnsi="Calibri"/>
          <w:b/>
          <w:bCs/>
          <w:color w:val="2E9FDF"/>
          <w:sz w:val="24"/>
          <w:szCs w:val="24"/>
        </w:rPr>
        <w:t xml:space="preserve">9.2 Exigences d'architecture</w:t>
      </w:r>
    </w:p>
    <w:p>
      <w:pPr>
        <w:pStyle w:val="ListParagraph"/>
        <w:numPr>
          <w:ilvl w:val="0"/>
          <w:numId w:val="2"/>
        </w:numPr>
        <w:spacing w:after="60" w:line="268"/>
      </w:pPr>
      <w:r>
        <w:rPr>
          <w:rFonts w:ascii="Calibri" w:cs="Calibri" w:eastAsia="Calibri" w:hAnsi="Calibri"/>
          <w:color w:val="0C1330"/>
          <w:sz w:val="21"/>
          <w:szCs w:val="21"/>
        </w:rPr>
        <w:t xml:space="preserve">Architecture modulaire, composants réutilisables, code typé, documenté et versionné (Git).</w:t>
      </w:r>
    </w:p>
    <w:p>
      <w:pPr>
        <w:pStyle w:val="ListParagraph"/>
        <w:numPr>
          <w:ilvl w:val="0"/>
          <w:numId w:val="2"/>
        </w:numPr>
        <w:spacing w:after="60" w:line="268"/>
      </w:pPr>
      <w:r>
        <w:rPr>
          <w:rFonts w:ascii="Calibri" w:cs="Calibri" w:eastAsia="Calibri" w:hAnsi="Calibri"/>
          <w:color w:val="0C1330"/>
          <w:sz w:val="21"/>
          <w:szCs w:val="21"/>
        </w:rPr>
        <w:t xml:space="preserve">Rendu hybride : SSG/ISR pour les pages de contenu (SEO/vitesse), SSR pour les pages dynamiques.</w:t>
      </w:r>
    </w:p>
    <w:p>
      <w:pPr>
        <w:pStyle w:val="ListParagraph"/>
        <w:numPr>
          <w:ilvl w:val="0"/>
          <w:numId w:val="2"/>
        </w:numPr>
        <w:spacing w:after="60" w:line="268"/>
      </w:pPr>
      <w:r>
        <w:rPr>
          <w:rFonts w:ascii="Calibri" w:cs="Calibri" w:eastAsia="Calibri" w:hAnsi="Calibri"/>
          <w:color w:val="0C1330"/>
          <w:sz w:val="21"/>
          <w:szCs w:val="21"/>
        </w:rPr>
        <w:t xml:space="preserve">API découplée (headless) : le contenu est géré via CMS et consommé par API sécurisée.</w:t>
      </w:r>
    </w:p>
    <w:p>
      <w:pPr>
        <w:pStyle w:val="ListParagraph"/>
        <w:numPr>
          <w:ilvl w:val="0"/>
          <w:numId w:val="2"/>
        </w:numPr>
        <w:spacing w:after="60" w:line="268"/>
      </w:pPr>
      <w:r>
        <w:rPr>
          <w:rFonts w:ascii="Calibri" w:cs="Calibri" w:eastAsia="Calibri" w:hAnsi="Calibri"/>
          <w:color w:val="0C1330"/>
          <w:sz w:val="21"/>
          <w:szCs w:val="21"/>
        </w:rPr>
        <w:t xml:space="preserve">Séparation des environnements : développement, pré-production (staging), production.</w:t>
      </w:r>
    </w:p>
    <w:p>
      <w:pPr>
        <w:pStyle w:val="ListParagraph"/>
        <w:numPr>
          <w:ilvl w:val="0"/>
          <w:numId w:val="2"/>
        </w:numPr>
        <w:spacing w:after="60" w:line="268"/>
      </w:pPr>
      <w:r>
        <w:rPr>
          <w:rFonts w:ascii="Calibri" w:cs="Calibri" w:eastAsia="Calibri" w:hAnsi="Calibri"/>
          <w:color w:val="0C1330"/>
          <w:sz w:val="21"/>
          <w:szCs w:val="21"/>
        </w:rPr>
        <w:t xml:space="preserve">Internationalisation (i18n) native, gestion des routes et contenus par langue.</w:t>
      </w:r>
    </w:p>
    <w:p>
      <w:pPr>
        <w:pStyle w:val="Heading2"/>
        <w:spacing w:after="100" w:before="240"/>
      </w:pPr>
      <w:r>
        <w:rPr>
          <w:rFonts w:ascii="Calibri" w:cs="Calibri" w:eastAsia="Calibri" w:hAnsi="Calibri"/>
          <w:b/>
          <w:bCs/>
          <w:color w:val="2E9FDF"/>
          <w:sz w:val="24"/>
          <w:szCs w:val="24"/>
        </w:rPr>
        <w:t xml:space="preserve">9.3 Portail d'administration (back-office) : médias, actualités et contenus</w:t>
      </w:r>
    </w:p>
    <w:p>
      <w:pPr>
        <w:spacing w:after="120" w:line="276"/>
        <w:jc w:val="both"/>
      </w:pPr>
      <w:r>
        <w:rPr>
          <w:rFonts w:ascii="Calibri" w:cs="Calibri" w:eastAsia="Calibri" w:hAnsi="Calibri"/>
          <w:b w:val="false"/>
          <w:bCs w:val="false"/>
          <w:i w:val="false"/>
          <w:iCs w:val="false"/>
          <w:color w:val="0C1330"/>
          <w:sz w:val="21"/>
          <w:szCs w:val="21"/>
        </w:rPr>
        <w:t xml:space="preserve">Le site sera livré avec un portail d'administration complet — la « porte » d'entrée réservée à l'équipe O'Crystal — permettant de gérer l'intégralité des contenus en toute autonomie, sans aucune compétence technique et sans intervention du prestataire au quotidien. C'est l'outil qui garantit la vie du site dans la durée.</w:t>
      </w:r>
    </w:p>
    <w:p>
      <w:pPr>
        <w:pStyle w:val="Heading3"/>
        <w:spacing w:after="80" w:before="160"/>
      </w:pPr>
      <w:r>
        <w:rPr>
          <w:rFonts w:ascii="Calibri" w:cs="Calibri" w:eastAsia="Calibri" w:hAnsi="Calibri"/>
          <w:b/>
          <w:bCs/>
          <w:color w:val="0C1330"/>
          <w:sz w:val="21"/>
          <w:szCs w:val="21"/>
        </w:rPr>
        <w:t xml:space="preserve">9.3.1 La « porte » d'administration — accès sécurisé</w:t>
      </w:r>
    </w:p>
    <w:p>
      <w:pPr>
        <w:pStyle w:val="ListParagraph"/>
        <w:numPr>
          <w:ilvl w:val="0"/>
          <w:numId w:val="2"/>
        </w:numPr>
        <w:spacing w:after="60" w:line="268"/>
      </w:pPr>
      <w:r>
        <w:rPr>
          <w:rFonts w:ascii="Calibri" w:cs="Calibri" w:eastAsia="Calibri" w:hAnsi="Calibri"/>
          <w:color w:val="0C1330"/>
          <w:sz w:val="21"/>
          <w:szCs w:val="21"/>
        </w:rPr>
        <w:t xml:space="preserve">Adresse d'accès dédiée et non publique (ex. admin.ocrystal.sn), séparée du site public.</w:t>
      </w:r>
    </w:p>
    <w:p>
      <w:pPr>
        <w:pStyle w:val="ListParagraph"/>
        <w:numPr>
          <w:ilvl w:val="0"/>
          <w:numId w:val="2"/>
        </w:numPr>
        <w:spacing w:after="60" w:line="268"/>
      </w:pPr>
      <w:r>
        <w:rPr>
          <w:rFonts w:ascii="Calibri" w:cs="Calibri" w:eastAsia="Calibri" w:hAnsi="Calibri"/>
          <w:color w:val="0C1330"/>
          <w:sz w:val="21"/>
          <w:szCs w:val="21"/>
        </w:rPr>
        <w:t xml:space="preserve">Connexion sécurisée par identifiant + mot de passe robuste, chiffrée en HTTPS.</w:t>
      </w:r>
    </w:p>
    <w:p>
      <w:pPr>
        <w:pStyle w:val="ListParagraph"/>
        <w:numPr>
          <w:ilvl w:val="0"/>
          <w:numId w:val="2"/>
        </w:numPr>
        <w:spacing w:after="60" w:line="268"/>
      </w:pPr>
      <w:r>
        <w:rPr>
          <w:rFonts w:ascii="Calibri" w:cs="Calibri" w:eastAsia="Calibri" w:hAnsi="Calibri"/>
          <w:color w:val="0C1330"/>
          <w:sz w:val="21"/>
          <w:szCs w:val="21"/>
        </w:rPr>
        <w:t xml:space="preserve">Authentification à double facteur (2FA) obligatoire pour les comptes administrateurs.</w:t>
      </w:r>
    </w:p>
    <w:p>
      <w:pPr>
        <w:pStyle w:val="ListParagraph"/>
        <w:numPr>
          <w:ilvl w:val="0"/>
          <w:numId w:val="2"/>
        </w:numPr>
        <w:spacing w:after="60" w:line="268"/>
      </w:pPr>
      <w:r>
        <w:rPr>
          <w:rFonts w:ascii="Calibri" w:cs="Calibri" w:eastAsia="Calibri" w:hAnsi="Calibri"/>
          <w:color w:val="0C1330"/>
          <w:sz w:val="21"/>
          <w:szCs w:val="21"/>
        </w:rPr>
        <w:t xml:space="preserve">Sessions sécurisées, déconnexion automatique après inactivité, protection contre les tentatives répétées.</w:t>
      </w:r>
    </w:p>
    <w:p>
      <w:pPr>
        <w:pStyle w:val="ListParagraph"/>
        <w:numPr>
          <w:ilvl w:val="0"/>
          <w:numId w:val="2"/>
        </w:numPr>
        <w:spacing w:after="60" w:line="268"/>
      </w:pPr>
      <w:r>
        <w:rPr>
          <w:rFonts w:ascii="Calibri" w:cs="Calibri" w:eastAsia="Calibri" w:hAnsi="Calibri"/>
          <w:color w:val="0C1330"/>
          <w:sz w:val="21"/>
          <w:szCs w:val="21"/>
        </w:rPr>
        <w:t xml:space="preserve">Tableau de bord d'accueil : aperçu des dernières actualités, médias, messages reçus et raccourcis de création.</w:t>
      </w:r>
    </w:p>
    <w:p>
      <w:pPr>
        <w:pStyle w:val="Heading3"/>
        <w:spacing w:after="80" w:before="160"/>
      </w:pPr>
      <w:r>
        <w:rPr>
          <w:rFonts w:ascii="Calibri" w:cs="Calibri" w:eastAsia="Calibri" w:hAnsi="Calibri"/>
          <w:b/>
          <w:bCs/>
          <w:color w:val="0C1330"/>
          <w:sz w:val="21"/>
          <w:szCs w:val="21"/>
        </w:rPr>
        <w:t xml:space="preserve">9.3.2 Médiathèque — ajout et gestion des médias</w:t>
      </w:r>
    </w:p>
    <w:p>
      <w:pPr>
        <w:pStyle w:val="ListParagraph"/>
        <w:numPr>
          <w:ilvl w:val="0"/>
          <w:numId w:val="2"/>
        </w:numPr>
        <w:spacing w:after="60" w:line="268"/>
      </w:pPr>
      <w:r>
        <w:rPr>
          <w:rFonts w:ascii="Calibri" w:cs="Calibri" w:eastAsia="Calibri" w:hAnsi="Calibri"/>
          <w:color w:val="0C1330"/>
          <w:sz w:val="21"/>
          <w:szCs w:val="21"/>
        </w:rPr>
        <w:t xml:space="preserve">Ajout d'images et de vidéos par simple glisser-déposer (drag &amp; drop) ou sélection de fichiers.</w:t>
      </w:r>
    </w:p>
    <w:p>
      <w:pPr>
        <w:pStyle w:val="ListParagraph"/>
        <w:numPr>
          <w:ilvl w:val="0"/>
          <w:numId w:val="2"/>
        </w:numPr>
        <w:spacing w:after="60" w:line="268"/>
      </w:pPr>
      <w:r>
        <w:rPr>
          <w:rFonts w:ascii="Calibri" w:cs="Calibri" w:eastAsia="Calibri" w:hAnsi="Calibri"/>
          <w:color w:val="0C1330"/>
          <w:sz w:val="21"/>
          <w:szCs w:val="21"/>
        </w:rPr>
        <w:t xml:space="preserve">Import multiple, barre de progression, prise en charge des formats courants (JPG, PNG, WebP, AVIF, MP4, WebM).</w:t>
      </w:r>
    </w:p>
    <w:p>
      <w:pPr>
        <w:pStyle w:val="ListParagraph"/>
        <w:numPr>
          <w:ilvl w:val="0"/>
          <w:numId w:val="2"/>
        </w:numPr>
        <w:spacing w:after="60" w:line="268"/>
      </w:pPr>
      <w:r>
        <w:rPr>
          <w:rFonts w:ascii="Calibri" w:cs="Calibri" w:eastAsia="Calibri" w:hAnsi="Calibri"/>
          <w:color w:val="0C1330"/>
          <w:sz w:val="21"/>
          <w:szCs w:val="21"/>
        </w:rPr>
        <w:t xml:space="preserve">Optimisation automatique à l'upload : compression, génération des formats web modernes et des tailles responsives, diffusion via CDN.</w:t>
      </w:r>
    </w:p>
    <w:p>
      <w:pPr>
        <w:pStyle w:val="ListParagraph"/>
        <w:numPr>
          <w:ilvl w:val="0"/>
          <w:numId w:val="2"/>
        </w:numPr>
        <w:spacing w:after="60" w:line="268"/>
      </w:pPr>
      <w:r>
        <w:rPr>
          <w:rFonts w:ascii="Calibri" w:cs="Calibri" w:eastAsia="Calibri" w:hAnsi="Calibri"/>
          <w:color w:val="0C1330"/>
          <w:sz w:val="21"/>
          <w:szCs w:val="21"/>
        </w:rPr>
        <w:t xml:space="preserve">Bibliothèque centralisée : recherche, filtres, dossiers/collections, remplacement d'un média sans casser les liens.</w:t>
      </w:r>
    </w:p>
    <w:p>
      <w:pPr>
        <w:pStyle w:val="ListParagraph"/>
        <w:numPr>
          <w:ilvl w:val="0"/>
          <w:numId w:val="2"/>
        </w:numPr>
        <w:spacing w:after="60" w:line="268"/>
      </w:pPr>
      <w:r>
        <w:rPr>
          <w:rFonts w:ascii="Calibri" w:cs="Calibri" w:eastAsia="Calibri" w:hAnsi="Calibri"/>
          <w:color w:val="0C1330"/>
          <w:sz w:val="21"/>
          <w:szCs w:val="21"/>
        </w:rPr>
        <w:t xml:space="preserve">Renseignement du texte alternatif (alt) et des légendes pour l'accessibilité et le SEO.</w:t>
      </w:r>
    </w:p>
    <w:p>
      <w:pPr>
        <w:pStyle w:val="ListParagraph"/>
        <w:numPr>
          <w:ilvl w:val="0"/>
          <w:numId w:val="2"/>
        </w:numPr>
        <w:spacing w:after="60" w:line="268"/>
      </w:pPr>
      <w:r>
        <w:rPr>
          <w:rFonts w:ascii="Calibri" w:cs="Calibri" w:eastAsia="Calibri" w:hAnsi="Calibri"/>
          <w:color w:val="0C1330"/>
          <w:sz w:val="21"/>
          <w:szCs w:val="21"/>
        </w:rPr>
        <w:t xml:space="preserve">Recadrage / points focaux pour un rendu maîtrisé sur tous les écrans.</w:t>
      </w:r>
    </w:p>
    <w:tbl>
      <w:tblPr>
        <w:tblW w:type="dxa" w:w="9360"/>
        <w:tblBorders>
          <w:top w:val="single" w:color="2E9FDF" w:sz="2"/>
          <w:left w:val="single" w:color="2E9FDF" w:sz="24"/>
          <w:bottom w:val="single" w:color="2E9FDF" w:sz="2"/>
          <w:right w:val="single" w:color="2E9FDF" w:sz="2"/>
          <w:insideH w:val="single" w:color="auto" w:sz="4"/>
          <w:insideV w:val="single" w:color="auto" w:sz="4"/>
        </w:tblBorders>
      </w:tblPr>
      <w:tblGrid>
        <w:gridCol w:w="9360"/>
      </w:tblGrid>
      <w:tr>
        <w:tc>
          <w:tcPr>
            <w:shd w:fill="EAF3FC" w:color="auto" w:val="clear"/>
            <w:tcMar>
              <w:top w:type="dxa" w:w="120"/>
              <w:left w:type="dxa" w:w="160"/>
              <w:bottom w:type="dxa" w:w="120"/>
              <w:right w:type="dxa" w:w="160"/>
            </w:tcMar>
          </w:tcPr>
          <w:p>
            <w:pPr>
              <w:spacing w:after="40"/>
            </w:pPr>
            <w:r>
              <w:rPr>
                <w:rFonts w:ascii="Calibri" w:cs="Calibri" w:eastAsia="Calibri" w:hAnsi="Calibri"/>
                <w:b/>
                <w:bCs/>
                <w:color w:val="0A1E7A"/>
                <w:sz w:val="20"/>
                <w:szCs w:val="20"/>
              </w:rPr>
              <w:t xml:space="preserve">Vidéos &amp; poids</w:t>
            </w:r>
          </w:p>
          <w:p>
            <w:pPr>
              <w:spacing w:after="0" w:line="268"/>
              <w:jc w:val="both"/>
            </w:pPr>
            <w:r>
              <w:rPr>
                <w:rFonts w:ascii="Calibri" w:cs="Calibri" w:eastAsia="Calibri" w:hAnsi="Calibri"/>
                <w:color w:val="0C1330"/>
                <w:sz w:val="20"/>
                <w:szCs w:val="20"/>
              </w:rPr>
              <w:t xml:space="preserve">Pour les vidéos d'ambiance (hero), prévoir l'ajout d'une vidéo optimisée + une image d'aperçu (poster). En phase transitoire, l'administrateur pourra aussi référencer des vidéos hébergées (Pexels, ou plateforme vidéo) pour préserver la performance.</w:t>
            </w:r>
          </w:p>
        </w:tc>
      </w:tr>
    </w:tbl>
    <w:p>
      <w:pPr>
        <w:pStyle w:val="Heading3"/>
        <w:spacing w:after="80" w:before="160"/>
      </w:pPr>
      <w:r>
        <w:rPr>
          <w:rFonts w:ascii="Calibri" w:cs="Calibri" w:eastAsia="Calibri" w:hAnsi="Calibri"/>
          <w:b/>
          <w:bCs/>
          <w:color w:val="0C1330"/>
          <w:sz w:val="21"/>
          <w:szCs w:val="21"/>
        </w:rPr>
        <w:t xml:space="preserve">9.3.3 Actualités &amp; blog — publication de contenus</w:t>
      </w:r>
    </w:p>
    <w:p>
      <w:pPr>
        <w:pStyle w:val="ListParagraph"/>
        <w:numPr>
          <w:ilvl w:val="0"/>
          <w:numId w:val="2"/>
        </w:numPr>
        <w:spacing w:after="60" w:line="268"/>
      </w:pPr>
      <w:r>
        <w:rPr>
          <w:rFonts w:ascii="Calibri" w:cs="Calibri" w:eastAsia="Calibri" w:hAnsi="Calibri"/>
          <w:color w:val="0C1330"/>
          <w:sz w:val="21"/>
          <w:szCs w:val="21"/>
        </w:rPr>
        <w:t xml:space="preserve">Éditeur de contenu visuel (type traitement de texte) : titres, paragraphes, images, vidéos, citations, boutons, liens.</w:t>
      </w:r>
    </w:p>
    <w:p>
      <w:pPr>
        <w:pStyle w:val="ListParagraph"/>
        <w:numPr>
          <w:ilvl w:val="0"/>
          <w:numId w:val="2"/>
        </w:numPr>
        <w:spacing w:after="60" w:line="268"/>
      </w:pPr>
      <w:r>
        <w:rPr>
          <w:rFonts w:ascii="Calibri" w:cs="Calibri" w:eastAsia="Calibri" w:hAnsi="Calibri"/>
          <w:color w:val="0C1330"/>
          <w:sz w:val="21"/>
          <w:szCs w:val="21"/>
        </w:rPr>
        <w:t xml:space="preserve">Création, modification et suppression d'articles d'actualité / de blog.</w:t>
      </w:r>
    </w:p>
    <w:p>
      <w:pPr>
        <w:pStyle w:val="ListParagraph"/>
        <w:numPr>
          <w:ilvl w:val="0"/>
          <w:numId w:val="2"/>
        </w:numPr>
        <w:spacing w:after="60" w:line="268"/>
      </w:pPr>
      <w:r>
        <w:rPr>
          <w:rFonts w:ascii="Calibri" w:cs="Calibri" w:eastAsia="Calibri" w:hAnsi="Calibri"/>
          <w:color w:val="0C1330"/>
          <w:sz w:val="21"/>
          <w:szCs w:val="21"/>
        </w:rPr>
        <w:t xml:space="preserve">Image « à la une », catégories et étiquettes, article mis en avant.</w:t>
      </w:r>
    </w:p>
    <w:p>
      <w:pPr>
        <w:pStyle w:val="ListParagraph"/>
        <w:numPr>
          <w:ilvl w:val="0"/>
          <w:numId w:val="2"/>
        </w:numPr>
        <w:spacing w:after="60" w:line="268"/>
      </w:pPr>
      <w:r>
        <w:rPr>
          <w:rFonts w:ascii="Calibri" w:cs="Calibri" w:eastAsia="Calibri" w:hAnsi="Calibri"/>
          <w:color w:val="0C1330"/>
          <w:sz w:val="21"/>
          <w:szCs w:val="21"/>
        </w:rPr>
        <w:t xml:space="preserve">Brouillon, prévisualisation avant publication, et publication programmée (date/heure).</w:t>
      </w:r>
    </w:p>
    <w:p>
      <w:pPr>
        <w:pStyle w:val="ListParagraph"/>
        <w:numPr>
          <w:ilvl w:val="0"/>
          <w:numId w:val="2"/>
        </w:numPr>
        <w:spacing w:after="60" w:line="268"/>
      </w:pPr>
      <w:r>
        <w:rPr>
          <w:rFonts w:ascii="Calibri" w:cs="Calibri" w:eastAsia="Calibri" w:hAnsi="Calibri"/>
          <w:color w:val="0C1330"/>
          <w:sz w:val="21"/>
          <w:szCs w:val="21"/>
        </w:rPr>
        <w:t xml:space="preserve">Champs SEO par article : titre, méta-description, URL personnalisée, image de partage (Open Graph).</w:t>
      </w:r>
    </w:p>
    <w:p>
      <w:pPr>
        <w:pStyle w:val="ListParagraph"/>
        <w:numPr>
          <w:ilvl w:val="0"/>
          <w:numId w:val="2"/>
        </w:numPr>
        <w:spacing w:after="60" w:line="268"/>
      </w:pPr>
      <w:r>
        <w:rPr>
          <w:rFonts w:ascii="Calibri" w:cs="Calibri" w:eastAsia="Calibri" w:hAnsi="Calibri"/>
          <w:color w:val="0C1330"/>
          <w:sz w:val="21"/>
          <w:szCs w:val="21"/>
        </w:rPr>
        <w:t xml:space="preserve">Gestion multilingue des articles (FR / EN) depuis la même interface.</w:t>
      </w:r>
    </w:p>
    <w:p>
      <w:pPr>
        <w:pStyle w:val="Heading3"/>
        <w:spacing w:after="80" w:before="160"/>
      </w:pPr>
      <w:r>
        <w:rPr>
          <w:rFonts w:ascii="Calibri" w:cs="Calibri" w:eastAsia="Calibri" w:hAnsi="Calibri"/>
          <w:b/>
          <w:bCs/>
          <w:color w:val="0C1330"/>
          <w:sz w:val="21"/>
          <w:szCs w:val="21"/>
        </w:rPr>
        <w:t xml:space="preserve">9.3.4 Autres contenus gérables</w:t>
      </w:r>
    </w:p>
    <w:tbl>
      <w:tblPr>
        <w:tblW w:type="dxa" w:w="9360"/>
        <w:tblBorders>
          <w:top w:val="single" w:color="C9D6E5" w:sz="4"/>
          <w:left w:val="single" w:color="C9D6E5" w:sz="4"/>
          <w:bottom w:val="single" w:color="C9D6E5" w:sz="4"/>
          <w:right w:val="single" w:color="C9D6E5" w:sz="4"/>
          <w:insideH w:val="single" w:color="DDE6F0" w:sz="4"/>
          <w:insideV w:val="single" w:color="DDE6F0" w:sz="4"/>
        </w:tblBorders>
      </w:tblPr>
      <w:tblGrid>
        <w:gridCol w:w="2400"/>
        <w:gridCol w:w="6960"/>
      </w:tblGrid>
      <w:tr>
        <w:trPr>
          <w:tblHeader/>
        </w:trPr>
        <w:tc>
          <w:tcPr>
            <w:tcW w:type="dxa" w:w="240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Module</w:t>
            </w:r>
          </w:p>
        </w:tc>
        <w:tc>
          <w:tcPr>
            <w:tcW w:type="dxa" w:w="696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Ce que l'administrateur peut faire</w:t>
            </w:r>
          </w:p>
        </w:tc>
      </w:tr>
      <w:tr>
        <w:tc>
          <w:tcPr>
            <w:tcW w:type="dxa" w:w="24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Produits</w:t>
            </w:r>
          </w:p>
        </w:tc>
        <w:tc>
          <w:tcPr>
            <w:tcW w:type="dxa" w:w="69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Ajouter/modifier un format, visuels, composition, description, disponibilité</w:t>
            </w:r>
          </w:p>
        </w:tc>
      </w:tr>
      <w:tr>
        <w:tc>
          <w:tcPr>
            <w:tcW w:type="dxa" w:w="24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Points de vente</w:t>
            </w:r>
          </w:p>
        </w:tc>
        <w:tc>
          <w:tcPr>
            <w:tcW w:type="dxa" w:w="69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Ajouter/mettre à jour les points de vente et distributeurs sur la carte</w:t>
            </w:r>
          </w:p>
        </w:tc>
      </w:tr>
      <w:tr>
        <w:tc>
          <w:tcPr>
            <w:tcW w:type="dxa" w:w="24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Pages</w:t>
            </w:r>
          </w:p>
        </w:tc>
        <w:tc>
          <w:tcPr>
            <w:tcW w:type="dxa" w:w="69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Modifier les textes et visuels des pages (accueil, marque, source, RSE…)</w:t>
            </w:r>
          </w:p>
        </w:tc>
      </w:tr>
      <w:tr>
        <w:tc>
          <w:tcPr>
            <w:tcW w:type="dxa" w:w="24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Carrières</w:t>
            </w:r>
          </w:p>
        </w:tc>
        <w:tc>
          <w:tcPr>
            <w:tcW w:type="dxa" w:w="69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Publier / dépublier des offres d'emploi, consulter les candidatures reçues</w:t>
            </w:r>
          </w:p>
        </w:tc>
      </w:tr>
      <w:tr>
        <w:tc>
          <w:tcPr>
            <w:tcW w:type="dxa" w:w="24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Messages &amp; demandes</w:t>
            </w:r>
          </w:p>
        </w:tc>
        <w:tc>
          <w:tcPr>
            <w:tcW w:type="dxa" w:w="69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Consulter les formulaires reçus (contact, devis, distributeurs), exporter</w:t>
            </w:r>
          </w:p>
        </w:tc>
      </w:tr>
      <w:tr>
        <w:tc>
          <w:tcPr>
            <w:tcW w:type="dxa" w:w="24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Newsletter</w:t>
            </w:r>
          </w:p>
        </w:tc>
        <w:tc>
          <w:tcPr>
            <w:tcW w:type="dxa" w:w="69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Consulter les inscrits, exporter, connexion à l'outil d'emailing</w:t>
            </w:r>
          </w:p>
        </w:tc>
      </w:tr>
      <w:tr>
        <w:tc>
          <w:tcPr>
            <w:tcW w:type="dxa" w:w="24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Bannières &amp; mises en avant</w:t>
            </w:r>
          </w:p>
        </w:tc>
        <w:tc>
          <w:tcPr>
            <w:tcW w:type="dxa" w:w="69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Gérer les encarts promotionnels et annonces temporaires</w:t>
            </w:r>
          </w:p>
        </w:tc>
      </w:tr>
    </w:tbl>
    <w:p>
      <w:pPr>
        <w:pStyle w:val="Heading3"/>
        <w:spacing w:after="80" w:before="160"/>
      </w:pPr>
      <w:r>
        <w:rPr>
          <w:rFonts w:ascii="Calibri" w:cs="Calibri" w:eastAsia="Calibri" w:hAnsi="Calibri"/>
          <w:b/>
          <w:bCs/>
          <w:color w:val="0C1330"/>
          <w:sz w:val="21"/>
          <w:szCs w:val="21"/>
        </w:rPr>
        <w:t xml:space="preserve">9.3.5 Rôles, permissions et workflow</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Administrateur : </w:t>
      </w:r>
      <w:r>
        <w:rPr>
          <w:rFonts w:ascii="Calibri" w:cs="Calibri" w:eastAsia="Calibri" w:hAnsi="Calibri"/>
          <w:b w:val="false"/>
          <w:bCs w:val="false"/>
          <w:i w:val="false"/>
          <w:iCs w:val="false"/>
          <w:color w:val="0C1330"/>
          <w:sz w:val="21"/>
          <w:szCs w:val="21"/>
        </w:rPr>
        <w:t xml:space="preserve">accès total (contenus, médias, utilisateurs, réglages).</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Éditeur : </w:t>
      </w:r>
      <w:r>
        <w:rPr>
          <w:rFonts w:ascii="Calibri" w:cs="Calibri" w:eastAsia="Calibri" w:hAnsi="Calibri"/>
          <w:b w:val="false"/>
          <w:bCs w:val="false"/>
          <w:i w:val="false"/>
          <w:iCs w:val="false"/>
          <w:color w:val="0C1330"/>
          <w:sz w:val="21"/>
          <w:szCs w:val="21"/>
        </w:rPr>
        <w:t xml:space="preserve">crée et publie des contenus (actualités, médias, produits) sans toucher aux réglages.</w:t>
      </w:r>
    </w:p>
    <w:p>
      <w:pPr>
        <w:pStyle w:val="ListParagraph"/>
        <w:numPr>
          <w:ilvl w:val="0"/>
          <w:numId w:val="2"/>
        </w:numPr>
        <w:spacing w:after="60" w:line="268"/>
      </w:pPr>
      <w:r>
        <w:rPr>
          <w:rFonts w:ascii="Calibri" w:cs="Calibri" w:eastAsia="Calibri" w:hAnsi="Calibri"/>
          <w:b/>
          <w:bCs/>
          <w:i w:val="false"/>
          <w:iCs w:val="false"/>
          <w:color w:val="0C1330"/>
          <w:sz w:val="21"/>
          <w:szCs w:val="21"/>
        </w:rPr>
        <w:t xml:space="preserve">Contributeur : </w:t>
      </w:r>
      <w:r>
        <w:rPr>
          <w:rFonts w:ascii="Calibri" w:cs="Calibri" w:eastAsia="Calibri" w:hAnsi="Calibri"/>
          <w:b w:val="false"/>
          <w:bCs w:val="false"/>
          <w:i w:val="false"/>
          <w:iCs w:val="false"/>
          <w:color w:val="0C1330"/>
          <w:sz w:val="21"/>
          <w:szCs w:val="21"/>
        </w:rPr>
        <w:t xml:space="preserve">rédige et soumet des contenus, mais la publication est validée par un éditeur/administrateur.</w:t>
      </w:r>
    </w:p>
    <w:p>
      <w:pPr>
        <w:pStyle w:val="ListParagraph"/>
        <w:numPr>
          <w:ilvl w:val="0"/>
          <w:numId w:val="2"/>
        </w:numPr>
        <w:spacing w:after="60" w:line="268"/>
      </w:pPr>
      <w:r>
        <w:rPr>
          <w:rFonts w:ascii="Calibri" w:cs="Calibri" w:eastAsia="Calibri" w:hAnsi="Calibri"/>
          <w:color w:val="0C1330"/>
          <w:sz w:val="21"/>
          <w:szCs w:val="21"/>
        </w:rPr>
        <w:t xml:space="preserve">Workflow de validation (brouillon → relecture → publication), historique des versions et restauration.</w:t>
      </w:r>
    </w:p>
    <w:p>
      <w:pPr>
        <w:pStyle w:val="ListParagraph"/>
        <w:numPr>
          <w:ilvl w:val="0"/>
          <w:numId w:val="2"/>
        </w:numPr>
        <w:spacing w:after="60" w:line="268"/>
      </w:pPr>
      <w:r>
        <w:rPr>
          <w:rFonts w:ascii="Calibri" w:cs="Calibri" w:eastAsia="Calibri" w:hAnsi="Calibri"/>
          <w:color w:val="0C1330"/>
          <w:sz w:val="21"/>
          <w:szCs w:val="21"/>
        </w:rPr>
        <w:t xml:space="preserve">Journal d'activité (qui a modifié quoi et quand) pour la traçabilité.</w:t>
      </w:r>
    </w:p>
    <w:p>
      <w:pPr>
        <w:pStyle w:val="ListParagraph"/>
        <w:numPr>
          <w:ilvl w:val="0"/>
          <w:numId w:val="2"/>
        </w:numPr>
        <w:spacing w:after="60" w:line="268"/>
      </w:pPr>
      <w:r>
        <w:rPr>
          <w:rFonts w:ascii="Calibri" w:cs="Calibri" w:eastAsia="Calibri" w:hAnsi="Calibri"/>
          <w:color w:val="0C1330"/>
          <w:sz w:val="21"/>
          <w:szCs w:val="21"/>
        </w:rPr>
        <w:t xml:space="preserve">Formation de l'équipe et guide d'utilisation du portail d'administration livrés à la mise en ligne.</w:t>
      </w:r>
    </w:p>
    <w:p>
      <w:pPr>
        <w:pStyle w:val="Heading2"/>
        <w:spacing w:after="100" w:before="240"/>
      </w:pPr>
      <w:r>
        <w:rPr>
          <w:rFonts w:ascii="Calibri" w:cs="Calibri" w:eastAsia="Calibri" w:hAnsi="Calibri"/>
          <w:b/>
          <w:bCs/>
          <w:color w:val="2E9FDF"/>
          <w:sz w:val="24"/>
          <w:szCs w:val="24"/>
        </w:rPr>
        <w:t xml:space="preserve">9.4 Compatibilité et responsive</w:t>
      </w:r>
    </w:p>
    <w:p>
      <w:pPr>
        <w:pStyle w:val="ListParagraph"/>
        <w:numPr>
          <w:ilvl w:val="0"/>
          <w:numId w:val="2"/>
        </w:numPr>
        <w:spacing w:after="60" w:line="268"/>
      </w:pPr>
      <w:r>
        <w:rPr>
          <w:rFonts w:ascii="Calibri" w:cs="Calibri" w:eastAsia="Calibri" w:hAnsi="Calibri"/>
          <w:color w:val="0C1330"/>
          <w:sz w:val="21"/>
          <w:szCs w:val="21"/>
        </w:rPr>
        <w:t xml:space="preserve">Responsive complet : mobile (prioritaire), tablette, desktop, très grands écrans.</w:t>
      </w:r>
    </w:p>
    <w:p>
      <w:pPr>
        <w:pStyle w:val="ListParagraph"/>
        <w:numPr>
          <w:ilvl w:val="0"/>
          <w:numId w:val="2"/>
        </w:numPr>
        <w:spacing w:after="60" w:line="268"/>
      </w:pPr>
      <w:r>
        <w:rPr>
          <w:rFonts w:ascii="Calibri" w:cs="Calibri" w:eastAsia="Calibri" w:hAnsi="Calibri"/>
          <w:color w:val="0C1330"/>
          <w:sz w:val="21"/>
          <w:szCs w:val="21"/>
        </w:rPr>
        <w:t xml:space="preserve">Navigateurs cibles : dernières versions de Chrome, Safari, Firefox, Edge, et Chrome/Safari mobile.</w:t>
      </w:r>
    </w:p>
    <w:p>
      <w:pPr>
        <w:pStyle w:val="ListParagraph"/>
        <w:numPr>
          <w:ilvl w:val="0"/>
          <w:numId w:val="2"/>
        </w:numPr>
        <w:spacing w:after="60" w:line="268"/>
      </w:pPr>
      <w:r>
        <w:rPr>
          <w:rFonts w:ascii="Calibri" w:cs="Calibri" w:eastAsia="Calibri" w:hAnsi="Calibri"/>
          <w:color w:val="0C1330"/>
          <w:sz w:val="21"/>
          <w:szCs w:val="21"/>
        </w:rPr>
        <w:t xml:space="preserve">Dégradation gracieuse des animations lourdes sur appareils modestes et connexions lentes (contexte réseau sénégalais).</w:t>
      </w:r>
    </w:p>
    <w:p>
      <w:pPr>
        <w:pStyle w:val="Heading2"/>
        <w:spacing w:after="100" w:before="240"/>
      </w:pPr>
      <w:r>
        <w:rPr>
          <w:rFonts w:ascii="Calibri" w:cs="Calibri" w:eastAsia="Calibri" w:hAnsi="Calibri"/>
          <w:b/>
          <w:bCs/>
          <w:color w:val="2E9FDF"/>
          <w:sz w:val="24"/>
          <w:szCs w:val="24"/>
        </w:rPr>
        <w:t xml:space="preserve">9.5 Qualité, tests et DevOps</w:t>
      </w:r>
    </w:p>
    <w:p>
      <w:pPr>
        <w:pStyle w:val="ListParagraph"/>
        <w:numPr>
          <w:ilvl w:val="0"/>
          <w:numId w:val="2"/>
        </w:numPr>
        <w:spacing w:after="60" w:line="268"/>
      </w:pPr>
      <w:r>
        <w:rPr>
          <w:rFonts w:ascii="Calibri" w:cs="Calibri" w:eastAsia="Calibri" w:hAnsi="Calibri"/>
          <w:color w:val="0C1330"/>
          <w:sz w:val="21"/>
          <w:szCs w:val="21"/>
        </w:rPr>
        <w:t xml:space="preserve">Intégration continue (CI/CD) : build, lint, tests et déploiement automatisés.</w:t>
      </w:r>
    </w:p>
    <w:p>
      <w:pPr>
        <w:pStyle w:val="ListParagraph"/>
        <w:numPr>
          <w:ilvl w:val="0"/>
          <w:numId w:val="2"/>
        </w:numPr>
        <w:spacing w:after="60" w:line="268"/>
      </w:pPr>
      <w:r>
        <w:rPr>
          <w:rFonts w:ascii="Calibri" w:cs="Calibri" w:eastAsia="Calibri" w:hAnsi="Calibri"/>
          <w:color w:val="0C1330"/>
          <w:sz w:val="21"/>
          <w:szCs w:val="21"/>
        </w:rPr>
        <w:t xml:space="preserve">Tests : unitaires (composants critiques), end-to-end (parcours clés), tests d'accessibilité et de performance.</w:t>
      </w:r>
    </w:p>
    <w:p>
      <w:pPr>
        <w:pStyle w:val="ListParagraph"/>
        <w:numPr>
          <w:ilvl w:val="0"/>
          <w:numId w:val="2"/>
        </w:numPr>
        <w:spacing w:after="60" w:line="268"/>
      </w:pPr>
      <w:r>
        <w:rPr>
          <w:rFonts w:ascii="Calibri" w:cs="Calibri" w:eastAsia="Calibri" w:hAnsi="Calibri"/>
          <w:color w:val="0C1330"/>
          <w:sz w:val="21"/>
          <w:szCs w:val="21"/>
        </w:rPr>
        <w:t xml:space="preserve">Revue de code, conventions de nommage, linter/formatter (ESLint/Prettier).</w:t>
      </w:r>
    </w:p>
    <w:p>
      <w:pPr>
        <w:pStyle w:val="ListParagraph"/>
        <w:numPr>
          <w:ilvl w:val="0"/>
          <w:numId w:val="2"/>
        </w:numPr>
        <w:spacing w:after="60" w:line="268"/>
      </w:pPr>
      <w:r>
        <w:rPr>
          <w:rFonts w:ascii="Calibri" w:cs="Calibri" w:eastAsia="Calibri" w:hAnsi="Calibri"/>
          <w:color w:val="0C1330"/>
          <w:sz w:val="21"/>
          <w:szCs w:val="21"/>
        </w:rPr>
        <w:t xml:space="preserve">Monitoring : disponibilité (uptime), erreurs (Sentry), alertes, sauvegardes automatiques.</w:t>
      </w:r>
    </w:p>
    <w:p>
      <w:pPr>
        <w:pStyle w:val="Heading1"/>
        <w:pBdr>
          <w:bottom w:val="single" w:color="2E9FDF" w:sz="12" w:space="6"/>
        </w:pBdr>
        <w:spacing w:after="160" w:before="360"/>
      </w:pPr>
      <w:r>
        <w:rPr>
          <w:rFonts w:ascii="Calibri" w:cs="Calibri" w:eastAsia="Calibri" w:hAnsi="Calibri"/>
          <w:b/>
          <w:bCs/>
          <w:color w:val="0A1E7A"/>
          <w:sz w:val="30"/>
          <w:szCs w:val="30"/>
        </w:rPr>
        <w:t xml:space="preserve">10. Sécurité informatique et conformité</w:t>
      </w:r>
    </w:p>
    <w:p>
      <w:pPr>
        <w:spacing w:after="120" w:line="276"/>
        <w:jc w:val="both"/>
      </w:pPr>
      <w:r>
        <w:rPr>
          <w:rFonts w:ascii="Calibri" w:cs="Calibri" w:eastAsia="Calibri" w:hAnsi="Calibri"/>
          <w:b w:val="false"/>
          <w:bCs w:val="false"/>
          <w:i w:val="false"/>
          <w:iCs w:val="false"/>
          <w:color w:val="0C1330"/>
          <w:sz w:val="21"/>
          <w:szCs w:val="21"/>
        </w:rPr>
        <w:t xml:space="preserve">La sécurité est une exigence non négociable, traitée « by design » à toutes les couches. Le prestataire s'engage sur les standards professionnels ci-dessous.</w:t>
      </w:r>
    </w:p>
    <w:p>
      <w:pPr>
        <w:pStyle w:val="Heading2"/>
        <w:spacing w:after="100" w:before="240"/>
      </w:pPr>
      <w:r>
        <w:rPr>
          <w:rFonts w:ascii="Calibri" w:cs="Calibri" w:eastAsia="Calibri" w:hAnsi="Calibri"/>
          <w:b/>
          <w:bCs/>
          <w:color w:val="2E9FDF"/>
          <w:sz w:val="24"/>
          <w:szCs w:val="24"/>
        </w:rPr>
        <w:t xml:space="preserve">10.1 Sécurité applicative (référentiel OWASP)</w:t>
      </w:r>
    </w:p>
    <w:p>
      <w:pPr>
        <w:pStyle w:val="ListParagraph"/>
        <w:numPr>
          <w:ilvl w:val="0"/>
          <w:numId w:val="2"/>
        </w:numPr>
        <w:spacing w:after="60" w:line="268"/>
      </w:pPr>
      <w:r>
        <w:rPr>
          <w:rFonts w:ascii="Calibri" w:cs="Calibri" w:eastAsia="Calibri" w:hAnsi="Calibri"/>
          <w:color w:val="0C1330"/>
          <w:sz w:val="21"/>
          <w:szCs w:val="21"/>
        </w:rPr>
        <w:t xml:space="preserve">Protection contre les vulnérabilités du Top 10 OWASP : injections, XSS, CSRF, SSRF, désérialisation, mauvaises configurations, contrôle d'accès défaillant.</w:t>
      </w:r>
    </w:p>
    <w:p>
      <w:pPr>
        <w:pStyle w:val="ListParagraph"/>
        <w:numPr>
          <w:ilvl w:val="0"/>
          <w:numId w:val="2"/>
        </w:numPr>
        <w:spacing w:after="60" w:line="268"/>
      </w:pPr>
      <w:r>
        <w:rPr>
          <w:rFonts w:ascii="Calibri" w:cs="Calibri" w:eastAsia="Calibri" w:hAnsi="Calibri"/>
          <w:color w:val="0C1330"/>
          <w:sz w:val="21"/>
          <w:szCs w:val="21"/>
        </w:rPr>
        <w:t xml:space="preserve">Validation et assainissement de toutes les entrées (formulaires, API), échappement des sorties.</w:t>
      </w:r>
    </w:p>
    <w:p>
      <w:pPr>
        <w:pStyle w:val="ListParagraph"/>
        <w:numPr>
          <w:ilvl w:val="0"/>
          <w:numId w:val="2"/>
        </w:numPr>
        <w:spacing w:after="60" w:line="268"/>
      </w:pPr>
      <w:r>
        <w:rPr>
          <w:rFonts w:ascii="Calibri" w:cs="Calibri" w:eastAsia="Calibri" w:hAnsi="Calibri"/>
          <w:color w:val="0C1330"/>
          <w:sz w:val="21"/>
          <w:szCs w:val="21"/>
        </w:rPr>
        <w:t xml:space="preserve">Requêtes paramétrées / ORM, jamais de concaténation SQL.</w:t>
      </w:r>
    </w:p>
    <w:p>
      <w:pPr>
        <w:pStyle w:val="ListParagraph"/>
        <w:numPr>
          <w:ilvl w:val="0"/>
          <w:numId w:val="2"/>
        </w:numPr>
        <w:spacing w:after="60" w:line="268"/>
      </w:pPr>
      <w:r>
        <w:rPr>
          <w:rFonts w:ascii="Calibri" w:cs="Calibri" w:eastAsia="Calibri" w:hAnsi="Calibri"/>
          <w:color w:val="0C1330"/>
          <w:sz w:val="21"/>
          <w:szCs w:val="21"/>
        </w:rPr>
        <w:t xml:space="preserve">En-têtes de sécurité HTTP : Content-Security-Policy, HSTS, X-Content-Type-Options, X-Frame-Options, Referrer-Policy, Permissions-Policy.</w:t>
      </w:r>
    </w:p>
    <w:p>
      <w:pPr>
        <w:pStyle w:val="ListParagraph"/>
        <w:numPr>
          <w:ilvl w:val="0"/>
          <w:numId w:val="2"/>
        </w:numPr>
        <w:spacing w:after="60" w:line="268"/>
      </w:pPr>
      <w:r>
        <w:rPr>
          <w:rFonts w:ascii="Calibri" w:cs="Calibri" w:eastAsia="Calibri" w:hAnsi="Calibri"/>
          <w:color w:val="0C1330"/>
          <w:sz w:val="21"/>
          <w:szCs w:val="21"/>
        </w:rPr>
        <w:t xml:space="preserve">Protection anti-bot et anti-spam des formulaires (reCAPTCHA/hCaptcha ou équivalent, rate-limiting).</w:t>
      </w:r>
    </w:p>
    <w:p>
      <w:pPr>
        <w:pStyle w:val="Heading2"/>
        <w:spacing w:after="100" w:before="240"/>
      </w:pPr>
      <w:r>
        <w:rPr>
          <w:rFonts w:ascii="Calibri" w:cs="Calibri" w:eastAsia="Calibri" w:hAnsi="Calibri"/>
          <w:b/>
          <w:bCs/>
          <w:color w:val="2E9FDF"/>
          <w:sz w:val="24"/>
          <w:szCs w:val="24"/>
        </w:rPr>
        <w:t xml:space="preserve">10.2 Chiffrement et infrastructure</w:t>
      </w:r>
    </w:p>
    <w:p>
      <w:pPr>
        <w:pStyle w:val="ListParagraph"/>
        <w:numPr>
          <w:ilvl w:val="0"/>
          <w:numId w:val="2"/>
        </w:numPr>
        <w:spacing w:after="60" w:line="268"/>
      </w:pPr>
      <w:r>
        <w:rPr>
          <w:rFonts w:ascii="Calibri" w:cs="Calibri" w:eastAsia="Calibri" w:hAnsi="Calibri"/>
          <w:color w:val="0C1330"/>
          <w:sz w:val="21"/>
          <w:szCs w:val="21"/>
        </w:rPr>
        <w:t xml:space="preserve">HTTPS/TLS obligatoire sur l'ensemble du site (redirection forcée), certificats valides et renouvellement automatique.</w:t>
      </w:r>
    </w:p>
    <w:p>
      <w:pPr>
        <w:pStyle w:val="ListParagraph"/>
        <w:numPr>
          <w:ilvl w:val="0"/>
          <w:numId w:val="2"/>
        </w:numPr>
        <w:spacing w:after="60" w:line="268"/>
      </w:pPr>
      <w:r>
        <w:rPr>
          <w:rFonts w:ascii="Calibri" w:cs="Calibri" w:eastAsia="Calibri" w:hAnsi="Calibri"/>
          <w:color w:val="0C1330"/>
          <w:sz w:val="21"/>
          <w:szCs w:val="21"/>
        </w:rPr>
        <w:t xml:space="preserve">Chiffrement des données sensibles au repos et en transit ; secrets gérés via variables d'environnement / coffre (jamais dans le code).</w:t>
      </w:r>
    </w:p>
    <w:p>
      <w:pPr>
        <w:pStyle w:val="ListParagraph"/>
        <w:numPr>
          <w:ilvl w:val="0"/>
          <w:numId w:val="2"/>
        </w:numPr>
        <w:spacing w:after="60" w:line="268"/>
      </w:pPr>
      <w:r>
        <w:rPr>
          <w:rFonts w:ascii="Calibri" w:cs="Calibri" w:eastAsia="Calibri" w:hAnsi="Calibri"/>
          <w:color w:val="0C1330"/>
          <w:sz w:val="21"/>
          <w:szCs w:val="21"/>
        </w:rPr>
        <w:t xml:space="preserve">Pare-feu applicatif web (WAF) et protection anti-DDoS (ex. Cloudflare).</w:t>
      </w:r>
    </w:p>
    <w:p>
      <w:pPr>
        <w:pStyle w:val="ListParagraph"/>
        <w:numPr>
          <w:ilvl w:val="0"/>
          <w:numId w:val="2"/>
        </w:numPr>
        <w:spacing w:after="60" w:line="268"/>
      </w:pPr>
      <w:r>
        <w:rPr>
          <w:rFonts w:ascii="Calibri" w:cs="Calibri" w:eastAsia="Calibri" w:hAnsi="Calibri"/>
          <w:color w:val="0C1330"/>
          <w:sz w:val="21"/>
          <w:szCs w:val="21"/>
        </w:rPr>
        <w:t xml:space="preserve">Sauvegardes régulières, chiffrées, testées, avec plan de restauration (PRA).</w:t>
      </w:r>
    </w:p>
    <w:p>
      <w:pPr>
        <w:pStyle w:val="Heading2"/>
        <w:spacing w:after="100" w:before="240"/>
      </w:pPr>
      <w:r>
        <w:rPr>
          <w:rFonts w:ascii="Calibri" w:cs="Calibri" w:eastAsia="Calibri" w:hAnsi="Calibri"/>
          <w:b/>
          <w:bCs/>
          <w:color w:val="2E9FDF"/>
          <w:sz w:val="24"/>
          <w:szCs w:val="24"/>
        </w:rPr>
        <w:t xml:space="preserve">10.3 Authentification &amp; accès (espace pro / back-office)</w:t>
      </w:r>
    </w:p>
    <w:p>
      <w:pPr>
        <w:pStyle w:val="ListParagraph"/>
        <w:numPr>
          <w:ilvl w:val="0"/>
          <w:numId w:val="2"/>
        </w:numPr>
        <w:spacing w:after="60" w:line="268"/>
      </w:pPr>
      <w:r>
        <w:rPr>
          <w:rFonts w:ascii="Calibri" w:cs="Calibri" w:eastAsia="Calibri" w:hAnsi="Calibri"/>
          <w:color w:val="0C1330"/>
          <w:sz w:val="21"/>
          <w:szCs w:val="21"/>
        </w:rPr>
        <w:t xml:space="preserve">Mots de passe hachés (bcrypt/argon2), politique de robustesse, verrouillage après tentatives.</w:t>
      </w:r>
    </w:p>
    <w:p>
      <w:pPr>
        <w:pStyle w:val="ListParagraph"/>
        <w:numPr>
          <w:ilvl w:val="0"/>
          <w:numId w:val="2"/>
        </w:numPr>
        <w:spacing w:after="60" w:line="268"/>
      </w:pPr>
      <w:r>
        <w:rPr>
          <w:rFonts w:ascii="Calibri" w:cs="Calibri" w:eastAsia="Calibri" w:hAnsi="Calibri"/>
          <w:color w:val="0C1330"/>
          <w:sz w:val="21"/>
          <w:szCs w:val="21"/>
        </w:rPr>
        <w:t xml:space="preserve">Authentification à double facteur (2FA) pour l'administration et l'espace distributeur.</w:t>
      </w:r>
    </w:p>
    <w:p>
      <w:pPr>
        <w:pStyle w:val="ListParagraph"/>
        <w:numPr>
          <w:ilvl w:val="0"/>
          <w:numId w:val="2"/>
        </w:numPr>
        <w:spacing w:after="60" w:line="268"/>
      </w:pPr>
      <w:r>
        <w:rPr>
          <w:rFonts w:ascii="Calibri" w:cs="Calibri" w:eastAsia="Calibri" w:hAnsi="Calibri"/>
          <w:color w:val="0C1330"/>
          <w:sz w:val="21"/>
          <w:szCs w:val="21"/>
        </w:rPr>
        <w:t xml:space="preserve">Gestion fine des rôles et permissions (principe du moindre privilège).</w:t>
      </w:r>
    </w:p>
    <w:p>
      <w:pPr>
        <w:pStyle w:val="ListParagraph"/>
        <w:numPr>
          <w:ilvl w:val="0"/>
          <w:numId w:val="2"/>
        </w:numPr>
        <w:spacing w:after="60" w:line="268"/>
      </w:pPr>
      <w:r>
        <w:rPr>
          <w:rFonts w:ascii="Calibri" w:cs="Calibri" w:eastAsia="Calibri" w:hAnsi="Calibri"/>
          <w:color w:val="0C1330"/>
          <w:sz w:val="21"/>
          <w:szCs w:val="21"/>
        </w:rPr>
        <w:t xml:space="preserve">Sessions sécurisées (cookies HttpOnly, Secure, SameSite), expiration et déconnexion.</w:t>
      </w:r>
    </w:p>
    <w:p>
      <w:pPr>
        <w:pStyle w:val="ListParagraph"/>
        <w:numPr>
          <w:ilvl w:val="0"/>
          <w:numId w:val="2"/>
        </w:numPr>
        <w:spacing w:after="60" w:line="268"/>
      </w:pPr>
      <w:r>
        <w:rPr>
          <w:rFonts w:ascii="Calibri" w:cs="Calibri" w:eastAsia="Calibri" w:hAnsi="Calibri"/>
          <w:color w:val="0C1330"/>
          <w:sz w:val="21"/>
          <w:szCs w:val="21"/>
        </w:rPr>
        <w:t xml:space="preserve">Journalisation des accès et actions sensibles (audit trail).</w:t>
      </w:r>
    </w:p>
    <w:p>
      <w:pPr>
        <w:pStyle w:val="Heading2"/>
        <w:spacing w:after="100" w:before="240"/>
      </w:pPr>
      <w:r>
        <w:rPr>
          <w:rFonts w:ascii="Calibri" w:cs="Calibri" w:eastAsia="Calibri" w:hAnsi="Calibri"/>
          <w:b/>
          <w:bCs/>
          <w:color w:val="2E9FDF"/>
          <w:sz w:val="24"/>
          <w:szCs w:val="24"/>
        </w:rPr>
        <w:t xml:space="preserve">10.4 Protection des données personnelles &amp; conformité</w:t>
      </w:r>
    </w:p>
    <w:p>
      <w:pPr>
        <w:pStyle w:val="ListParagraph"/>
        <w:numPr>
          <w:ilvl w:val="0"/>
          <w:numId w:val="2"/>
        </w:numPr>
        <w:spacing w:after="60" w:line="268"/>
      </w:pPr>
      <w:r>
        <w:rPr>
          <w:rFonts w:ascii="Calibri" w:cs="Calibri" w:eastAsia="Calibri" w:hAnsi="Calibri"/>
          <w:color w:val="0C1330"/>
          <w:sz w:val="21"/>
          <w:szCs w:val="21"/>
        </w:rPr>
        <w:t xml:space="preserve">Conformité à la loi sénégalaise n°2008-12 sur la protection des données à caractère personnel (déclaration/enregistrement auprès de la CDP si requis).</w:t>
      </w:r>
    </w:p>
    <w:p>
      <w:pPr>
        <w:pStyle w:val="ListParagraph"/>
        <w:numPr>
          <w:ilvl w:val="0"/>
          <w:numId w:val="2"/>
        </w:numPr>
        <w:spacing w:after="60" w:line="268"/>
      </w:pPr>
      <w:r>
        <w:rPr>
          <w:rFonts w:ascii="Calibri" w:cs="Calibri" w:eastAsia="Calibri" w:hAnsi="Calibri"/>
          <w:color w:val="0C1330"/>
          <w:sz w:val="21"/>
          <w:szCs w:val="21"/>
        </w:rPr>
        <w:t xml:space="preserve">Conformité RGPD pour les visiteurs européens (marché international visé) : base légale, consentement, information.</w:t>
      </w:r>
    </w:p>
    <w:p>
      <w:pPr>
        <w:pStyle w:val="ListParagraph"/>
        <w:numPr>
          <w:ilvl w:val="0"/>
          <w:numId w:val="2"/>
        </w:numPr>
        <w:spacing w:after="60" w:line="268"/>
      </w:pPr>
      <w:r>
        <w:rPr>
          <w:rFonts w:ascii="Calibri" w:cs="Calibri" w:eastAsia="Calibri" w:hAnsi="Calibri"/>
          <w:color w:val="0C1330"/>
          <w:sz w:val="21"/>
          <w:szCs w:val="21"/>
        </w:rPr>
        <w:t xml:space="preserve">Bandeau cookies conforme, gestion granulaire du consentement, registre des traitements.</w:t>
      </w:r>
    </w:p>
    <w:p>
      <w:pPr>
        <w:pStyle w:val="ListParagraph"/>
        <w:numPr>
          <w:ilvl w:val="0"/>
          <w:numId w:val="2"/>
        </w:numPr>
        <w:spacing w:after="60" w:line="268"/>
      </w:pPr>
      <w:r>
        <w:rPr>
          <w:rFonts w:ascii="Calibri" w:cs="Calibri" w:eastAsia="Calibri" w:hAnsi="Calibri"/>
          <w:color w:val="0C1330"/>
          <w:sz w:val="21"/>
          <w:szCs w:val="21"/>
        </w:rPr>
        <w:t xml:space="preserve">Droits des personnes : accès, rectification, suppression ; procédure et contact dédiés.</w:t>
      </w:r>
    </w:p>
    <w:p>
      <w:pPr>
        <w:pStyle w:val="ListParagraph"/>
        <w:numPr>
          <w:ilvl w:val="0"/>
          <w:numId w:val="2"/>
        </w:numPr>
        <w:spacing w:after="60" w:line="268"/>
      </w:pPr>
      <w:r>
        <w:rPr>
          <w:rFonts w:ascii="Calibri" w:cs="Calibri" w:eastAsia="Calibri" w:hAnsi="Calibri"/>
          <w:color w:val="0C1330"/>
          <w:sz w:val="21"/>
          <w:szCs w:val="21"/>
        </w:rPr>
        <w:t xml:space="preserve">Minimisation des données collectées, durées de conservation définies, hébergement conforme.</w:t>
      </w:r>
    </w:p>
    <w:p>
      <w:pPr>
        <w:pStyle w:val="Heading2"/>
        <w:spacing w:after="100" w:before="240"/>
      </w:pPr>
      <w:r>
        <w:rPr>
          <w:rFonts w:ascii="Calibri" w:cs="Calibri" w:eastAsia="Calibri" w:hAnsi="Calibri"/>
          <w:b/>
          <w:bCs/>
          <w:color w:val="2E9FDF"/>
          <w:sz w:val="24"/>
          <w:szCs w:val="24"/>
        </w:rPr>
        <w:t xml:space="preserve">10.5 Maintenance de sécurité</w:t>
      </w:r>
    </w:p>
    <w:p>
      <w:pPr>
        <w:pStyle w:val="ListParagraph"/>
        <w:numPr>
          <w:ilvl w:val="0"/>
          <w:numId w:val="2"/>
        </w:numPr>
        <w:spacing w:after="60" w:line="268"/>
      </w:pPr>
      <w:r>
        <w:rPr>
          <w:rFonts w:ascii="Calibri" w:cs="Calibri" w:eastAsia="Calibri" w:hAnsi="Calibri"/>
          <w:color w:val="0C1330"/>
          <w:sz w:val="21"/>
          <w:szCs w:val="21"/>
        </w:rPr>
        <w:t xml:space="preserve">Mises à jour régulières des dépendances (veille CVE), scan de vulnérabilités automatisé.</w:t>
      </w:r>
    </w:p>
    <w:p>
      <w:pPr>
        <w:pStyle w:val="ListParagraph"/>
        <w:numPr>
          <w:ilvl w:val="0"/>
          <w:numId w:val="2"/>
        </w:numPr>
        <w:spacing w:after="60" w:line="268"/>
      </w:pPr>
      <w:r>
        <w:rPr>
          <w:rFonts w:ascii="Calibri" w:cs="Calibri" w:eastAsia="Calibri" w:hAnsi="Calibri"/>
          <w:color w:val="0C1330"/>
          <w:sz w:val="21"/>
          <w:szCs w:val="21"/>
        </w:rPr>
        <w:t xml:space="preserve">Test d'intrusion (pentest) recommandé avant lancement et périodiquement.</w:t>
      </w:r>
    </w:p>
    <w:p>
      <w:pPr>
        <w:pStyle w:val="ListParagraph"/>
        <w:numPr>
          <w:ilvl w:val="0"/>
          <w:numId w:val="2"/>
        </w:numPr>
        <w:spacing w:after="60" w:line="268"/>
      </w:pPr>
      <w:r>
        <w:rPr>
          <w:rFonts w:ascii="Calibri" w:cs="Calibri" w:eastAsia="Calibri" w:hAnsi="Calibri"/>
          <w:color w:val="0C1330"/>
          <w:sz w:val="21"/>
          <w:szCs w:val="21"/>
        </w:rPr>
        <w:t xml:space="preserve">Plan de réponse aux incidents et procédure de notification en cas de violation de données.</w:t>
      </w:r>
    </w:p>
    <w:tbl>
      <w:tblPr>
        <w:tblW w:type="dxa" w:w="9360"/>
        <w:tblBorders>
          <w:top w:val="single" w:color="2E9FDF" w:sz="2"/>
          <w:left w:val="single" w:color="2E9FDF" w:sz="24"/>
          <w:bottom w:val="single" w:color="2E9FDF" w:sz="2"/>
          <w:right w:val="single" w:color="2E9FDF" w:sz="2"/>
          <w:insideH w:val="single" w:color="auto" w:sz="4"/>
          <w:insideV w:val="single" w:color="auto" w:sz="4"/>
        </w:tblBorders>
      </w:tblPr>
      <w:tblGrid>
        <w:gridCol w:w="9360"/>
      </w:tblGrid>
      <w:tr>
        <w:tc>
          <w:tcPr>
            <w:shd w:fill="EAF3FC" w:color="auto" w:val="clear"/>
            <w:tcMar>
              <w:top w:type="dxa" w:w="120"/>
              <w:left w:type="dxa" w:w="160"/>
              <w:bottom w:type="dxa" w:w="120"/>
              <w:right w:type="dxa" w:w="160"/>
            </w:tcMar>
          </w:tcPr>
          <w:p>
            <w:pPr>
              <w:spacing w:after="40"/>
            </w:pPr>
            <w:r>
              <w:rPr>
                <w:rFonts w:ascii="Calibri" w:cs="Calibri" w:eastAsia="Calibri" w:hAnsi="Calibri"/>
                <w:b/>
                <w:bCs/>
                <w:color w:val="0A1E7A"/>
                <w:sz w:val="20"/>
                <w:szCs w:val="20"/>
              </w:rPr>
              <w:t xml:space="preserve">Engagement attendu</w:t>
            </w:r>
          </w:p>
          <w:p>
            <w:pPr>
              <w:spacing w:after="0" w:line="268"/>
              <w:jc w:val="both"/>
            </w:pPr>
            <w:r>
              <w:rPr>
                <w:rFonts w:ascii="Calibri" w:cs="Calibri" w:eastAsia="Calibri" w:hAnsi="Calibri"/>
                <w:color w:val="0C1330"/>
                <w:sz w:val="20"/>
                <w:szCs w:val="20"/>
              </w:rPr>
              <w:t xml:space="preserve">Le prestataire fournira une note de sécurité décrivant les mesures mises en œuvre à chaque couche (application, données, infrastructure, exploitation) et s'engagera sur un niveau de service (SLA) incluant la sécurité et la disponibilité.</w:t>
            </w:r>
          </w:p>
        </w:tc>
      </w:tr>
    </w:tbl>
    <w:p>
      <w:pPr>
        <w:pStyle w:val="Heading1"/>
        <w:pBdr>
          <w:bottom w:val="single" w:color="2E9FDF" w:sz="12" w:space="6"/>
        </w:pBdr>
        <w:spacing w:after="160" w:before="360"/>
      </w:pPr>
      <w:r>
        <w:rPr>
          <w:rFonts w:ascii="Calibri" w:cs="Calibri" w:eastAsia="Calibri" w:hAnsi="Calibri"/>
          <w:b/>
          <w:bCs/>
          <w:color w:val="0A1E7A"/>
          <w:sz w:val="30"/>
          <w:szCs w:val="30"/>
        </w:rPr>
        <w:t xml:space="preserve">11. Performance, SEO et accessibilité</w:t>
      </w:r>
    </w:p>
    <w:p>
      <w:pPr>
        <w:pStyle w:val="Heading2"/>
        <w:spacing w:after="100" w:before="240"/>
      </w:pPr>
      <w:r>
        <w:rPr>
          <w:rFonts w:ascii="Calibri" w:cs="Calibri" w:eastAsia="Calibri" w:hAnsi="Calibri"/>
          <w:b/>
          <w:bCs/>
          <w:color w:val="2E9FDF"/>
          <w:sz w:val="24"/>
          <w:szCs w:val="24"/>
        </w:rPr>
        <w:t xml:space="preserve">11.1 Performance</w:t>
      </w:r>
    </w:p>
    <w:p>
      <w:pPr>
        <w:pStyle w:val="ListParagraph"/>
        <w:numPr>
          <w:ilvl w:val="0"/>
          <w:numId w:val="2"/>
        </w:numPr>
        <w:spacing w:after="60" w:line="268"/>
      </w:pPr>
      <w:r>
        <w:rPr>
          <w:rFonts w:ascii="Calibri" w:cs="Calibri" w:eastAsia="Calibri" w:hAnsi="Calibri"/>
          <w:color w:val="0C1330"/>
          <w:sz w:val="21"/>
          <w:szCs w:val="21"/>
        </w:rPr>
        <w:t xml:space="preserve">Objectif Core Web Vitals « bon » : LCP &lt; 2,5 s, INP &lt; 200 ms, CLS &lt; 0,1 (sur mobile 4G représentatif du Sénégal).</w:t>
      </w:r>
    </w:p>
    <w:p>
      <w:pPr>
        <w:pStyle w:val="ListParagraph"/>
        <w:numPr>
          <w:ilvl w:val="0"/>
          <w:numId w:val="2"/>
        </w:numPr>
        <w:spacing w:after="60" w:line="268"/>
      </w:pPr>
      <w:r>
        <w:rPr>
          <w:rFonts w:ascii="Calibri" w:cs="Calibri" w:eastAsia="Calibri" w:hAnsi="Calibri"/>
          <w:color w:val="0C1330"/>
          <w:sz w:val="21"/>
          <w:szCs w:val="21"/>
        </w:rPr>
        <w:t xml:space="preserve">Score Lighthouse &gt; 90 (Performance, SEO, Bonnes pratiques, Accessibilité).</w:t>
      </w:r>
    </w:p>
    <w:p>
      <w:pPr>
        <w:pStyle w:val="ListParagraph"/>
        <w:numPr>
          <w:ilvl w:val="0"/>
          <w:numId w:val="2"/>
        </w:numPr>
        <w:spacing w:after="60" w:line="268"/>
      </w:pPr>
      <w:r>
        <w:rPr>
          <w:rFonts w:ascii="Calibri" w:cs="Calibri" w:eastAsia="Calibri" w:hAnsi="Calibri"/>
          <w:color w:val="0C1330"/>
          <w:sz w:val="21"/>
          <w:szCs w:val="21"/>
        </w:rPr>
        <w:t xml:space="preserve">Optimisations : code splitting, lazy-loading, images AVIF/WebP responsives, préchargement maîtrisé, CDN, mise en cache.</w:t>
      </w:r>
    </w:p>
    <w:p>
      <w:pPr>
        <w:pStyle w:val="ListParagraph"/>
        <w:numPr>
          <w:ilvl w:val="0"/>
          <w:numId w:val="2"/>
        </w:numPr>
        <w:spacing w:after="60" w:line="268"/>
      </w:pPr>
      <w:r>
        <w:rPr>
          <w:rFonts w:ascii="Calibri" w:cs="Calibri" w:eastAsia="Calibri" w:hAnsi="Calibri"/>
          <w:color w:val="0C1330"/>
          <w:sz w:val="21"/>
          <w:szCs w:val="21"/>
        </w:rPr>
        <w:t xml:space="preserve">Budget de performance défini et surveillé (poids page, JS, médias).</w:t>
      </w:r>
    </w:p>
    <w:p>
      <w:pPr>
        <w:pStyle w:val="Heading2"/>
        <w:spacing w:after="100" w:before="240"/>
      </w:pPr>
      <w:r>
        <w:rPr>
          <w:rFonts w:ascii="Calibri" w:cs="Calibri" w:eastAsia="Calibri" w:hAnsi="Calibri"/>
          <w:b/>
          <w:bCs/>
          <w:color w:val="2E9FDF"/>
          <w:sz w:val="24"/>
          <w:szCs w:val="24"/>
        </w:rPr>
        <w:t xml:space="preserve">11.2 Référencement (SEO)</w:t>
      </w:r>
    </w:p>
    <w:p>
      <w:pPr>
        <w:pStyle w:val="ListParagraph"/>
        <w:numPr>
          <w:ilvl w:val="0"/>
          <w:numId w:val="2"/>
        </w:numPr>
        <w:spacing w:after="60" w:line="268"/>
      </w:pPr>
      <w:r>
        <w:rPr>
          <w:rFonts w:ascii="Calibri" w:cs="Calibri" w:eastAsia="Calibri" w:hAnsi="Calibri"/>
          <w:color w:val="0C1330"/>
          <w:sz w:val="21"/>
          <w:szCs w:val="21"/>
        </w:rPr>
        <w:t xml:space="preserve">SEO technique : rendu SSR/SSG, balises meta, données structurées (Schema.org : Organization, Product, LocalBusiness, FAQ), sitemap.xml, robots.txt, URLs propres, canonical.</w:t>
      </w:r>
    </w:p>
    <w:p>
      <w:pPr>
        <w:pStyle w:val="ListParagraph"/>
        <w:numPr>
          <w:ilvl w:val="0"/>
          <w:numId w:val="2"/>
        </w:numPr>
        <w:spacing w:after="60" w:line="268"/>
      </w:pPr>
      <w:r>
        <w:rPr>
          <w:rFonts w:ascii="Calibri" w:cs="Calibri" w:eastAsia="Calibri" w:hAnsi="Calibri"/>
          <w:color w:val="0C1330"/>
          <w:sz w:val="21"/>
          <w:szCs w:val="21"/>
        </w:rPr>
        <w:t xml:space="preserve">SEO local : fiche Google Business Profile, données LocalBusiness, mots-clés « eau minérale Sénégal / Dakar ».</w:t>
      </w:r>
    </w:p>
    <w:p>
      <w:pPr>
        <w:pStyle w:val="ListParagraph"/>
        <w:numPr>
          <w:ilvl w:val="0"/>
          <w:numId w:val="2"/>
        </w:numPr>
        <w:spacing w:after="60" w:line="268"/>
      </w:pPr>
      <w:r>
        <w:rPr>
          <w:rFonts w:ascii="Calibri" w:cs="Calibri" w:eastAsia="Calibri" w:hAnsi="Calibri"/>
          <w:color w:val="0C1330"/>
          <w:sz w:val="21"/>
          <w:szCs w:val="21"/>
        </w:rPr>
        <w:t xml:space="preserve">SEO sémantique : structure Hn cohérente, contenus optimisés, maillage interne, temps de chargement.</w:t>
      </w:r>
    </w:p>
    <w:p>
      <w:pPr>
        <w:pStyle w:val="ListParagraph"/>
        <w:numPr>
          <w:ilvl w:val="0"/>
          <w:numId w:val="2"/>
        </w:numPr>
        <w:spacing w:after="60" w:line="268"/>
      </w:pPr>
      <w:r>
        <w:rPr>
          <w:rFonts w:ascii="Calibri" w:cs="Calibri" w:eastAsia="Calibri" w:hAnsi="Calibri"/>
          <w:color w:val="0C1330"/>
          <w:sz w:val="21"/>
          <w:szCs w:val="21"/>
        </w:rPr>
        <w:t xml:space="preserve">SEO international : hreflang pour les versions FR/EN, stratégie de contenu multilingue.</w:t>
      </w:r>
    </w:p>
    <w:p>
      <w:pPr>
        <w:pStyle w:val="ListParagraph"/>
        <w:numPr>
          <w:ilvl w:val="0"/>
          <w:numId w:val="2"/>
        </w:numPr>
        <w:spacing w:after="60" w:line="268"/>
      </w:pPr>
      <w:r>
        <w:rPr>
          <w:rFonts w:ascii="Calibri" w:cs="Calibri" w:eastAsia="Calibri" w:hAnsi="Calibri"/>
          <w:color w:val="0C1330"/>
          <w:sz w:val="21"/>
          <w:szCs w:val="21"/>
        </w:rPr>
        <w:t xml:space="preserve">Open Graph et Twitter Cards pour le partage social.</w:t>
      </w:r>
    </w:p>
    <w:p>
      <w:pPr>
        <w:pStyle w:val="Heading2"/>
        <w:spacing w:after="100" w:before="240"/>
      </w:pPr>
      <w:r>
        <w:rPr>
          <w:rFonts w:ascii="Calibri" w:cs="Calibri" w:eastAsia="Calibri" w:hAnsi="Calibri"/>
          <w:b/>
          <w:bCs/>
          <w:color w:val="2E9FDF"/>
          <w:sz w:val="24"/>
          <w:szCs w:val="24"/>
        </w:rPr>
        <w:t xml:space="preserve">11.3 Accessibilité</w:t>
      </w:r>
    </w:p>
    <w:p>
      <w:pPr>
        <w:pStyle w:val="ListParagraph"/>
        <w:numPr>
          <w:ilvl w:val="0"/>
          <w:numId w:val="2"/>
        </w:numPr>
        <w:spacing w:after="60" w:line="268"/>
      </w:pPr>
      <w:r>
        <w:rPr>
          <w:rFonts w:ascii="Calibri" w:cs="Calibri" w:eastAsia="Calibri" w:hAnsi="Calibri"/>
          <w:color w:val="0C1330"/>
          <w:sz w:val="21"/>
          <w:szCs w:val="21"/>
        </w:rPr>
        <w:t xml:space="preserve">Conformité visée WCAG 2.1 niveau AA : contrastes, navigation clavier, focus visibles, textes alternatifs, ARIA.</w:t>
      </w:r>
    </w:p>
    <w:p>
      <w:pPr>
        <w:pStyle w:val="ListParagraph"/>
        <w:numPr>
          <w:ilvl w:val="0"/>
          <w:numId w:val="2"/>
        </w:numPr>
        <w:spacing w:after="60" w:line="268"/>
      </w:pPr>
      <w:r>
        <w:rPr>
          <w:rFonts w:ascii="Calibri" w:cs="Calibri" w:eastAsia="Calibri" w:hAnsi="Calibri"/>
          <w:color w:val="0C1330"/>
          <w:sz w:val="21"/>
          <w:szCs w:val="21"/>
        </w:rPr>
        <w:t xml:space="preserve">Respect de prefers-reduced-motion : alternative sobre pour les utilisateurs sensibles aux animations.</w:t>
      </w:r>
    </w:p>
    <w:p>
      <w:pPr>
        <w:pStyle w:val="ListParagraph"/>
        <w:numPr>
          <w:ilvl w:val="0"/>
          <w:numId w:val="2"/>
        </w:numPr>
        <w:spacing w:after="60" w:line="268"/>
      </w:pPr>
      <w:r>
        <w:rPr>
          <w:rFonts w:ascii="Calibri" w:cs="Calibri" w:eastAsia="Calibri" w:hAnsi="Calibri"/>
          <w:color w:val="0C1330"/>
          <w:sz w:val="21"/>
          <w:szCs w:val="21"/>
        </w:rPr>
        <w:t xml:space="preserve">Structure sémantique HTML, compatibilité lecteurs d'écran.</w:t>
      </w:r>
    </w:p>
    <w:p>
      <w:pPr>
        <w:pStyle w:val="Heading1"/>
        <w:pBdr>
          <w:bottom w:val="single" w:color="2E9FDF" w:sz="12" w:space="6"/>
        </w:pBdr>
        <w:spacing w:after="160" w:before="360"/>
      </w:pPr>
      <w:r>
        <w:rPr>
          <w:rFonts w:ascii="Calibri" w:cs="Calibri" w:eastAsia="Calibri" w:hAnsi="Calibri"/>
          <w:b/>
          <w:bCs/>
          <w:color w:val="0A1E7A"/>
          <w:sz w:val="30"/>
          <w:szCs w:val="30"/>
        </w:rPr>
        <w:t xml:space="preserve">12. Méthodologie, planning et phases</w:t>
      </w:r>
    </w:p>
    <w:p>
      <w:pPr>
        <w:pStyle w:val="Heading2"/>
        <w:spacing w:after="100" w:before="240"/>
      </w:pPr>
      <w:r>
        <w:rPr>
          <w:rFonts w:ascii="Calibri" w:cs="Calibri" w:eastAsia="Calibri" w:hAnsi="Calibri"/>
          <w:b/>
          <w:bCs/>
          <w:color w:val="2E9FDF"/>
          <w:sz w:val="24"/>
          <w:szCs w:val="24"/>
        </w:rPr>
        <w:t xml:space="preserve">12.1 Approche</w:t>
      </w:r>
    </w:p>
    <w:p>
      <w:pPr>
        <w:spacing w:after="120" w:line="276"/>
        <w:jc w:val="both"/>
      </w:pPr>
      <w:r>
        <w:rPr>
          <w:rFonts w:ascii="Calibri" w:cs="Calibri" w:eastAsia="Calibri" w:hAnsi="Calibri"/>
          <w:b w:val="false"/>
          <w:bCs w:val="false"/>
          <w:i w:val="false"/>
          <w:iCs w:val="false"/>
          <w:color w:val="0C1330"/>
          <w:sz w:val="21"/>
          <w:szCs w:val="21"/>
        </w:rPr>
        <w:t xml:space="preserve">Approche itérative et collaborative, avec points de validation à chaque jalon. Le prestataire proposera un rétroplanning détaillé lors du cadrage.</w:t>
      </w:r>
    </w:p>
    <w:p>
      <w:pPr>
        <w:pStyle w:val="Heading2"/>
        <w:spacing w:after="100" w:before="240"/>
      </w:pPr>
      <w:r>
        <w:rPr>
          <w:rFonts w:ascii="Calibri" w:cs="Calibri" w:eastAsia="Calibri" w:hAnsi="Calibri"/>
          <w:b/>
          <w:bCs/>
          <w:color w:val="2E9FDF"/>
          <w:sz w:val="24"/>
          <w:szCs w:val="24"/>
        </w:rPr>
        <w:t xml:space="preserve">12.2 Phases prévisionnelles</w:t>
      </w:r>
    </w:p>
    <w:tbl>
      <w:tblPr>
        <w:tblW w:type="dxa" w:w="9360"/>
        <w:tblBorders>
          <w:top w:val="single" w:color="C9D6E5" w:sz="4"/>
          <w:left w:val="single" w:color="C9D6E5" w:sz="4"/>
          <w:bottom w:val="single" w:color="C9D6E5" w:sz="4"/>
          <w:right w:val="single" w:color="C9D6E5" w:sz="4"/>
          <w:insideH w:val="single" w:color="DDE6F0" w:sz="4"/>
          <w:insideV w:val="single" w:color="DDE6F0" w:sz="4"/>
        </w:tblBorders>
      </w:tblPr>
      <w:tblGrid>
        <w:gridCol w:w="1900"/>
        <w:gridCol w:w="3400"/>
        <w:gridCol w:w="2560"/>
        <w:gridCol w:w="1500"/>
      </w:tblGrid>
      <w:tr>
        <w:trPr>
          <w:tblHeader/>
        </w:trPr>
        <w:tc>
          <w:tcPr>
            <w:tcW w:type="dxa" w:w="190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Phase</w:t>
            </w:r>
          </w:p>
        </w:tc>
        <w:tc>
          <w:tcPr>
            <w:tcW w:type="dxa" w:w="340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Contenu</w:t>
            </w:r>
          </w:p>
        </w:tc>
        <w:tc>
          <w:tcPr>
            <w:tcW w:type="dxa" w:w="256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Livrables</w:t>
            </w:r>
          </w:p>
        </w:tc>
        <w:tc>
          <w:tcPr>
            <w:tcW w:type="dxa" w:w="150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Durée indic.</w:t>
            </w:r>
          </w:p>
        </w:tc>
      </w:tr>
      <w:tr>
        <w:tc>
          <w:tcPr>
            <w:tcW w:type="dxa" w:w="19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1. Cadrage &amp; UX</w:t>
            </w:r>
          </w:p>
        </w:tc>
        <w:tc>
          <w:tcPr>
            <w:shd w:fill="F4F9FE"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Ateliers, arborescence, personas,</w:t>
            </w:r>
          </w:p>
          <w:p>
            <w:pPr>
              <w:spacing w:after="0" w:line="252"/>
            </w:pPr>
            <w:r>
              <w:rPr>
                <w:rFonts w:ascii="Calibri" w:cs="Calibri" w:eastAsia="Calibri" w:hAnsi="Calibri"/>
                <w:color w:val="0C1330"/>
                <w:sz w:val="20"/>
                <w:szCs w:val="20"/>
              </w:rPr>
              <w:t xml:space="preserve">wireframes, spécifications</w:t>
            </w:r>
          </w:p>
        </w:tc>
        <w:tc>
          <w:tcPr>
            <w:shd w:fill="F4F9FE"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Backlog, wireframes,</w:t>
            </w:r>
          </w:p>
          <w:p>
            <w:pPr>
              <w:spacing w:after="0" w:line="252"/>
            </w:pPr>
            <w:r>
              <w:rPr>
                <w:rFonts w:ascii="Calibri" w:cs="Calibri" w:eastAsia="Calibri" w:hAnsi="Calibri"/>
                <w:color w:val="0C1330"/>
                <w:sz w:val="20"/>
                <w:szCs w:val="20"/>
              </w:rPr>
              <w:t xml:space="preserve">specs validées</w:t>
            </w:r>
          </w:p>
        </w:tc>
        <w:tc>
          <w:tcPr>
            <w:tcW w:type="dxa" w:w="15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2–3 sem.</w:t>
            </w:r>
          </w:p>
        </w:tc>
      </w:tr>
      <w:tr>
        <w:tc>
          <w:tcPr>
            <w:tcW w:type="dxa" w:w="19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2. Direction artistique</w:t>
            </w:r>
          </w:p>
        </w:tc>
        <w:tc>
          <w:tcPr>
            <w:shd w:fill="FFFFFF"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Maquettes UI, design system,</w:t>
            </w:r>
          </w:p>
          <w:p>
            <w:pPr>
              <w:spacing w:after="0" w:line="252"/>
            </w:pPr>
            <w:r>
              <w:rPr>
                <w:rFonts w:ascii="Calibri" w:cs="Calibri" w:eastAsia="Calibri" w:hAnsi="Calibri"/>
                <w:color w:val="0C1330"/>
                <w:sz w:val="20"/>
                <w:szCs w:val="20"/>
              </w:rPr>
              <w:t xml:space="preserve">motion design de référence</w:t>
            </w:r>
          </w:p>
        </w:tc>
        <w:tc>
          <w:tcPr>
            <w:shd w:fill="FFFFFF"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Maquettes HD, design</w:t>
            </w:r>
          </w:p>
          <w:p>
            <w:pPr>
              <w:spacing w:after="0" w:line="252"/>
            </w:pPr>
            <w:r>
              <w:rPr>
                <w:rFonts w:ascii="Calibri" w:cs="Calibri" w:eastAsia="Calibri" w:hAnsi="Calibri"/>
                <w:color w:val="0C1330"/>
                <w:sz w:val="20"/>
                <w:szCs w:val="20"/>
              </w:rPr>
              <w:t xml:space="preserve">system, protos animés</w:t>
            </w:r>
          </w:p>
        </w:tc>
        <w:tc>
          <w:tcPr>
            <w:tcW w:type="dxa" w:w="15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3–4 sem.</w:t>
            </w:r>
          </w:p>
        </w:tc>
      </w:tr>
      <w:tr>
        <w:tc>
          <w:tcPr>
            <w:tcW w:type="dxa" w:w="19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3. Développement</w:t>
            </w:r>
          </w:p>
        </w:tc>
        <w:tc>
          <w:tcPr>
            <w:shd w:fill="F4F9FE"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Intégration, animations, CMS,</w:t>
            </w:r>
          </w:p>
          <w:p>
            <w:pPr>
              <w:spacing w:after="0" w:line="252"/>
            </w:pPr>
            <w:r>
              <w:rPr>
                <w:rFonts w:ascii="Calibri" w:cs="Calibri" w:eastAsia="Calibri" w:hAnsi="Calibri"/>
                <w:color w:val="0C1330"/>
                <w:sz w:val="20"/>
                <w:szCs w:val="20"/>
              </w:rPr>
              <w:t xml:space="preserve">back-office, fonctionnalités</w:t>
            </w:r>
          </w:p>
        </w:tc>
        <w:tc>
          <w:tcPr>
            <w:shd w:fill="F4F9FE"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Site en staging,</w:t>
            </w:r>
          </w:p>
          <w:p>
            <w:pPr>
              <w:spacing w:after="0" w:line="252"/>
            </w:pPr>
            <w:r>
              <w:rPr>
                <w:rFonts w:ascii="Calibri" w:cs="Calibri" w:eastAsia="Calibri" w:hAnsi="Calibri"/>
                <w:color w:val="0C1330"/>
                <w:sz w:val="20"/>
                <w:szCs w:val="20"/>
              </w:rPr>
              <w:t xml:space="preserve">back-office</w:t>
            </w:r>
          </w:p>
        </w:tc>
        <w:tc>
          <w:tcPr>
            <w:tcW w:type="dxa" w:w="15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6–10 sem.</w:t>
            </w:r>
          </w:p>
        </w:tc>
      </w:tr>
      <w:tr>
        <w:tc>
          <w:tcPr>
            <w:tcW w:type="dxa" w:w="19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4. Contenus &amp; médias</w:t>
            </w:r>
          </w:p>
        </w:tc>
        <w:tc>
          <w:tcPr>
            <w:shd w:fill="FFFFFF"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Intégration textes, images,</w:t>
            </w:r>
          </w:p>
          <w:p>
            <w:pPr>
              <w:spacing w:after="0" w:line="252"/>
            </w:pPr>
            <w:r>
              <w:rPr>
                <w:rFonts w:ascii="Calibri" w:cs="Calibri" w:eastAsia="Calibri" w:hAnsi="Calibri"/>
                <w:color w:val="0C1330"/>
                <w:sz w:val="20"/>
                <w:szCs w:val="20"/>
              </w:rPr>
              <w:t xml:space="preserve">vidéos, SEO on-page</w:t>
            </w:r>
          </w:p>
        </w:tc>
        <w:tc>
          <w:tcPr>
            <w:shd w:fill="FFFFFF"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Contenus intégrés</w:t>
            </w:r>
          </w:p>
          <w:p>
            <w:pPr>
              <w:spacing w:after="0" w:line="252"/>
            </w:pPr>
            <w:r>
              <w:rPr>
                <w:rFonts w:ascii="Calibri" w:cs="Calibri" w:eastAsia="Calibri" w:hAnsi="Calibri"/>
                <w:color w:val="0C1330"/>
                <w:sz w:val="20"/>
                <w:szCs w:val="20"/>
              </w:rPr>
              <w:t xml:space="preserve"/>
            </w:r>
          </w:p>
        </w:tc>
        <w:tc>
          <w:tcPr>
            <w:tcW w:type="dxa" w:w="15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en parallèle</w:t>
            </w:r>
          </w:p>
        </w:tc>
      </w:tr>
      <w:tr>
        <w:tc>
          <w:tcPr>
            <w:tcW w:type="dxa" w:w="19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5. Recette &amp; sécurité</w:t>
            </w:r>
          </w:p>
        </w:tc>
        <w:tc>
          <w:tcPr>
            <w:shd w:fill="F4F9FE"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Tests, corrections, perf,</w:t>
            </w:r>
          </w:p>
          <w:p>
            <w:pPr>
              <w:spacing w:after="0" w:line="252"/>
            </w:pPr>
            <w:r>
              <w:rPr>
                <w:rFonts w:ascii="Calibri" w:cs="Calibri" w:eastAsia="Calibri" w:hAnsi="Calibri"/>
                <w:color w:val="0C1330"/>
                <w:sz w:val="20"/>
                <w:szCs w:val="20"/>
              </w:rPr>
              <w:t xml:space="preserve">sécurité, accessibilité</w:t>
            </w:r>
          </w:p>
        </w:tc>
        <w:tc>
          <w:tcPr>
            <w:shd w:fill="F4F9FE"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PV de recette,</w:t>
            </w:r>
          </w:p>
          <w:p>
            <w:pPr>
              <w:spacing w:after="0" w:line="252"/>
            </w:pPr>
            <w:r>
              <w:rPr>
                <w:rFonts w:ascii="Calibri" w:cs="Calibri" w:eastAsia="Calibri" w:hAnsi="Calibri"/>
                <w:color w:val="0C1330"/>
                <w:sz w:val="20"/>
                <w:szCs w:val="20"/>
              </w:rPr>
              <w:t xml:space="preserve">note de sécurité</w:t>
            </w:r>
          </w:p>
        </w:tc>
        <w:tc>
          <w:tcPr>
            <w:tcW w:type="dxa" w:w="15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2 sem.</w:t>
            </w:r>
          </w:p>
        </w:tc>
      </w:tr>
      <w:tr>
        <w:tc>
          <w:tcPr>
            <w:tcW w:type="dxa" w:w="19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6. Mise en ligne</w:t>
            </w:r>
          </w:p>
        </w:tc>
        <w:tc>
          <w:tcPr>
            <w:shd w:fill="FFFFFF"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Déploiement, DNS, monitoring,</w:t>
            </w:r>
          </w:p>
          <w:p>
            <w:pPr>
              <w:spacing w:after="0" w:line="252"/>
            </w:pPr>
            <w:r>
              <w:rPr>
                <w:rFonts w:ascii="Calibri" w:cs="Calibri" w:eastAsia="Calibri" w:hAnsi="Calibri"/>
                <w:color w:val="0C1330"/>
                <w:sz w:val="20"/>
                <w:szCs w:val="20"/>
              </w:rPr>
              <w:t xml:space="preserve">formation</w:t>
            </w:r>
          </w:p>
        </w:tc>
        <w:tc>
          <w:tcPr>
            <w:shd w:fill="FFFFFF"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Site en production,</w:t>
            </w:r>
          </w:p>
          <w:p>
            <w:pPr>
              <w:spacing w:after="0" w:line="252"/>
            </w:pPr>
            <w:r>
              <w:rPr>
                <w:rFonts w:ascii="Calibri" w:cs="Calibri" w:eastAsia="Calibri" w:hAnsi="Calibri"/>
                <w:color w:val="0C1330"/>
                <w:sz w:val="20"/>
                <w:szCs w:val="20"/>
              </w:rPr>
              <w:t xml:space="preserve">documentation, formation</w:t>
            </w:r>
          </w:p>
        </w:tc>
        <w:tc>
          <w:tcPr>
            <w:tcW w:type="dxa" w:w="15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1 sem.</w:t>
            </w:r>
          </w:p>
        </w:tc>
      </w:tr>
      <w:tr>
        <w:tc>
          <w:tcPr>
            <w:tcW w:type="dxa" w:w="19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7. Garantie &amp; suivi</w:t>
            </w:r>
          </w:p>
        </w:tc>
        <w:tc>
          <w:tcPr>
            <w:shd w:fill="F4F9FE"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Corrections, ajustements,</w:t>
            </w:r>
          </w:p>
          <w:p>
            <w:pPr>
              <w:spacing w:after="0" w:line="252"/>
            </w:pPr>
            <w:r>
              <w:rPr>
                <w:rFonts w:ascii="Calibri" w:cs="Calibri" w:eastAsia="Calibri" w:hAnsi="Calibri"/>
                <w:color w:val="0C1330"/>
                <w:sz w:val="20"/>
                <w:szCs w:val="20"/>
              </w:rPr>
              <w:t xml:space="preserve">optimisations</w:t>
            </w:r>
          </w:p>
        </w:tc>
        <w:tc>
          <w:tcPr>
            <w:shd w:fill="F4F9FE"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Rapport de suivi</w:t>
            </w:r>
          </w:p>
          <w:p>
            <w:pPr>
              <w:spacing w:after="0" w:line="252"/>
            </w:pPr>
            <w:r>
              <w:rPr>
                <w:rFonts w:ascii="Calibri" w:cs="Calibri" w:eastAsia="Calibri" w:hAnsi="Calibri"/>
                <w:color w:val="0C1330"/>
                <w:sz w:val="20"/>
                <w:szCs w:val="20"/>
              </w:rPr>
              <w:t xml:space="preserve"/>
            </w:r>
          </w:p>
        </w:tc>
        <w:tc>
          <w:tcPr>
            <w:tcW w:type="dxa" w:w="15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1–3 mois</w:t>
            </w:r>
          </w:p>
        </w:tc>
      </w:tr>
    </w:tbl>
    <w:tbl>
      <w:tblPr>
        <w:tblW w:type="dxa" w:w="9360"/>
        <w:tblBorders>
          <w:top w:val="single" w:color="2E9FDF" w:sz="2"/>
          <w:left w:val="single" w:color="2E9FDF" w:sz="24"/>
          <w:bottom w:val="single" w:color="2E9FDF" w:sz="2"/>
          <w:right w:val="single" w:color="2E9FDF" w:sz="2"/>
          <w:insideH w:val="single" w:color="auto" w:sz="4"/>
          <w:insideV w:val="single" w:color="auto" w:sz="4"/>
        </w:tblBorders>
      </w:tblPr>
      <w:tblGrid>
        <w:gridCol w:w="9360"/>
      </w:tblGrid>
      <w:tr>
        <w:tc>
          <w:tcPr>
            <w:shd w:fill="EAF3FC" w:color="auto" w:val="clear"/>
            <w:tcMar>
              <w:top w:type="dxa" w:w="120"/>
              <w:left w:type="dxa" w:w="160"/>
              <w:bottom w:type="dxa" w:w="120"/>
              <w:right w:type="dxa" w:w="160"/>
            </w:tcMar>
          </w:tcPr>
          <w:p>
            <w:pPr>
              <w:spacing w:after="40"/>
            </w:pPr>
            <w:r>
              <w:rPr>
                <w:rFonts w:ascii="Calibri" w:cs="Calibri" w:eastAsia="Calibri" w:hAnsi="Calibri"/>
                <w:b/>
                <w:bCs/>
                <w:color w:val="0A1E7A"/>
                <w:sz w:val="20"/>
                <w:szCs w:val="20"/>
              </w:rPr>
              <w:t xml:space="preserve">Estimation globale indicative</w:t>
            </w:r>
          </w:p>
          <w:p>
            <w:pPr>
              <w:spacing w:after="0" w:line="268"/>
              <w:jc w:val="both"/>
            </w:pPr>
            <w:r>
              <w:rPr>
                <w:rFonts w:ascii="Calibri" w:cs="Calibri" w:eastAsia="Calibri" w:hAnsi="Calibri"/>
                <w:color w:val="0C1330"/>
                <w:sz w:val="20"/>
                <w:szCs w:val="20"/>
              </w:rPr>
              <w:t xml:space="preserve">Un portail de ce niveau d'exigence se réalise généralement en 3 à 5 mois selon le périmètre retenu (P0 seul vs. P0+P1) et la disponibilité des contenus. Le lancement peut se faire en deux temps : une V1 vitrine premium, puis l'ouverture de l'espace pro/e-commerce.</w:t>
            </w:r>
          </w:p>
        </w:tc>
      </w:tr>
    </w:tbl>
    <w:p>
      <w:pPr>
        <w:pStyle w:val="Heading1"/>
        <w:pBdr>
          <w:bottom w:val="single" w:color="2E9FDF" w:sz="12" w:space="6"/>
        </w:pBdr>
        <w:spacing w:after="160" w:before="360"/>
      </w:pPr>
      <w:r>
        <w:rPr>
          <w:rFonts w:ascii="Calibri" w:cs="Calibri" w:eastAsia="Calibri" w:hAnsi="Calibri"/>
          <w:b/>
          <w:bCs/>
          <w:color w:val="0A1E7A"/>
          <w:sz w:val="30"/>
          <w:szCs w:val="30"/>
        </w:rPr>
        <w:t xml:space="preserve">13. Livrables attendus</w:t>
      </w:r>
    </w:p>
    <w:p>
      <w:pPr>
        <w:pStyle w:val="ListParagraph"/>
        <w:numPr>
          <w:ilvl w:val="0"/>
          <w:numId w:val="2"/>
        </w:numPr>
        <w:spacing w:after="60" w:line="268"/>
      </w:pPr>
      <w:r>
        <w:rPr>
          <w:rFonts w:ascii="Calibri" w:cs="Calibri" w:eastAsia="Calibri" w:hAnsi="Calibri"/>
          <w:color w:val="0C1330"/>
          <w:sz w:val="21"/>
          <w:szCs w:val="21"/>
        </w:rPr>
        <w:t xml:space="preserve">Cahier de conception : arborescence, wireframes, spécifications fonctionnelles validées.</w:t>
      </w:r>
    </w:p>
    <w:p>
      <w:pPr>
        <w:pStyle w:val="ListParagraph"/>
        <w:numPr>
          <w:ilvl w:val="0"/>
          <w:numId w:val="2"/>
        </w:numPr>
        <w:spacing w:after="60" w:line="268"/>
      </w:pPr>
      <w:r>
        <w:rPr>
          <w:rFonts w:ascii="Calibri" w:cs="Calibri" w:eastAsia="Calibri" w:hAnsi="Calibri"/>
          <w:color w:val="0C1330"/>
          <w:sz w:val="21"/>
          <w:szCs w:val="21"/>
        </w:rPr>
        <w:t xml:space="preserve">Maquettes graphiques haute-fidélité (desktop + mobile) et prototype interactif animé.</w:t>
      </w:r>
    </w:p>
    <w:p>
      <w:pPr>
        <w:pStyle w:val="ListParagraph"/>
        <w:numPr>
          <w:ilvl w:val="0"/>
          <w:numId w:val="2"/>
        </w:numPr>
        <w:spacing w:after="60" w:line="268"/>
      </w:pPr>
      <w:r>
        <w:rPr>
          <w:rFonts w:ascii="Calibri" w:cs="Calibri" w:eastAsia="Calibri" w:hAnsi="Calibri"/>
          <w:color w:val="0C1330"/>
          <w:sz w:val="21"/>
          <w:szCs w:val="21"/>
        </w:rPr>
        <w:t xml:space="preserve">Design system documenté (tokens, composants, guidelines).</w:t>
      </w:r>
    </w:p>
    <w:p>
      <w:pPr>
        <w:pStyle w:val="ListParagraph"/>
        <w:numPr>
          <w:ilvl w:val="0"/>
          <w:numId w:val="2"/>
        </w:numPr>
        <w:spacing w:after="60" w:line="268"/>
      </w:pPr>
      <w:r>
        <w:rPr>
          <w:rFonts w:ascii="Calibri" w:cs="Calibri" w:eastAsia="Calibri" w:hAnsi="Calibri"/>
          <w:color w:val="0C1330"/>
          <w:sz w:val="21"/>
          <w:szCs w:val="21"/>
        </w:rPr>
        <w:t xml:space="preserve">Site web complet, responsive, animé, optimisé et sécurisé, déployé en production.</w:t>
      </w:r>
    </w:p>
    <w:p>
      <w:pPr>
        <w:pStyle w:val="ListParagraph"/>
        <w:numPr>
          <w:ilvl w:val="0"/>
          <w:numId w:val="2"/>
        </w:numPr>
        <w:spacing w:after="60" w:line="268"/>
      </w:pPr>
      <w:r>
        <w:rPr>
          <w:rFonts w:ascii="Calibri" w:cs="Calibri" w:eastAsia="Calibri" w:hAnsi="Calibri"/>
          <w:color w:val="0C1330"/>
          <w:sz w:val="21"/>
          <w:szCs w:val="21"/>
        </w:rPr>
        <w:t xml:space="preserve">Back-office headless configuré + comptes et rôles.</w:t>
      </w:r>
    </w:p>
    <w:p>
      <w:pPr>
        <w:pStyle w:val="ListParagraph"/>
        <w:numPr>
          <w:ilvl w:val="0"/>
          <w:numId w:val="2"/>
        </w:numPr>
        <w:spacing w:after="60" w:line="268"/>
      </w:pPr>
      <w:r>
        <w:rPr>
          <w:rFonts w:ascii="Calibri" w:cs="Calibri" w:eastAsia="Calibri" w:hAnsi="Calibri"/>
          <w:color w:val="0C1330"/>
          <w:sz w:val="21"/>
          <w:szCs w:val="21"/>
        </w:rPr>
        <w:t xml:space="preserve">Code source livré et versionné (dépôt Git), documentation technique.</w:t>
      </w:r>
    </w:p>
    <w:p>
      <w:pPr>
        <w:pStyle w:val="ListParagraph"/>
        <w:numPr>
          <w:ilvl w:val="0"/>
          <w:numId w:val="2"/>
        </w:numPr>
        <w:spacing w:after="60" w:line="268"/>
      </w:pPr>
      <w:r>
        <w:rPr>
          <w:rFonts w:ascii="Calibri" w:cs="Calibri" w:eastAsia="Calibri" w:hAnsi="Calibri"/>
          <w:color w:val="0C1330"/>
          <w:sz w:val="21"/>
          <w:szCs w:val="21"/>
        </w:rPr>
        <w:t xml:space="preserve">Note de sécurité et de conformité (RGPD / loi 2008-12).</w:t>
      </w:r>
    </w:p>
    <w:p>
      <w:pPr>
        <w:pStyle w:val="ListParagraph"/>
        <w:numPr>
          <w:ilvl w:val="0"/>
          <w:numId w:val="2"/>
        </w:numPr>
        <w:spacing w:after="60" w:line="268"/>
      </w:pPr>
      <w:r>
        <w:rPr>
          <w:rFonts w:ascii="Calibri" w:cs="Calibri" w:eastAsia="Calibri" w:hAnsi="Calibri"/>
          <w:color w:val="0C1330"/>
          <w:sz w:val="21"/>
          <w:szCs w:val="21"/>
        </w:rPr>
        <w:t xml:space="preserve">Documentation d'exploitation + formation de l'équipe (gestion de contenu).</w:t>
      </w:r>
    </w:p>
    <w:p>
      <w:pPr>
        <w:pStyle w:val="ListParagraph"/>
        <w:numPr>
          <w:ilvl w:val="0"/>
          <w:numId w:val="2"/>
        </w:numPr>
        <w:spacing w:after="60" w:line="268"/>
      </w:pPr>
      <w:r>
        <w:rPr>
          <w:rFonts w:ascii="Calibri" w:cs="Calibri" w:eastAsia="Calibri" w:hAnsi="Calibri"/>
          <w:color w:val="0C1330"/>
          <w:sz w:val="21"/>
          <w:szCs w:val="21"/>
        </w:rPr>
        <w:t xml:space="preserve">Rapport SEO/performance initial (Lighthouse, Core Web Vitals).</w:t>
      </w:r>
    </w:p>
    <w:p>
      <w:pPr>
        <w:pStyle w:val="Heading1"/>
        <w:pBdr>
          <w:bottom w:val="single" w:color="2E9FDF" w:sz="12" w:space="6"/>
        </w:pBdr>
        <w:spacing w:after="160" w:before="360"/>
      </w:pPr>
      <w:r>
        <w:rPr>
          <w:rFonts w:ascii="Calibri" w:cs="Calibri" w:eastAsia="Calibri" w:hAnsi="Calibri"/>
          <w:b/>
          <w:bCs/>
          <w:color w:val="0A1E7A"/>
          <w:sz w:val="30"/>
          <w:szCs w:val="30"/>
        </w:rPr>
        <w:t xml:space="preserve">14. Budget et coût du projet</w:t>
      </w:r>
    </w:p>
    <w:p>
      <w:pPr>
        <w:spacing w:after="120" w:line="276"/>
        <w:jc w:val="both"/>
      </w:pPr>
      <w:r>
        <w:rPr>
          <w:rFonts w:ascii="Calibri" w:cs="Calibri" w:eastAsia="Calibri" w:hAnsi="Calibri"/>
          <w:b w:val="false"/>
          <w:bCs w:val="false"/>
          <w:i w:val="false"/>
          <w:iCs w:val="false"/>
          <w:color w:val="0C1330"/>
          <w:sz w:val="21"/>
          <w:szCs w:val="21"/>
        </w:rPr>
        <w:t xml:space="preserve">Cette section présente une estimation chiffrée du projet, préparée avec le développeur Souleymane DIAW. Les montants sont donnés en francs CFA (FCFA / XOF), à titre indicatif, et seront confirmés par un devis formel selon le périmètre définitif retenu.</w:t>
      </w:r>
    </w:p>
    <w:p>
      <w:pPr>
        <w:pStyle w:val="Heading2"/>
        <w:spacing w:after="100" w:before="240"/>
      </w:pPr>
      <w:r>
        <w:rPr>
          <w:rFonts w:ascii="Calibri" w:cs="Calibri" w:eastAsia="Calibri" w:hAnsi="Calibri"/>
          <w:b/>
          <w:bCs/>
          <w:color w:val="2E9FDF"/>
          <w:sz w:val="24"/>
          <w:szCs w:val="24"/>
        </w:rPr>
        <w:t xml:space="preserve">14.1 Coût par formule</w:t>
      </w:r>
    </w:p>
    <w:p>
      <w:pPr>
        <w:spacing w:after="120" w:line="276"/>
        <w:jc w:val="both"/>
      </w:pPr>
      <w:r>
        <w:rPr>
          <w:rFonts w:ascii="Calibri" w:cs="Calibri" w:eastAsia="Calibri" w:hAnsi="Calibri"/>
          <w:b w:val="false"/>
          <w:bCs w:val="false"/>
          <w:i w:val="false"/>
          <w:iCs w:val="false"/>
          <w:color w:val="0C1330"/>
          <w:sz w:val="21"/>
          <w:szCs w:val="21"/>
        </w:rPr>
        <w:t xml:space="preserve">Trois formules sont proposées, de la version vitrine premium à l'expérience cinématique ultime :</w:t>
      </w:r>
    </w:p>
    <w:tbl>
      <w:tblPr>
        <w:tblW w:type="dxa" w:w="9360"/>
        <w:tblBorders>
          <w:top w:val="single" w:color="C9D6E5" w:sz="4"/>
          <w:left w:val="single" w:color="C9D6E5" w:sz="4"/>
          <w:bottom w:val="single" w:color="C9D6E5" w:sz="4"/>
          <w:right w:val="single" w:color="C9D6E5" w:sz="4"/>
          <w:insideH w:val="single" w:color="DDE6F0" w:sz="4"/>
          <w:insideV w:val="single" w:color="DDE6F0" w:sz="4"/>
        </w:tblBorders>
      </w:tblPr>
      <w:tblGrid>
        <w:gridCol w:w="2300"/>
        <w:gridCol w:w="5000"/>
        <w:gridCol w:w="2060"/>
      </w:tblGrid>
      <w:tr>
        <w:trPr>
          <w:tblHeader/>
        </w:trPr>
        <w:tc>
          <w:tcPr>
            <w:tcW w:type="dxa" w:w="230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Formule</w:t>
            </w:r>
          </w:p>
        </w:tc>
        <w:tc>
          <w:tcPr>
            <w:tcW w:type="dxa" w:w="500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Périmètre</w:t>
            </w:r>
          </w:p>
        </w:tc>
        <w:tc>
          <w:tcPr>
            <w:tcW w:type="dxa" w:w="206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Coût estimé (FCFA)</w:t>
            </w:r>
          </w:p>
        </w:tc>
      </w:tr>
      <w:tr>
        <w:tc>
          <w:tcPr>
            <w:tcW w:type="dxa" w:w="23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Essentielle</w:t>
            </w:r>
          </w:p>
        </w:tc>
        <w:tc>
          <w:tcPr>
            <w:shd w:fill="F4F9FE"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Site vitrine premium (P0), design soigné,</w:t>
            </w:r>
          </w:p>
          <w:p>
            <w:pPr>
              <w:spacing w:after="0" w:line="252"/>
            </w:pPr>
            <w:r>
              <w:rPr>
                <w:rFonts w:ascii="Calibri" w:cs="Calibri" w:eastAsia="Calibri" w:hAnsi="Calibri"/>
                <w:color w:val="0C1330"/>
                <w:sz w:val="20"/>
                <w:szCs w:val="20"/>
              </w:rPr>
              <w:t xml:space="preserve">animations de base, CMS, portail admin simple</w:t>
            </w:r>
          </w:p>
        </w:tc>
        <w:tc>
          <w:tcPr>
            <w:tcW w:type="dxa" w:w="20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2 500 000 – 3 500 000</w:t>
            </w:r>
          </w:p>
        </w:tc>
      </w:tr>
      <w:tr>
        <w:tc>
          <w:tcPr>
            <w:tcW w:type="dxa" w:w="23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Premium (recommandée)</w:t>
            </w:r>
          </w:p>
        </w:tc>
        <w:tc>
          <w:tcPr>
            <w:shd w:fill="FFFFFF"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P0 + P1 : portail d'administration complet,</w:t>
            </w:r>
          </w:p>
          <w:p>
            <w:pPr>
              <w:spacing w:after="0" w:line="252"/>
            </w:pPr>
            <w:r>
              <w:rPr>
                <w:rFonts w:ascii="Calibri" w:cs="Calibri" w:eastAsia="Calibri" w:hAnsi="Calibri"/>
                <w:color w:val="0C1330"/>
                <w:sz w:val="20"/>
                <w:szCs w:val="20"/>
              </w:rPr>
              <w:t xml:space="preserve">animations avancées, 3D produit, SEO, multilingue</w:t>
            </w:r>
          </w:p>
        </w:tc>
        <w:tc>
          <w:tcPr>
            <w:tcW w:type="dxa" w:w="20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5 000 000 – 8 000 000</w:t>
            </w:r>
          </w:p>
        </w:tc>
      </w:tr>
      <w:tr>
        <w:tc>
          <w:tcPr>
            <w:tcW w:type="dxa" w:w="23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Ultime / Cinématique</w:t>
            </w:r>
          </w:p>
        </w:tc>
        <w:tc>
          <w:tcPr>
            <w:shd w:fill="F4F9FE" w:color="auto" w:val="clear"/>
            <w:tcMar>
              <w:top w:type="dxa" w:w="60"/>
              <w:left w:type="dxa" w:w="100"/>
              <w:bottom w:type="dxa" w:w="60"/>
              <w:right w:type="dxa" w:w="100"/>
            </w:tcMar>
            <w:vAlign w:val="center"/>
          </w:tcPr>
          <w:p>
            <w:pPr>
              <w:spacing w:after="0" w:line="252"/>
            </w:pPr>
            <w:r>
              <w:rPr>
                <w:rFonts w:ascii="Calibri" w:cs="Calibri" w:eastAsia="Calibri" w:hAnsi="Calibri"/>
                <w:color w:val="0C1330"/>
                <w:sz w:val="20"/>
                <w:szCs w:val="20"/>
              </w:rPr>
              <w:t xml:space="preserve">Expérience « Awwwards » : WebGL/shaders, 3D poussée,</w:t>
            </w:r>
          </w:p>
          <w:p>
            <w:pPr>
              <w:spacing w:after="0" w:line="252"/>
            </w:pPr>
            <w:r>
              <w:rPr>
                <w:rFonts w:ascii="Calibri" w:cs="Calibri" w:eastAsia="Calibri" w:hAnsi="Calibri"/>
                <w:color w:val="0C1330"/>
                <w:sz w:val="20"/>
                <w:szCs w:val="20"/>
              </w:rPr>
              <w:t xml:space="preserve">scrollytelling, + espace pro / e-commerce (P2)</w:t>
            </w:r>
          </w:p>
        </w:tc>
        <w:tc>
          <w:tcPr>
            <w:tcW w:type="dxa" w:w="20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9 000 000 – 15 000 000</w:t>
            </w:r>
          </w:p>
        </w:tc>
      </w:tr>
    </w:tbl>
    <w:tbl>
      <w:tblPr>
        <w:tblW w:type="dxa" w:w="9360"/>
        <w:tblBorders>
          <w:top w:val="single" w:color="2E9FDF" w:sz="2"/>
          <w:left w:val="single" w:color="2E9FDF" w:sz="24"/>
          <w:bottom w:val="single" w:color="2E9FDF" w:sz="2"/>
          <w:right w:val="single" w:color="2E9FDF" w:sz="2"/>
          <w:insideH w:val="single" w:color="auto" w:sz="4"/>
          <w:insideV w:val="single" w:color="auto" w:sz="4"/>
        </w:tblBorders>
      </w:tblPr>
      <w:tblGrid>
        <w:gridCol w:w="9360"/>
      </w:tblGrid>
      <w:tr>
        <w:tc>
          <w:tcPr>
            <w:shd w:fill="EAF3FC" w:color="auto" w:val="clear"/>
            <w:tcMar>
              <w:top w:type="dxa" w:w="120"/>
              <w:left w:type="dxa" w:w="160"/>
              <w:bottom w:type="dxa" w:w="120"/>
              <w:right w:type="dxa" w:w="160"/>
            </w:tcMar>
          </w:tcPr>
          <w:p>
            <w:pPr>
              <w:spacing w:after="40"/>
            </w:pPr>
            <w:r>
              <w:rPr>
                <w:rFonts w:ascii="Calibri" w:cs="Calibri" w:eastAsia="Calibri" w:hAnsi="Calibri"/>
                <w:b/>
                <w:bCs/>
                <w:color w:val="0A1E7A"/>
                <w:sz w:val="20"/>
                <w:szCs w:val="20"/>
              </w:rPr>
              <w:t xml:space="preserve">Recommandation</w:t>
            </w:r>
          </w:p>
          <w:p>
            <w:pPr>
              <w:spacing w:after="0" w:line="268"/>
              <w:jc w:val="both"/>
            </w:pPr>
            <w:r>
              <w:rPr>
                <w:rFonts w:ascii="Calibri" w:cs="Calibri" w:eastAsia="Calibri" w:hAnsi="Calibri"/>
                <w:color w:val="0C1330"/>
                <w:sz w:val="20"/>
                <w:szCs w:val="20"/>
              </w:rPr>
              <w:t xml:space="preserve">La formule Premium offre le meilleur rapport impact / investissement : elle inclut le portail d'administration complet (médias &amp; actualités), les animations avancées et le socle technique premium, pour un budget maîtrisé. La formule Ultime peut être atteinte en 2ᵉ phase, une fois le site lancé et rentabilisé.</w:t>
            </w:r>
          </w:p>
        </w:tc>
      </w:tr>
    </w:tbl>
    <w:p>
      <w:pPr>
        <w:pStyle w:val="Heading2"/>
        <w:spacing w:after="100" w:before="240"/>
      </w:pPr>
      <w:r>
        <w:rPr>
          <w:rFonts w:ascii="Calibri" w:cs="Calibri" w:eastAsia="Calibri" w:hAnsi="Calibri"/>
          <w:b/>
          <w:bCs/>
          <w:color w:val="2E9FDF"/>
          <w:sz w:val="24"/>
          <w:szCs w:val="24"/>
        </w:rPr>
        <w:t xml:space="preserve">14.2 Détail du coût — Formule Premium</w:t>
      </w:r>
    </w:p>
    <w:tbl>
      <w:tblPr>
        <w:tblW w:type="dxa" w:w="9360"/>
        <w:tblBorders>
          <w:top w:val="single" w:color="C9D6E5" w:sz="4"/>
          <w:left w:val="single" w:color="C9D6E5" w:sz="4"/>
          <w:bottom w:val="single" w:color="C9D6E5" w:sz="4"/>
          <w:right w:val="single" w:color="C9D6E5" w:sz="4"/>
          <w:insideH w:val="single" w:color="DDE6F0" w:sz="4"/>
          <w:insideV w:val="single" w:color="DDE6F0" w:sz="4"/>
        </w:tblBorders>
      </w:tblPr>
      <w:tblGrid>
        <w:gridCol w:w="2600"/>
        <w:gridCol w:w="4700"/>
        <w:gridCol w:w="2060"/>
      </w:tblGrid>
      <w:tr>
        <w:trPr>
          <w:tblHeader/>
        </w:trPr>
        <w:tc>
          <w:tcPr>
            <w:tcW w:type="dxa" w:w="260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Poste</w:t>
            </w:r>
          </w:p>
        </w:tc>
        <w:tc>
          <w:tcPr>
            <w:tcW w:type="dxa" w:w="470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Contenu</w:t>
            </w:r>
          </w:p>
        </w:tc>
        <w:tc>
          <w:tcPr>
            <w:tcW w:type="dxa" w:w="206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Coût (FCFA)</w:t>
            </w:r>
          </w:p>
        </w:tc>
      </w:tr>
      <w:tr>
        <w:tc>
          <w:tcPr>
            <w:tcW w:type="dxa" w:w="26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Cadrage &amp; UX</w:t>
            </w:r>
          </w:p>
        </w:tc>
        <w:tc>
          <w:tcPr>
            <w:tcW w:type="dxa" w:w="47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Ateliers, arborescence, wireframes, spécifications</w:t>
            </w:r>
          </w:p>
        </w:tc>
        <w:tc>
          <w:tcPr>
            <w:tcW w:type="dxa" w:w="20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500 000</w:t>
            </w:r>
          </w:p>
        </w:tc>
      </w:tr>
      <w:tr>
        <w:tc>
          <w:tcPr>
            <w:tcW w:type="dxa" w:w="26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Design &amp; direction artistique</w:t>
            </w:r>
          </w:p>
        </w:tc>
        <w:tc>
          <w:tcPr>
            <w:tcW w:type="dxa" w:w="47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Maquettes HD, design system, identité web</w:t>
            </w:r>
          </w:p>
        </w:tc>
        <w:tc>
          <w:tcPr>
            <w:tcW w:type="dxa" w:w="20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1 200 000</w:t>
            </w:r>
          </w:p>
        </w:tc>
      </w:tr>
      <w:tr>
        <w:tc>
          <w:tcPr>
            <w:tcW w:type="dxa" w:w="26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Développement</w:t>
            </w:r>
          </w:p>
        </w:tc>
        <w:tc>
          <w:tcPr>
            <w:tcW w:type="dxa" w:w="47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Intégration, CMS, portail admin, fonctionnalités</w:t>
            </w:r>
          </w:p>
        </w:tc>
        <w:tc>
          <w:tcPr>
            <w:tcW w:type="dxa" w:w="20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2 500 000</w:t>
            </w:r>
          </w:p>
        </w:tc>
      </w:tr>
      <w:tr>
        <w:tc>
          <w:tcPr>
            <w:tcW w:type="dxa" w:w="26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Animations &amp; 3D</w:t>
            </w:r>
          </w:p>
        </w:tc>
        <w:tc>
          <w:tcPr>
            <w:tcW w:type="dxa" w:w="47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Motion design avancé, WebGL, bouteille 3D, transitions</w:t>
            </w:r>
          </w:p>
        </w:tc>
        <w:tc>
          <w:tcPr>
            <w:tcW w:type="dxa" w:w="20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900 000</w:t>
            </w:r>
          </w:p>
        </w:tc>
      </w:tr>
      <w:tr>
        <w:tc>
          <w:tcPr>
            <w:tcW w:type="dxa" w:w="26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Sécurité &amp; conformité</w:t>
            </w:r>
          </w:p>
        </w:tc>
        <w:tc>
          <w:tcPr>
            <w:tcW w:type="dxa" w:w="47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Durcissement, RGPD/loi 2008-12, tests</w:t>
            </w:r>
          </w:p>
        </w:tc>
        <w:tc>
          <w:tcPr>
            <w:tcW w:type="dxa" w:w="20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500 000</w:t>
            </w:r>
          </w:p>
        </w:tc>
      </w:tr>
      <w:tr>
        <w:tc>
          <w:tcPr>
            <w:tcW w:type="dxa" w:w="26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Contenus &amp; médias</w:t>
            </w:r>
          </w:p>
        </w:tc>
        <w:tc>
          <w:tcPr>
            <w:tcW w:type="dxa" w:w="47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Intégration, retouche, SEO on-page</w:t>
            </w:r>
          </w:p>
        </w:tc>
        <w:tc>
          <w:tcPr>
            <w:tcW w:type="dxa" w:w="20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500 000</w:t>
            </w:r>
          </w:p>
        </w:tc>
      </w:tr>
      <w:tr>
        <w:tc>
          <w:tcPr>
            <w:tcW w:type="dxa" w:w="26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Recette, mise en ligne, formation</w:t>
            </w:r>
          </w:p>
        </w:tc>
        <w:tc>
          <w:tcPr>
            <w:tcW w:type="dxa" w:w="47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Tests, déploiement, documentation, formation</w:t>
            </w:r>
          </w:p>
        </w:tc>
        <w:tc>
          <w:tcPr>
            <w:tcW w:type="dxa" w:w="20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400 000</w:t>
            </w:r>
          </w:p>
        </w:tc>
      </w:tr>
      <w:tr>
        <w:tc>
          <w:tcPr>
            <w:tcW w:type="dxa" w:w="26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TOTAL INDICATIF</w:t>
            </w:r>
          </w:p>
        </w:tc>
        <w:tc>
          <w:tcPr>
            <w:tcW w:type="dxa" w:w="47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Formule Premium (P0 + P1)</w:t>
            </w:r>
          </w:p>
        </w:tc>
        <w:tc>
          <w:tcPr>
            <w:tcW w:type="dxa" w:w="20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 6 500 000</w:t>
            </w:r>
          </w:p>
        </w:tc>
      </w:tr>
    </w:tbl>
    <w:p>
      <w:pPr>
        <w:spacing w:after="120" w:line="276"/>
        <w:jc w:val="both"/>
      </w:pPr>
      <w:r>
        <w:rPr>
          <w:rFonts w:ascii="Calibri" w:cs="Calibri" w:eastAsia="Calibri" w:hAnsi="Calibri"/>
          <w:b w:val="false"/>
          <w:bCs w:val="false"/>
          <w:i/>
          <w:iCs/>
          <w:color w:val="0C1330"/>
          <w:sz w:val="21"/>
          <w:szCs w:val="21"/>
        </w:rPr>
        <w:t xml:space="preserve">Soit environ 6,5 millions FCFA (≈ 9 900 €) pour la formule recommandée. Ce montant est un ordre de grandeur : le devis final dépendra du périmètre exact, du nombre de pages, du niveau d'animation et des délais.</w:t>
      </w:r>
    </w:p>
    <w:p>
      <w:pPr>
        <w:pStyle w:val="Heading2"/>
        <w:spacing w:after="100" w:before="240"/>
      </w:pPr>
      <w:r>
        <w:rPr>
          <w:rFonts w:ascii="Calibri" w:cs="Calibri" w:eastAsia="Calibri" w:hAnsi="Calibri"/>
          <w:b/>
          <w:bCs/>
          <w:color w:val="2E9FDF"/>
          <w:sz w:val="24"/>
          <w:szCs w:val="24"/>
        </w:rPr>
        <w:t xml:space="preserve">14.3 Coûts récurrents à prévoir</w:t>
      </w:r>
    </w:p>
    <w:tbl>
      <w:tblPr>
        <w:tblW w:type="dxa" w:w="9360"/>
        <w:tblBorders>
          <w:top w:val="single" w:color="C9D6E5" w:sz="4"/>
          <w:left w:val="single" w:color="C9D6E5" w:sz="4"/>
          <w:bottom w:val="single" w:color="C9D6E5" w:sz="4"/>
          <w:right w:val="single" w:color="C9D6E5" w:sz="4"/>
          <w:insideH w:val="single" w:color="DDE6F0" w:sz="4"/>
          <w:insideV w:val="single" w:color="DDE6F0" w:sz="4"/>
        </w:tblBorders>
      </w:tblPr>
      <w:tblGrid>
        <w:gridCol w:w="3400"/>
        <w:gridCol w:w="2300"/>
        <w:gridCol w:w="3660"/>
      </w:tblGrid>
      <w:tr>
        <w:trPr>
          <w:tblHeader/>
        </w:trPr>
        <w:tc>
          <w:tcPr>
            <w:tcW w:type="dxa" w:w="340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Poste</w:t>
            </w:r>
          </w:p>
        </w:tc>
        <w:tc>
          <w:tcPr>
            <w:tcW w:type="dxa" w:w="230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Fréquence</w:t>
            </w:r>
          </w:p>
        </w:tc>
        <w:tc>
          <w:tcPr>
            <w:tcW w:type="dxa" w:w="366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Coût estimé (FCFA)</w:t>
            </w:r>
          </w:p>
        </w:tc>
      </w:tr>
      <w:tr>
        <w:tc>
          <w:tcPr>
            <w:tcW w:type="dxa" w:w="34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Nom de domaine (.sn / .com)</w:t>
            </w:r>
          </w:p>
        </w:tc>
        <w:tc>
          <w:tcPr>
            <w:tcW w:type="dxa" w:w="23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Annuel</w:t>
            </w:r>
          </w:p>
        </w:tc>
        <w:tc>
          <w:tcPr>
            <w:tcW w:type="dxa" w:w="36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15 000 – 30 000</w:t>
            </w:r>
          </w:p>
        </w:tc>
      </w:tr>
      <w:tr>
        <w:tc>
          <w:tcPr>
            <w:tcW w:type="dxa" w:w="34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Hébergement + CDN + certificat SSL</w:t>
            </w:r>
          </w:p>
        </w:tc>
        <w:tc>
          <w:tcPr>
            <w:tcW w:type="dxa" w:w="23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Annuel</w:t>
            </w:r>
          </w:p>
        </w:tc>
        <w:tc>
          <w:tcPr>
            <w:tcW w:type="dxa" w:w="36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120 000 – 600 000</w:t>
            </w:r>
          </w:p>
        </w:tc>
      </w:tr>
      <w:tr>
        <w:tc>
          <w:tcPr>
            <w:tcW w:type="dxa" w:w="34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Maintenance &amp; sécurité (TMA)</w:t>
            </w:r>
          </w:p>
        </w:tc>
        <w:tc>
          <w:tcPr>
            <w:tcW w:type="dxa" w:w="23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Mensuel ou forfait</w:t>
            </w:r>
          </w:p>
        </w:tc>
        <w:tc>
          <w:tcPr>
            <w:tcW w:type="dxa" w:w="36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100 000 – 300 000 / mois</w:t>
            </w:r>
          </w:p>
        </w:tc>
      </w:tr>
      <w:tr>
        <w:tc>
          <w:tcPr>
            <w:tcW w:type="dxa" w:w="34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Licences éventuelles (CMS, carto, analytics)</w:t>
            </w:r>
          </w:p>
        </w:tc>
        <w:tc>
          <w:tcPr>
            <w:tcW w:type="dxa" w:w="23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Annuel</w:t>
            </w:r>
          </w:p>
        </w:tc>
        <w:tc>
          <w:tcPr>
            <w:tcW w:type="dxa" w:w="36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Variable</w:t>
            </w:r>
          </w:p>
        </w:tc>
      </w:tr>
      <w:tr>
        <w:tc>
          <w:tcPr>
            <w:tcW w:type="dxa" w:w="34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Production de contenus propres (shooting)</w:t>
            </w:r>
          </w:p>
        </w:tc>
        <w:tc>
          <w:tcPr>
            <w:tcW w:type="dxa" w:w="23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Ponctuel</w:t>
            </w:r>
          </w:p>
        </w:tc>
        <w:tc>
          <w:tcPr>
            <w:tcW w:type="dxa" w:w="36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500 000 – 2 000 000</w:t>
            </w:r>
          </w:p>
        </w:tc>
      </w:tr>
    </w:tbl>
    <w:p>
      <w:pPr>
        <w:pStyle w:val="Heading2"/>
        <w:spacing w:after="100" w:before="240"/>
      </w:pPr>
      <w:r>
        <w:rPr>
          <w:rFonts w:ascii="Calibri" w:cs="Calibri" w:eastAsia="Calibri" w:hAnsi="Calibri"/>
          <w:b/>
          <w:bCs/>
          <w:color w:val="2E9FDF"/>
          <w:sz w:val="24"/>
          <w:szCs w:val="24"/>
        </w:rPr>
        <w:t xml:space="preserve">14.4 Modalités de paiement (proposition)</w:t>
      </w:r>
    </w:p>
    <w:p>
      <w:pPr>
        <w:pStyle w:val="ListParagraph"/>
        <w:numPr>
          <w:ilvl w:val="0"/>
          <w:numId w:val="2"/>
        </w:numPr>
        <w:spacing w:after="60" w:line="268"/>
      </w:pPr>
      <w:r>
        <w:rPr>
          <w:rFonts w:ascii="Calibri" w:cs="Calibri" w:eastAsia="Calibri" w:hAnsi="Calibri"/>
          <w:color w:val="0C1330"/>
          <w:sz w:val="21"/>
          <w:szCs w:val="21"/>
        </w:rPr>
        <w:t xml:space="preserve">30 % à la commande (lancement du cadrage et de la direction artistique).</w:t>
      </w:r>
    </w:p>
    <w:p>
      <w:pPr>
        <w:pStyle w:val="ListParagraph"/>
        <w:numPr>
          <w:ilvl w:val="0"/>
          <w:numId w:val="2"/>
        </w:numPr>
        <w:spacing w:after="60" w:line="268"/>
      </w:pPr>
      <w:r>
        <w:rPr>
          <w:rFonts w:ascii="Calibri" w:cs="Calibri" w:eastAsia="Calibri" w:hAnsi="Calibri"/>
          <w:color w:val="0C1330"/>
          <w:sz w:val="21"/>
          <w:szCs w:val="21"/>
        </w:rPr>
        <w:t xml:space="preserve">40 % à la validation des maquettes et au démarrage du développement.</w:t>
      </w:r>
    </w:p>
    <w:p>
      <w:pPr>
        <w:pStyle w:val="ListParagraph"/>
        <w:numPr>
          <w:ilvl w:val="0"/>
          <w:numId w:val="2"/>
        </w:numPr>
        <w:spacing w:after="60" w:line="268"/>
      </w:pPr>
      <w:r>
        <w:rPr>
          <w:rFonts w:ascii="Calibri" w:cs="Calibri" w:eastAsia="Calibri" w:hAnsi="Calibri"/>
          <w:color w:val="0C1330"/>
          <w:sz w:val="21"/>
          <w:szCs w:val="21"/>
        </w:rPr>
        <w:t xml:space="preserve">30 % à la livraison et à la mise en ligne.</w:t>
      </w:r>
    </w:p>
    <w:p>
      <w:pPr>
        <w:pStyle w:val="ListParagraph"/>
        <w:numPr>
          <w:ilvl w:val="0"/>
          <w:numId w:val="2"/>
        </w:numPr>
        <w:spacing w:after="60" w:line="268"/>
      </w:pPr>
      <w:r>
        <w:rPr>
          <w:rFonts w:ascii="Calibri" w:cs="Calibri" w:eastAsia="Calibri" w:hAnsi="Calibri"/>
          <w:color w:val="0C1330"/>
          <w:sz w:val="21"/>
          <w:szCs w:val="21"/>
        </w:rPr>
        <w:t xml:space="preserve">Contrat de maintenance (TMA) à part, mensuel ou annuel.</w:t>
      </w:r>
    </w:p>
    <w:tbl>
      <w:tblPr>
        <w:tblW w:type="dxa" w:w="9360"/>
        <w:tblBorders>
          <w:top w:val="single" w:color="2E9FDF" w:sz="2"/>
          <w:left w:val="single" w:color="2E9FDF" w:sz="24"/>
          <w:bottom w:val="single" w:color="2E9FDF" w:sz="2"/>
          <w:right w:val="single" w:color="2E9FDF" w:sz="2"/>
          <w:insideH w:val="single" w:color="auto" w:sz="4"/>
          <w:insideV w:val="single" w:color="auto" w:sz="4"/>
        </w:tblBorders>
      </w:tblPr>
      <w:tblGrid>
        <w:gridCol w:w="9360"/>
      </w:tblGrid>
      <w:tr>
        <w:tc>
          <w:tcPr>
            <w:shd w:fill="EAF3FC" w:color="auto" w:val="clear"/>
            <w:tcMar>
              <w:top w:type="dxa" w:w="120"/>
              <w:left w:type="dxa" w:w="160"/>
              <w:bottom w:type="dxa" w:w="120"/>
              <w:right w:type="dxa" w:w="160"/>
            </w:tcMar>
          </w:tcPr>
          <w:p>
            <w:pPr>
              <w:spacing w:after="40"/>
            </w:pPr>
            <w:r>
              <w:rPr>
                <w:rFonts w:ascii="Calibri" w:cs="Calibri" w:eastAsia="Calibri" w:hAnsi="Calibri"/>
                <w:b/>
                <w:bCs/>
                <w:color w:val="0A1E7A"/>
                <w:sz w:val="20"/>
                <w:szCs w:val="20"/>
              </w:rPr>
              <w:t xml:space="preserve">Note importante</w:t>
            </w:r>
          </w:p>
          <w:p>
            <w:pPr>
              <w:spacing w:after="0" w:line="268"/>
              <w:jc w:val="both"/>
            </w:pPr>
            <w:r>
              <w:rPr>
                <w:rFonts w:ascii="Calibri" w:cs="Calibri" w:eastAsia="Calibri" w:hAnsi="Calibri"/>
                <w:color w:val="0C1330"/>
                <w:sz w:val="20"/>
                <w:szCs w:val="20"/>
              </w:rPr>
              <w:t xml:space="preserve">Ces montants sont des estimations indicatives destinées à cadrer le budget ; ils ne constituent pas un devis contractuel. Le coût définitif fera l'objet d'un devis détaillé et signé par le développeur Souleymane DIAW, en fonction du périmètre retenu.</w:t>
            </w:r>
          </w:p>
        </w:tc>
      </w:tr>
    </w:tbl>
    <w:p>
      <w:pPr>
        <w:pStyle w:val="Heading1"/>
        <w:pBdr>
          <w:bottom w:val="single" w:color="2E9FDF" w:sz="12" w:space="6"/>
        </w:pBdr>
        <w:spacing w:after="160" w:before="360"/>
      </w:pPr>
      <w:r>
        <w:rPr>
          <w:rFonts w:ascii="Calibri" w:cs="Calibri" w:eastAsia="Calibri" w:hAnsi="Calibri"/>
          <w:b/>
          <w:bCs/>
          <w:color w:val="0A1E7A"/>
          <w:sz w:val="30"/>
          <w:szCs w:val="30"/>
        </w:rPr>
        <w:t xml:space="preserve">15. Recette et critères d'acceptation</w:t>
      </w:r>
    </w:p>
    <w:p>
      <w:pPr>
        <w:spacing w:after="120" w:line="276"/>
        <w:jc w:val="both"/>
      </w:pPr>
      <w:r>
        <w:rPr>
          <w:rFonts w:ascii="Calibri" w:cs="Calibri" w:eastAsia="Calibri" w:hAnsi="Calibri"/>
          <w:b w:val="false"/>
          <w:bCs w:val="false"/>
          <w:i w:val="false"/>
          <w:iCs w:val="false"/>
          <w:color w:val="0C1330"/>
          <w:sz w:val="21"/>
          <w:szCs w:val="21"/>
        </w:rPr>
        <w:t xml:space="preserve">Le site sera réceptionné sur la base des critères mesurables suivants :</w:t>
      </w:r>
    </w:p>
    <w:tbl>
      <w:tblPr>
        <w:tblW w:type="dxa" w:w="9360"/>
        <w:tblBorders>
          <w:top w:val="single" w:color="C9D6E5" w:sz="4"/>
          <w:left w:val="single" w:color="C9D6E5" w:sz="4"/>
          <w:bottom w:val="single" w:color="C9D6E5" w:sz="4"/>
          <w:right w:val="single" w:color="C9D6E5" w:sz="4"/>
          <w:insideH w:val="single" w:color="DDE6F0" w:sz="4"/>
          <w:insideV w:val="single" w:color="DDE6F0" w:sz="4"/>
        </w:tblBorders>
      </w:tblPr>
      <w:tblGrid>
        <w:gridCol w:w="2200"/>
        <w:gridCol w:w="7160"/>
      </w:tblGrid>
      <w:tr>
        <w:trPr>
          <w:tblHeader/>
        </w:trPr>
        <w:tc>
          <w:tcPr>
            <w:tcW w:type="dxa" w:w="220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Domaine</w:t>
            </w:r>
          </w:p>
        </w:tc>
        <w:tc>
          <w:tcPr>
            <w:tcW w:type="dxa" w:w="7160"/>
            <w:shd w:fill="0A1E7A" w:color="auto" w:val="clear"/>
            <w:tcMar>
              <w:top w:type="dxa" w:w="60"/>
              <w:left w:type="dxa" w:w="100"/>
              <w:bottom w:type="dxa" w:w="60"/>
              <w:right w:type="dxa" w:w="100"/>
            </w:tcMar>
            <w:vAlign w:val="center"/>
          </w:tcPr>
          <w:p>
            <w:pPr>
              <w:spacing w:after="0" w:line="252"/>
              <w:jc w:val="left"/>
            </w:pPr>
            <w:r>
              <w:rPr>
                <w:rFonts w:ascii="Calibri" w:cs="Calibri" w:eastAsia="Calibri" w:hAnsi="Calibri"/>
                <w:b/>
                <w:bCs/>
                <w:color w:val="FFFFFF"/>
                <w:sz w:val="20"/>
                <w:szCs w:val="20"/>
              </w:rPr>
              <w:t xml:space="preserve">Critère d'acceptation</w:t>
            </w:r>
          </w:p>
        </w:tc>
      </w:tr>
      <w:tr>
        <w:tc>
          <w:tcPr>
            <w:tcW w:type="dxa" w:w="22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Fonctionnel</w:t>
            </w:r>
          </w:p>
        </w:tc>
        <w:tc>
          <w:tcPr>
            <w:tcW w:type="dxa" w:w="71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Toutes les fonctionnalités P0 opérationnelles et conformes aux spécifications</w:t>
            </w:r>
          </w:p>
        </w:tc>
      </w:tr>
      <w:tr>
        <w:tc>
          <w:tcPr>
            <w:tcW w:type="dxa" w:w="22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Design</w:t>
            </w:r>
          </w:p>
        </w:tc>
        <w:tc>
          <w:tcPr>
            <w:tcW w:type="dxa" w:w="71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Conformité stricte aux maquettes et à la charte O'Crystal</w:t>
            </w:r>
          </w:p>
        </w:tc>
      </w:tr>
      <w:tr>
        <w:tc>
          <w:tcPr>
            <w:tcW w:type="dxa" w:w="22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Animation</w:t>
            </w:r>
          </w:p>
        </w:tc>
        <w:tc>
          <w:tcPr>
            <w:tcW w:type="dxa" w:w="71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Fluidité, cohérence, respect du budget performance, prefers-reduced-motion</w:t>
            </w:r>
          </w:p>
        </w:tc>
      </w:tr>
      <w:tr>
        <w:tc>
          <w:tcPr>
            <w:tcW w:type="dxa" w:w="22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Responsive</w:t>
            </w:r>
          </w:p>
        </w:tc>
        <w:tc>
          <w:tcPr>
            <w:tcW w:type="dxa" w:w="71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Rendu parfait mobile / tablette / desktop sur navigateurs cibles</w:t>
            </w:r>
          </w:p>
        </w:tc>
      </w:tr>
      <w:tr>
        <w:tc>
          <w:tcPr>
            <w:tcW w:type="dxa" w:w="22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Performance</w:t>
            </w:r>
          </w:p>
        </w:tc>
        <w:tc>
          <w:tcPr>
            <w:tcW w:type="dxa" w:w="71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Lighthouse &gt; 90 ; Core Web Vitals « bon » sur mobile 4G</w:t>
            </w:r>
          </w:p>
        </w:tc>
      </w:tr>
      <w:tr>
        <w:tc>
          <w:tcPr>
            <w:tcW w:type="dxa" w:w="22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SEO</w:t>
            </w:r>
          </w:p>
        </w:tc>
        <w:tc>
          <w:tcPr>
            <w:tcW w:type="dxa" w:w="71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Balisage, données structurées, sitemap, hreflang en place</w:t>
            </w:r>
          </w:p>
        </w:tc>
      </w:tr>
      <w:tr>
        <w:tc>
          <w:tcPr>
            <w:tcW w:type="dxa" w:w="22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Sécurité</w:t>
            </w:r>
          </w:p>
        </w:tc>
        <w:tc>
          <w:tcPr>
            <w:tcW w:type="dxa" w:w="71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En-têtes, HTTPS, OWASP, note de sécurité fournie, aucune vulnérabilité critique</w:t>
            </w:r>
          </w:p>
        </w:tc>
      </w:tr>
      <w:tr>
        <w:tc>
          <w:tcPr>
            <w:tcW w:type="dxa" w:w="22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Accessibilité</w:t>
            </w:r>
          </w:p>
        </w:tc>
        <w:tc>
          <w:tcPr>
            <w:tcW w:type="dxa" w:w="71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WCAG 2.1 AA sur les parcours clés</w:t>
            </w:r>
          </w:p>
        </w:tc>
      </w:tr>
      <w:tr>
        <w:tc>
          <w:tcPr>
            <w:tcW w:type="dxa" w:w="220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Conformité</w:t>
            </w:r>
          </w:p>
        </w:tc>
        <w:tc>
          <w:tcPr>
            <w:tcW w:type="dxa" w:w="7160"/>
            <w:shd w:fill="F4F9FE"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Cookies, mentions légales, politique de confidentialité conformes</w:t>
            </w:r>
          </w:p>
        </w:tc>
      </w:tr>
      <w:tr>
        <w:tc>
          <w:tcPr>
            <w:tcW w:type="dxa" w:w="220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Back-office</w:t>
            </w:r>
          </w:p>
        </w:tc>
        <w:tc>
          <w:tcPr>
            <w:tcW w:type="dxa" w:w="7160"/>
            <w:shd w:fill="FFFFFF" w:color="auto" w:val="clear"/>
            <w:tcMar>
              <w:top w:type="dxa" w:w="60"/>
              <w:left w:type="dxa" w:w="100"/>
              <w:bottom w:type="dxa" w:w="60"/>
              <w:right w:type="dxa" w:w="100"/>
            </w:tcMar>
            <w:vAlign w:val="center"/>
          </w:tcPr>
          <w:p>
            <w:pPr>
              <w:spacing w:after="0" w:line="252"/>
              <w:jc w:val="left"/>
            </w:pPr>
            <w:r>
              <w:rPr>
                <w:rFonts w:ascii="Calibri" w:cs="Calibri" w:eastAsia="Calibri" w:hAnsi="Calibri"/>
                <w:b w:val="false"/>
                <w:bCs w:val="false"/>
                <w:color w:val="0C1330"/>
                <w:sz w:val="20"/>
                <w:szCs w:val="20"/>
              </w:rPr>
              <w:t xml:space="preserve">Édition autonome des contenus démontrée en formation</w:t>
            </w:r>
          </w:p>
        </w:tc>
      </w:tr>
    </w:tbl>
    <w:p>
      <w:pPr>
        <w:pStyle w:val="Heading1"/>
        <w:pBdr>
          <w:bottom w:val="single" w:color="2E9FDF" w:sz="12" w:space="6"/>
        </w:pBdr>
        <w:spacing w:after="160" w:before="360"/>
      </w:pPr>
      <w:r>
        <w:rPr>
          <w:rFonts w:ascii="Calibri" w:cs="Calibri" w:eastAsia="Calibri" w:hAnsi="Calibri"/>
          <w:b/>
          <w:bCs/>
          <w:color w:val="0A1E7A"/>
          <w:sz w:val="30"/>
          <w:szCs w:val="30"/>
        </w:rPr>
        <w:t xml:space="preserve">16. Maintenance et évolutions futures</w:t>
      </w:r>
    </w:p>
    <w:p>
      <w:pPr>
        <w:pStyle w:val="Heading2"/>
        <w:spacing w:after="100" w:before="240"/>
      </w:pPr>
      <w:r>
        <w:rPr>
          <w:rFonts w:ascii="Calibri" w:cs="Calibri" w:eastAsia="Calibri" w:hAnsi="Calibri"/>
          <w:b/>
          <w:bCs/>
          <w:color w:val="2E9FDF"/>
          <w:sz w:val="24"/>
          <w:szCs w:val="24"/>
        </w:rPr>
        <w:t xml:space="preserve">16.1 Maintenance</w:t>
      </w:r>
    </w:p>
    <w:p>
      <w:pPr>
        <w:pStyle w:val="ListParagraph"/>
        <w:numPr>
          <w:ilvl w:val="0"/>
          <w:numId w:val="2"/>
        </w:numPr>
        <w:spacing w:after="60" w:line="268"/>
      </w:pPr>
      <w:r>
        <w:rPr>
          <w:rFonts w:ascii="Calibri" w:cs="Calibri" w:eastAsia="Calibri" w:hAnsi="Calibri"/>
          <w:color w:val="0C1330"/>
          <w:sz w:val="21"/>
          <w:szCs w:val="21"/>
        </w:rPr>
        <w:t xml:space="preserve">TMA (Tierce Maintenance Applicative) : corrective, préventive, évolutive.</w:t>
      </w:r>
    </w:p>
    <w:p>
      <w:pPr>
        <w:pStyle w:val="ListParagraph"/>
        <w:numPr>
          <w:ilvl w:val="0"/>
          <w:numId w:val="2"/>
        </w:numPr>
        <w:spacing w:after="60" w:line="268"/>
      </w:pPr>
      <w:r>
        <w:rPr>
          <w:rFonts w:ascii="Calibri" w:cs="Calibri" w:eastAsia="Calibri" w:hAnsi="Calibri"/>
          <w:color w:val="0C1330"/>
          <w:sz w:val="21"/>
          <w:szCs w:val="21"/>
        </w:rPr>
        <w:t xml:space="preserve">Mises à jour de sécurité et de dépendances, sauvegardes, monitoring, disponibilité (SLA).</w:t>
      </w:r>
    </w:p>
    <w:p>
      <w:pPr>
        <w:pStyle w:val="Heading2"/>
        <w:spacing w:after="100" w:before="240"/>
      </w:pPr>
      <w:r>
        <w:rPr>
          <w:rFonts w:ascii="Calibri" w:cs="Calibri" w:eastAsia="Calibri" w:hAnsi="Calibri"/>
          <w:b/>
          <w:bCs/>
          <w:color w:val="2E9FDF"/>
          <w:sz w:val="24"/>
          <w:szCs w:val="24"/>
        </w:rPr>
        <w:t xml:space="preserve">16.2 Évolutions envisagées (roadmap)</w:t>
      </w:r>
    </w:p>
    <w:p>
      <w:pPr>
        <w:pStyle w:val="ListParagraph"/>
        <w:numPr>
          <w:ilvl w:val="0"/>
          <w:numId w:val="2"/>
        </w:numPr>
        <w:spacing w:after="60" w:line="268"/>
      </w:pPr>
      <w:r>
        <w:rPr>
          <w:rFonts w:ascii="Calibri" w:cs="Calibri" w:eastAsia="Calibri" w:hAnsi="Calibri"/>
          <w:color w:val="0C1330"/>
          <w:sz w:val="21"/>
          <w:szCs w:val="21"/>
        </w:rPr>
        <w:t xml:space="preserve">Espace distributeur complet : catalogue tarifé, commandes en ligne B2B, suivi logistique.</w:t>
      </w:r>
    </w:p>
    <w:p>
      <w:pPr>
        <w:pStyle w:val="ListParagraph"/>
        <w:numPr>
          <w:ilvl w:val="0"/>
          <w:numId w:val="2"/>
        </w:numPr>
        <w:spacing w:after="60" w:line="268"/>
      </w:pPr>
      <w:r>
        <w:rPr>
          <w:rFonts w:ascii="Calibri" w:cs="Calibri" w:eastAsia="Calibri" w:hAnsi="Calibri"/>
          <w:color w:val="0C1330"/>
          <w:sz w:val="21"/>
          <w:szCs w:val="21"/>
        </w:rPr>
        <w:t xml:space="preserve">E-commerce B2C direct ou intégration marketplaces (paiement mobile : Wave, Orange Money).</w:t>
      </w:r>
    </w:p>
    <w:p>
      <w:pPr>
        <w:pStyle w:val="ListParagraph"/>
        <w:numPr>
          <w:ilvl w:val="0"/>
          <w:numId w:val="2"/>
        </w:numPr>
        <w:spacing w:after="60" w:line="268"/>
      </w:pPr>
      <w:r>
        <w:rPr>
          <w:rFonts w:ascii="Calibri" w:cs="Calibri" w:eastAsia="Calibri" w:hAnsi="Calibri"/>
          <w:color w:val="0C1330"/>
          <w:sz w:val="21"/>
          <w:szCs w:val="21"/>
        </w:rPr>
        <w:t xml:space="preserve">Programme de fidélité / QR code sur bouteille menant à des expériences digitales.</w:t>
      </w:r>
    </w:p>
    <w:p>
      <w:pPr>
        <w:pStyle w:val="ListParagraph"/>
        <w:numPr>
          <w:ilvl w:val="0"/>
          <w:numId w:val="2"/>
        </w:numPr>
        <w:spacing w:after="60" w:line="268"/>
      </w:pPr>
      <w:r>
        <w:rPr>
          <w:rFonts w:ascii="Calibri" w:cs="Calibri" w:eastAsia="Calibri" w:hAnsi="Calibri"/>
          <w:color w:val="0C1330"/>
          <w:sz w:val="21"/>
          <w:szCs w:val="21"/>
        </w:rPr>
        <w:t xml:space="preserve">Extension de gamme (eau gazeuse « fines bulles », formats événementiels personnalisés).</w:t>
      </w:r>
    </w:p>
    <w:p>
      <w:pPr>
        <w:pStyle w:val="ListParagraph"/>
        <w:numPr>
          <w:ilvl w:val="0"/>
          <w:numId w:val="2"/>
        </w:numPr>
        <w:spacing w:after="60" w:line="268"/>
      </w:pPr>
      <w:r>
        <w:rPr>
          <w:rFonts w:ascii="Calibri" w:cs="Calibri" w:eastAsia="Calibri" w:hAnsi="Calibri"/>
          <w:color w:val="0C1330"/>
          <w:sz w:val="21"/>
          <w:szCs w:val="21"/>
        </w:rPr>
        <w:t xml:space="preserve">Application mobile ou PWA, espace nutrition/hydratation.</w:t>
      </w:r>
    </w:p>
    <w:p>
      <w:pPr>
        <w:pStyle w:val="ListParagraph"/>
        <w:numPr>
          <w:ilvl w:val="0"/>
          <w:numId w:val="2"/>
        </w:numPr>
        <w:spacing w:after="60" w:line="268"/>
      </w:pPr>
      <w:r>
        <w:rPr>
          <w:rFonts w:ascii="Calibri" w:cs="Calibri" w:eastAsia="Calibri" w:hAnsi="Calibri"/>
          <w:color w:val="0C1330"/>
          <w:sz w:val="21"/>
          <w:szCs w:val="21"/>
        </w:rPr>
        <w:t xml:space="preserve">Production des visuels propres à la marque remplaçant progressivement les banques d'images.</w:t>
      </w:r>
    </w:p>
    <w:p>
      <w:pPr>
        <w:pStyle w:val="Heading1"/>
        <w:pBdr>
          <w:bottom w:val="single" w:color="2E9FDF" w:sz="12" w:space="6"/>
        </w:pBdr>
        <w:spacing w:after="160" w:before="360"/>
      </w:pPr>
      <w:r>
        <w:rPr>
          <w:rFonts w:ascii="Calibri" w:cs="Calibri" w:eastAsia="Calibri" w:hAnsi="Calibri"/>
          <w:b/>
          <w:bCs/>
          <w:color w:val="0A1E7A"/>
          <w:sz w:val="30"/>
          <w:szCs w:val="30"/>
        </w:rPr>
        <w:t xml:space="preserve">17. Gouvernance, prérequis et annexes</w:t>
      </w:r>
    </w:p>
    <w:p>
      <w:pPr>
        <w:pStyle w:val="Heading2"/>
        <w:spacing w:after="100" w:before="240"/>
      </w:pPr>
      <w:r>
        <w:rPr>
          <w:rFonts w:ascii="Calibri" w:cs="Calibri" w:eastAsia="Calibri" w:hAnsi="Calibri"/>
          <w:b/>
          <w:bCs/>
          <w:color w:val="2E9FDF"/>
          <w:sz w:val="24"/>
          <w:szCs w:val="24"/>
        </w:rPr>
        <w:t xml:space="preserve">17.1 Attentes vis-à-vis du prestataire</w:t>
      </w:r>
    </w:p>
    <w:p>
      <w:pPr>
        <w:pStyle w:val="ListParagraph"/>
        <w:numPr>
          <w:ilvl w:val="0"/>
          <w:numId w:val="2"/>
        </w:numPr>
        <w:spacing w:after="60" w:line="268"/>
      </w:pPr>
      <w:r>
        <w:rPr>
          <w:rFonts w:ascii="Calibri" w:cs="Calibri" w:eastAsia="Calibri" w:hAnsi="Calibri"/>
          <w:color w:val="0C1330"/>
          <w:sz w:val="21"/>
          <w:szCs w:val="21"/>
        </w:rPr>
        <w:t xml:space="preserve">Portfolio démontrant une maîtrise du motion design et des sites premium (références Awwwards/FWA appréciées).</w:t>
      </w:r>
    </w:p>
    <w:p>
      <w:pPr>
        <w:pStyle w:val="ListParagraph"/>
        <w:numPr>
          <w:ilvl w:val="0"/>
          <w:numId w:val="2"/>
        </w:numPr>
        <w:spacing w:after="60" w:line="268"/>
      </w:pPr>
      <w:r>
        <w:rPr>
          <w:rFonts w:ascii="Calibri" w:cs="Calibri" w:eastAsia="Calibri" w:hAnsi="Calibri"/>
          <w:color w:val="0C1330"/>
          <w:sz w:val="21"/>
          <w:szCs w:val="21"/>
        </w:rPr>
        <w:t xml:space="preserve">Compétences réunies : direction artistique, UX/UI, développement front avancé (React/Next), animation (GSAP/Framer/Three.js), sécurité et SEO.</w:t>
      </w:r>
    </w:p>
    <w:p>
      <w:pPr>
        <w:pStyle w:val="ListParagraph"/>
        <w:numPr>
          <w:ilvl w:val="0"/>
          <w:numId w:val="2"/>
        </w:numPr>
        <w:spacing w:after="60" w:line="268"/>
      </w:pPr>
      <w:r>
        <w:rPr>
          <w:rFonts w:ascii="Calibri" w:cs="Calibri" w:eastAsia="Calibri" w:hAnsi="Calibri"/>
          <w:color w:val="0C1330"/>
          <w:sz w:val="21"/>
          <w:szCs w:val="21"/>
        </w:rPr>
        <w:t xml:space="preserve">Méthodologie claire, points de validation réguliers, transparence sur les choix techniques.</w:t>
      </w:r>
    </w:p>
    <w:p>
      <w:pPr>
        <w:pStyle w:val="ListParagraph"/>
        <w:numPr>
          <w:ilvl w:val="0"/>
          <w:numId w:val="2"/>
        </w:numPr>
        <w:spacing w:after="60" w:line="268"/>
      </w:pPr>
      <w:r>
        <w:rPr>
          <w:rFonts w:ascii="Calibri" w:cs="Calibri" w:eastAsia="Calibri" w:hAnsi="Calibri"/>
          <w:color w:val="0C1330"/>
          <w:sz w:val="21"/>
          <w:szCs w:val="21"/>
        </w:rPr>
        <w:t xml:space="preserve">Transfert de compétences et propriété du code au client (pas de dépendance verrouillée).</w:t>
      </w:r>
    </w:p>
    <w:p>
      <w:pPr>
        <w:pStyle w:val="Heading2"/>
        <w:spacing w:after="100" w:before="240"/>
      </w:pPr>
      <w:r>
        <w:rPr>
          <w:rFonts w:ascii="Calibri" w:cs="Calibri" w:eastAsia="Calibri" w:hAnsi="Calibri"/>
          <w:b/>
          <w:bCs/>
          <w:color w:val="2E9FDF"/>
          <w:sz w:val="24"/>
          <w:szCs w:val="24"/>
        </w:rPr>
        <w:t xml:space="preserve">17.2 Éléments fournis par O'Crystal</w:t>
      </w:r>
    </w:p>
    <w:p>
      <w:pPr>
        <w:pStyle w:val="ListParagraph"/>
        <w:numPr>
          <w:ilvl w:val="0"/>
          <w:numId w:val="2"/>
        </w:numPr>
        <w:spacing w:after="60" w:line="268"/>
      </w:pPr>
      <w:r>
        <w:rPr>
          <w:rFonts w:ascii="Calibri" w:cs="Calibri" w:eastAsia="Calibri" w:hAnsi="Calibri"/>
          <w:color w:val="0C1330"/>
          <w:sz w:val="21"/>
          <w:szCs w:val="21"/>
        </w:rPr>
        <w:t xml:space="preserve">Logo et déclinaisons (fichiers vectoriels .ai / .eps / .pdf).</w:t>
      </w:r>
    </w:p>
    <w:p>
      <w:pPr>
        <w:pStyle w:val="ListParagraph"/>
        <w:numPr>
          <w:ilvl w:val="0"/>
          <w:numId w:val="2"/>
        </w:numPr>
        <w:spacing w:after="60" w:line="268"/>
      </w:pPr>
      <w:r>
        <w:rPr>
          <w:rFonts w:ascii="Calibri" w:cs="Calibri" w:eastAsia="Calibri" w:hAnsi="Calibri"/>
          <w:color w:val="0C1330"/>
          <w:sz w:val="21"/>
          <w:szCs w:val="21"/>
        </w:rPr>
        <w:t xml:space="preserve">Charte de marque, étiquette, icône officielle, palette de référence.</w:t>
      </w:r>
    </w:p>
    <w:p>
      <w:pPr>
        <w:pStyle w:val="ListParagraph"/>
        <w:numPr>
          <w:ilvl w:val="0"/>
          <w:numId w:val="2"/>
        </w:numPr>
        <w:spacing w:after="60" w:line="268"/>
      </w:pPr>
      <w:r>
        <w:rPr>
          <w:rFonts w:ascii="Calibri" w:cs="Calibri" w:eastAsia="Calibri" w:hAnsi="Calibri"/>
          <w:color w:val="0C1330"/>
          <w:sz w:val="21"/>
          <w:szCs w:val="21"/>
        </w:rPr>
        <w:t xml:space="preserve">Composition minérale et informations produits, coordonnées, réseaux sociaux.</w:t>
      </w:r>
    </w:p>
    <w:p>
      <w:pPr>
        <w:pStyle w:val="ListParagraph"/>
        <w:numPr>
          <w:ilvl w:val="0"/>
          <w:numId w:val="2"/>
        </w:numPr>
        <w:spacing w:after="60" w:line="268"/>
      </w:pPr>
      <w:r>
        <w:rPr>
          <w:rFonts w:ascii="Calibri" w:cs="Calibri" w:eastAsia="Calibri" w:hAnsi="Calibri"/>
          <w:color w:val="0C1330"/>
          <w:sz w:val="21"/>
          <w:szCs w:val="21"/>
        </w:rPr>
        <w:t xml:space="preserve">Textes et contenus initiaux (ou brief pour rédaction/copywriting).</w:t>
      </w:r>
    </w:p>
    <w:p>
      <w:pPr>
        <w:pStyle w:val="Heading2"/>
        <w:spacing w:after="100" w:before="240"/>
      </w:pPr>
      <w:r>
        <w:rPr>
          <w:rFonts w:ascii="Calibri" w:cs="Calibri" w:eastAsia="Calibri" w:hAnsi="Calibri"/>
          <w:b/>
          <w:bCs/>
          <w:color w:val="2E9FDF"/>
          <w:sz w:val="24"/>
          <w:szCs w:val="24"/>
        </w:rPr>
        <w:t xml:space="preserve">17.3 Réponses attendues (offre du prestataire)</w:t>
      </w:r>
    </w:p>
    <w:p>
      <w:pPr>
        <w:pStyle w:val="ListParagraph"/>
        <w:numPr>
          <w:ilvl w:val="0"/>
          <w:numId w:val="3"/>
        </w:numPr>
        <w:spacing w:after="60" w:line="268"/>
      </w:pPr>
      <w:r>
        <w:rPr>
          <w:rFonts w:ascii="Calibri" w:cs="Calibri" w:eastAsia="Calibri" w:hAnsi="Calibri"/>
          <w:color w:val="0C1330"/>
          <w:sz w:val="21"/>
          <w:szCs w:val="21"/>
        </w:rPr>
        <w:t xml:space="preserve">Compréhension du besoin et parti-pris créatif (note d'intention).</w:t>
      </w:r>
    </w:p>
    <w:p>
      <w:pPr>
        <w:pStyle w:val="ListParagraph"/>
        <w:numPr>
          <w:ilvl w:val="0"/>
          <w:numId w:val="3"/>
        </w:numPr>
        <w:spacing w:after="60" w:line="268"/>
      </w:pPr>
      <w:r>
        <w:rPr>
          <w:rFonts w:ascii="Calibri" w:cs="Calibri" w:eastAsia="Calibri" w:hAnsi="Calibri"/>
          <w:color w:val="0C1330"/>
          <w:sz w:val="21"/>
          <w:szCs w:val="21"/>
        </w:rPr>
        <w:t xml:space="preserve">Proposition technique détaillée et justifiée (stack, architecture, sécurité).</w:t>
      </w:r>
    </w:p>
    <w:p>
      <w:pPr>
        <w:pStyle w:val="ListParagraph"/>
        <w:numPr>
          <w:ilvl w:val="0"/>
          <w:numId w:val="3"/>
        </w:numPr>
        <w:spacing w:after="60" w:line="268"/>
      </w:pPr>
      <w:r>
        <w:rPr>
          <w:rFonts w:ascii="Calibri" w:cs="Calibri" w:eastAsia="Calibri" w:hAnsi="Calibri"/>
          <w:color w:val="0C1330"/>
          <w:sz w:val="21"/>
          <w:szCs w:val="21"/>
        </w:rPr>
        <w:t xml:space="preserve">Maquette ou piste créative de la page d'accueil (fortement appréciée).</w:t>
      </w:r>
    </w:p>
    <w:p>
      <w:pPr>
        <w:pStyle w:val="ListParagraph"/>
        <w:numPr>
          <w:ilvl w:val="0"/>
          <w:numId w:val="3"/>
        </w:numPr>
        <w:spacing w:after="60" w:line="268"/>
      </w:pPr>
      <w:r>
        <w:rPr>
          <w:rFonts w:ascii="Calibri" w:cs="Calibri" w:eastAsia="Calibri" w:hAnsi="Calibri"/>
          <w:color w:val="0C1330"/>
          <w:sz w:val="21"/>
          <w:szCs w:val="21"/>
        </w:rPr>
        <w:t xml:space="preserve">Planning détaillé et équipe dédiée.</w:t>
      </w:r>
    </w:p>
    <w:p>
      <w:pPr>
        <w:pStyle w:val="ListParagraph"/>
        <w:numPr>
          <w:ilvl w:val="0"/>
          <w:numId w:val="3"/>
        </w:numPr>
        <w:spacing w:after="60" w:line="268"/>
      </w:pPr>
      <w:r>
        <w:rPr>
          <w:rFonts w:ascii="Calibri" w:cs="Calibri" w:eastAsia="Calibri" w:hAnsi="Calibri"/>
          <w:color w:val="0C1330"/>
          <w:sz w:val="21"/>
          <w:szCs w:val="21"/>
        </w:rPr>
        <w:t xml:space="preserve">Devis ventilé par poste et modalités de maintenance.</w:t>
      </w:r>
    </w:p>
    <w:p>
      <w:pPr>
        <w:pStyle w:val="ListParagraph"/>
        <w:numPr>
          <w:ilvl w:val="0"/>
          <w:numId w:val="3"/>
        </w:numPr>
        <w:spacing w:after="60" w:line="268"/>
      </w:pPr>
      <w:r>
        <w:rPr>
          <w:rFonts w:ascii="Calibri" w:cs="Calibri" w:eastAsia="Calibri" w:hAnsi="Calibri"/>
          <w:color w:val="0C1330"/>
          <w:sz w:val="21"/>
          <w:szCs w:val="21"/>
        </w:rPr>
        <w:t xml:space="preserve">Références et portfolio.</w:t>
      </w:r>
    </w:p>
    <w:p>
      <w:pPr>
        <w:spacing w:after="120"/>
      </w:pPr>
    </w:p>
    <w:p>
      <w:pPr>
        <w:pBdr>
          <w:top w:val="single" w:color="2E9FDF" w:sz="8" w:space="10"/>
        </w:pBdr>
        <w:spacing w:after="40" w:before="200"/>
        <w:jc w:val="center"/>
      </w:pPr>
      <w:r>
        <w:rPr>
          <w:rFonts w:ascii="Calibri" w:cs="Calibri" w:eastAsia="Calibri" w:hAnsi="Calibri"/>
          <w:b/>
          <w:bCs/>
          <w:color w:val="0A1E7A"/>
          <w:sz w:val="22"/>
          <w:szCs w:val="22"/>
        </w:rPr>
        <w:t xml:space="preserve">O'CRYSTAL — Pureté Naturelle Préservée</w:t>
      </w:r>
    </w:p>
    <w:p>
      <w:pPr>
        <w:spacing w:after="0"/>
        <w:jc w:val="center"/>
      </w:pPr>
      <w:r>
        <w:rPr>
          <w:rFonts w:ascii="Calibri" w:cs="Calibri" w:eastAsia="Calibri" w:hAnsi="Calibri"/>
          <w:i/>
          <w:iCs/>
          <w:color w:val="6B7890"/>
          <w:sz w:val="16"/>
          <w:szCs w:val="16"/>
        </w:rPr>
        <w:t xml:space="preserve">Cristal Waters SARL · Zone Industrielle de Niague · Rufisque, Sénégal · Réalisation : Souleymane DIAW · Document confidentiel — Version 1.0 — Août 2026</w:t>
      </w:r>
    </w:p>
    <w:sectPr>
      <w:headerReference w:type="default" r:id="rId7"/>
      <w:footerReference w:type="default" r:id="rId8"/>
      <w:pgSz w:w="11906" w:h="16838" w:orient="portrait"/>
      <w:pgMar w:top="1180" w:right="1180" w:bottom="11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2EE" w:sz="4" w:space="4"/>
      </w:pBdr>
      <w:tabs>
        <w:tab/>
      </w:tabs>
      <w:spacing w:before="40"/>
    </w:pPr>
    <w:r>
      <w:rPr>
        <w:rFonts w:ascii="Calibri" w:cs="Calibri" w:eastAsia="Calibri" w:hAnsi="Calibri"/>
        <w:color w:val="6B7890"/>
        <w:sz w:val="14"/>
        <w:szCs w:val="14"/>
      </w:rPr>
      <w:t xml:space="preserve">Cristal Waters SARL — Document confidentiel</w:t>
    </w:r>
    <w:r>
      <w:rPr>
        <w:rFonts w:ascii="Calibri" w:cs="Calibri" w:eastAsia="Calibri" w:hAnsi="Calibri"/>
        <w:color w:val="6B7890"/>
        <w:sz w:val="14"/>
        <w:szCs w:val="14"/>
      </w:rPr>
      <w:t xml:space="preserve">									Page </w:t>
    </w:r>
    <w:r>
      <w:rPr>
        <w:rFonts w:ascii="Calibri" w:cs="Calibri" w:eastAsia="Calibri" w:hAnsi="Calibri"/>
        <w:color w:val="6B7890"/>
        <w:sz w:val="14"/>
        <w:szCs w:val="14"/>
      </w:rPr>
      <w:fldChar w:fldCharType="begin"/>
      <w:instrText xml:space="preserve">PAGE</w:instrText>
      <w:fldChar w:fldCharType="separate"/>
      <w:fldChar w:fldCharType="end"/>
    </w:r>
    <w:r>
      <w:rPr>
        <w:rFonts w:ascii="Calibri" w:cs="Calibri" w:eastAsia="Calibri" w:hAnsi="Calibri"/>
        <w:color w:val="6B7890"/>
        <w:sz w:val="14"/>
        <w:szCs w:val="14"/>
      </w:rPr>
      <w:t xml:space="preserve"> / </w:t>
    </w:r>
    <w:r>
      <w:rPr>
        <w:rFonts w:ascii="Calibri" w:cs="Calibri" w:eastAsia="Calibri" w:hAnsi="Calibri"/>
        <w:color w:val="6B789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2EE" w:sz="4" w:space="4"/>
      </w:pBdr>
      <w:spacing w:after="40"/>
      <w:jc w:val="right"/>
    </w:pPr>
    <w:r>
      <w:rPr>
        <w:rFonts w:ascii="Calibri" w:cs="Calibri" w:eastAsia="Calibri" w:hAnsi="Calibri"/>
        <w:color w:val="6B7890"/>
        <w:sz w:val="15"/>
        <w:szCs w:val="15"/>
      </w:rPr>
      <w:t xml:space="preserve">O'CRYSTAL · Cahier des charges — Portail digital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2E9FDF"/>
      </w:r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rPr>
        <w:b/>
        <w:bCs/>
        <w:color w:val="0A1E7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C13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6bf98c24e736ecc9c8c1de94a041f6cc1e440d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Portail digital O'Crystal</dc:title>
  <dc:creator>Cristal Waters SARL — O'Crystal</dc:creator>
  <dc:description>Cahier des charges professionnel du portail web O'Crystal</dc:description>
  <cp:lastModifiedBy>Un-named</cp:lastModifiedBy>
  <cp:revision>1</cp:revision>
  <dcterms:created xsi:type="dcterms:W3CDTF">2026-08-20T16:03:22.269Z</dcterms:created>
  <dcterms:modified xsi:type="dcterms:W3CDTF">2026-08-20T16:03:22.269Z</dcterms:modified>
</cp:coreProperties>
</file>

<file path=docProps/custom.xml><?xml version="1.0" encoding="utf-8"?>
<Properties xmlns="http://schemas.openxmlformats.org/officeDocument/2006/custom-properties" xmlns:vt="http://schemas.openxmlformats.org/officeDocument/2006/docPropsVTypes"/>
</file>