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F6E56"/>
          <w:sz w:val="32"/>
          <w:szCs w:val="32"/>
        </w:rPr>
        <w:t xml:space="preserve">WAGADU AFRICA</w:t>
      </w:r>
    </w:p>
    <w:p>
      <w:pPr>
        <w:spacing w:before="200"/>
        <w:jc w:val="center"/>
      </w:pPr>
      <w:r>
        <w:rPr>
          <w:b/>
          <w:bCs/>
          <w:color w:val="1F3864"/>
          <w:sz w:val="56"/>
          <w:szCs w:val="56"/>
        </w:rPr>
        <w:t xml:space="preserve">WAGADU HUB</w:t>
      </w:r>
    </w:p>
    <w:p>
      <w:pPr>
        <w:spacing w:after="400" w:before="100"/>
        <w:jc w:val="center"/>
      </w:pPr>
      <w:r>
        <w:rPr>
          <w:b/>
          <w:bCs/>
          <w:color w:val="0F6E56"/>
          <w:sz w:val="30"/>
          <w:szCs w:val="30"/>
        </w:rPr>
        <w:t xml:space="preserve">CAHIER DES CHARGES</w:t>
      </w:r>
    </w:p>
    <w:p>
      <w:pPr>
        <w:spacing w:after="900" w:before="200"/>
        <w:jc w:val="center"/>
      </w:pPr>
      <w:r>
        <w:rPr>
          <w:i/>
          <w:iCs/>
          <w:color w:val="5F5E5A"/>
          <w:sz w:val="26"/>
          <w:szCs w:val="26"/>
        </w:rPr>
        <w:t xml:space="preserve">Plateforme interne de gestion — Ressources humaines, courrier, tâches, documents, messagerie et réunions</w:t>
      </w:r>
    </w:p>
    <w:p>
      <w:pPr>
        <w:spacing w:after="100"/>
        <w:jc w:val="center"/>
      </w:pPr>
      <w:r>
        <w:rPr>
          <w:sz w:val="22"/>
          <w:szCs w:val="22"/>
        </w:rPr>
        <w:t xml:space="preserve">Projet associé : Blue-Track</w:t>
      </w:r>
    </w:p>
    <w:p>
      <w:pPr>
        <w:spacing w:after="100"/>
        <w:jc w:val="center"/>
      </w:pPr>
      <w:r>
        <w:rPr>
          <w:sz w:val="22"/>
          <w:szCs w:val="22"/>
        </w:rPr>
        <w:t xml:space="preserve">Version 1.4</w:t>
      </w:r>
    </w:p>
    <w:p>
      <w:pPr>
        <w:spacing w:after="1200"/>
        <w:jc w:val="center"/>
      </w:pPr>
      <w:r>
        <w:rPr>
          <w:sz w:val="22"/>
          <w:szCs w:val="22"/>
        </w:rPr>
        <w:t xml:space="preserve">Août 2026</w:t>
      </w:r>
    </w:p>
    <w:p>
      <w:pPr>
        <w:jc w:val="center"/>
      </w:pPr>
      <w:r>
        <w:rPr>
          <w:color w:val="5F5E5A"/>
          <w:sz w:val="20"/>
          <w:szCs w:val="20"/>
        </w:rPr>
        <w:t xml:space="preserve">Stack technique retenue : Django · Next.js/React · PostgreSQL · MinIO · Cloudflare · Rocket.Chat · Jitsi</w:t>
      </w:r>
    </w:p>
    <w:p>
      <w:r>
        <w:br w:type="page"/>
      </w:r>
    </w:p>
    <w:p>
      <w:pPr>
        <w:pStyle w:val="Heading1"/>
        <w:pBdr>
          <w:bottom w:val="single" w:color="1F3864" w:sz="6" w:space="4"/>
        </w:pBdr>
        <w:spacing w:after="200" w:before="400"/>
      </w:pPr>
      <w:r>
        <w:t xml:space="preserve">Historique des versions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4600"/>
      </w:tblGrid>
      <w:tr>
        <w:tc>
          <w:tcPr>
            <w:shd w:fill="1F3864" w:val="clear"/>
            <w:tcMar>
              <w:top w:type="dxa" w:w="80"/>
              <w:left w:type="dxa" w:w="120"/>
              <w:bottom w:type="dxa" w:w="80"/>
              <w:right w:type="dxa" w:w="120"/>
            </w:tcMar>
            <w:vAlign w:val="center"/>
          </w:tcPr>
          <w:p>
            <w:r>
              <w:rPr>
                <w:b/>
                <w:bCs/>
                <w:color w:val="FFFFFF"/>
                <w:sz w:val="20"/>
                <w:szCs w:val="20"/>
              </w:rPr>
              <w:t xml:space="preserve">Version</w:t>
            </w:r>
          </w:p>
        </w:tc>
        <w:tc>
          <w:tcPr>
            <w:shd w:fill="1F3864" w:val="clear"/>
            <w:tcMar>
              <w:top w:type="dxa" w:w="80"/>
              <w:left w:type="dxa" w:w="120"/>
              <w:bottom w:type="dxa" w:w="80"/>
              <w:right w:type="dxa" w:w="120"/>
            </w:tcMar>
            <w:vAlign w:val="center"/>
          </w:tcPr>
          <w:p>
            <w:r>
              <w:rPr>
                <w:b/>
                <w:bCs/>
                <w:color w:val="FFFFFF"/>
                <w:sz w:val="20"/>
                <w:szCs w:val="20"/>
              </w:rPr>
              <w:t xml:space="preserve">Date</w:t>
            </w:r>
          </w:p>
        </w:tc>
        <w:tc>
          <w:tcPr>
            <w:shd w:fill="1F3864" w:val="clear"/>
            <w:tcMar>
              <w:top w:type="dxa" w:w="80"/>
              <w:left w:type="dxa" w:w="120"/>
              <w:bottom w:type="dxa" w:w="80"/>
              <w:right w:type="dxa" w:w="120"/>
            </w:tcMar>
            <w:vAlign w:val="center"/>
          </w:tcPr>
          <w:p>
            <w:r>
              <w:rPr>
                <w:b/>
                <w:bCs/>
                <w:color w:val="FFFFFF"/>
                <w:sz w:val="20"/>
                <w:szCs w:val="20"/>
              </w:rPr>
              <w:t xml:space="preserve">Auteur</w:t>
            </w:r>
          </w:p>
        </w:tc>
        <w:tc>
          <w:tcPr>
            <w:shd w:fill="1F3864" w:val="clear"/>
            <w:tcMar>
              <w:top w:type="dxa" w:w="80"/>
              <w:left w:type="dxa" w:w="120"/>
              <w:bottom w:type="dxa" w:w="80"/>
              <w:right w:type="dxa" w:w="120"/>
            </w:tcMar>
            <w:vAlign w:val="center"/>
          </w:tcPr>
          <w:p>
            <w:r>
              <w:rPr>
                <w:b/>
                <w:bCs/>
                <w:color w:val="FFFFFF"/>
                <w:sz w:val="20"/>
                <w:szCs w:val="20"/>
              </w:rPr>
              <w:t xml:space="preserve">Description des modifications</w:t>
            </w:r>
          </w:p>
        </w:tc>
      </w:tr>
      <w:tr>
        <w:tc>
          <w:tcPr>
            <w:tcMar>
              <w:top w:type="dxa" w:w="80"/>
              <w:left w:type="dxa" w:w="120"/>
              <w:bottom w:type="dxa" w:w="80"/>
              <w:right w:type="dxa" w:w="120"/>
            </w:tcMar>
            <w:vAlign w:val="center"/>
          </w:tcPr>
          <w:p>
            <w:r>
              <w:rPr>
                <w:b w:val="false"/>
                <w:bCs w:val="false"/>
                <w:sz w:val="20"/>
                <w:szCs w:val="20"/>
              </w:rPr>
              <w:t xml:space="preserve">1.0</w:t>
            </w:r>
          </w:p>
        </w:tc>
        <w:tc>
          <w:tcPr>
            <w:tcMar>
              <w:top w:type="dxa" w:w="80"/>
              <w:left w:type="dxa" w:w="120"/>
              <w:bottom w:type="dxa" w:w="80"/>
              <w:right w:type="dxa" w:w="120"/>
            </w:tcMar>
            <w:vAlign w:val="center"/>
          </w:tcPr>
          <w:p>
            <w:r>
              <w:rPr>
                <w:b w:val="false"/>
                <w:bCs w:val="false"/>
                <w:sz w:val="20"/>
                <w:szCs w:val="20"/>
              </w:rPr>
              <w:t xml:space="preserve">Août 2026</w:t>
            </w:r>
          </w:p>
        </w:tc>
        <w:tc>
          <w:tcPr>
            <w:tcMar>
              <w:top w:type="dxa" w:w="80"/>
              <w:left w:type="dxa" w:w="120"/>
              <w:bottom w:type="dxa" w:w="80"/>
              <w:right w:type="dxa" w:w="120"/>
            </w:tcMar>
            <w:vAlign w:val="center"/>
          </w:tcPr>
          <w:p>
            <w:r>
              <w:rPr>
                <w:b w:val="false"/>
                <w:bCs w:val="false"/>
                <w:sz w:val="20"/>
                <w:szCs w:val="20"/>
              </w:rPr>
              <w:t xml:space="preserve">Équipe projet</w:t>
            </w:r>
          </w:p>
        </w:tc>
        <w:tc>
          <w:tcPr>
            <w:tcMar>
              <w:top w:type="dxa" w:w="80"/>
              <w:left w:type="dxa" w:w="120"/>
              <w:bottom w:type="dxa" w:w="80"/>
              <w:right w:type="dxa" w:w="120"/>
            </w:tcMar>
            <w:vAlign w:val="center"/>
          </w:tcPr>
          <w:p>
            <w:r>
              <w:rPr>
                <w:b w:val="false"/>
                <w:bCs w:val="false"/>
                <w:sz w:val="20"/>
                <w:szCs w:val="20"/>
              </w:rPr>
              <w:t xml:space="preserve">Version initiale : périmètre fonctionnel, rôles, architecture, plan de livraison</w:t>
            </w:r>
          </w:p>
        </w:tc>
      </w:tr>
      <w:tr>
        <w:tc>
          <w:tcPr>
            <w:tcMar>
              <w:top w:type="dxa" w:w="80"/>
              <w:left w:type="dxa" w:w="120"/>
              <w:bottom w:type="dxa" w:w="80"/>
              <w:right w:type="dxa" w:w="120"/>
            </w:tcMar>
            <w:vAlign w:val="center"/>
          </w:tcPr>
          <w:p>
            <w:r>
              <w:rPr>
                <w:b w:val="false"/>
                <w:bCs w:val="false"/>
                <w:sz w:val="20"/>
                <w:szCs w:val="20"/>
              </w:rPr>
              <w:t xml:space="preserve">1.1</w:t>
            </w:r>
          </w:p>
        </w:tc>
        <w:tc>
          <w:tcPr>
            <w:tcMar>
              <w:top w:type="dxa" w:w="80"/>
              <w:left w:type="dxa" w:w="120"/>
              <w:bottom w:type="dxa" w:w="80"/>
              <w:right w:type="dxa" w:w="120"/>
            </w:tcMar>
            <w:vAlign w:val="center"/>
          </w:tcPr>
          <w:p>
            <w:r>
              <w:rPr>
                <w:b w:val="false"/>
                <w:bCs w:val="false"/>
                <w:sz w:val="20"/>
                <w:szCs w:val="20"/>
              </w:rPr>
              <w:t xml:space="preserve">Août 2026</w:t>
            </w:r>
          </w:p>
        </w:tc>
        <w:tc>
          <w:tcPr>
            <w:tcMar>
              <w:top w:type="dxa" w:w="80"/>
              <w:left w:type="dxa" w:w="120"/>
              <w:bottom w:type="dxa" w:w="80"/>
              <w:right w:type="dxa" w:w="120"/>
            </w:tcMar>
            <w:vAlign w:val="center"/>
          </w:tcPr>
          <w:p>
            <w:r>
              <w:rPr>
                <w:b w:val="false"/>
                <w:bCs w:val="false"/>
                <w:sz w:val="20"/>
                <w:szCs w:val="20"/>
              </w:rPr>
              <w:t xml:space="preserve">Équipe projet</w:t>
            </w:r>
          </w:p>
        </w:tc>
        <w:tc>
          <w:tcPr>
            <w:tcMar>
              <w:top w:type="dxa" w:w="80"/>
              <w:left w:type="dxa" w:w="120"/>
              <w:bottom w:type="dxa" w:w="80"/>
              <w:right w:type="dxa" w:w="120"/>
            </w:tcMar>
            <w:vAlign w:val="center"/>
          </w:tcPr>
          <w:p>
            <w:r>
              <w:rPr>
                <w:b w:val="false"/>
                <w:bCs w:val="false"/>
                <w:sz w:val="20"/>
                <w:szCs w:val="20"/>
              </w:rPr>
              <w:t xml:space="preserve">Ajout de l'agenda personnel, des permissions individuelles et du journal d'audit</w:t>
            </w:r>
          </w:p>
        </w:tc>
      </w:tr>
      <w:tr>
        <w:tc>
          <w:tcPr>
            <w:tcMar>
              <w:top w:type="dxa" w:w="80"/>
              <w:left w:type="dxa" w:w="120"/>
              <w:bottom w:type="dxa" w:w="80"/>
              <w:right w:type="dxa" w:w="120"/>
            </w:tcMar>
            <w:vAlign w:val="center"/>
          </w:tcPr>
          <w:p>
            <w:r>
              <w:rPr>
                <w:b w:val="false"/>
                <w:bCs w:val="false"/>
                <w:sz w:val="20"/>
                <w:szCs w:val="20"/>
              </w:rPr>
              <w:t xml:space="preserve">1.2</w:t>
            </w:r>
          </w:p>
        </w:tc>
        <w:tc>
          <w:tcPr>
            <w:tcMar>
              <w:top w:type="dxa" w:w="80"/>
              <w:left w:type="dxa" w:w="120"/>
              <w:bottom w:type="dxa" w:w="80"/>
              <w:right w:type="dxa" w:w="120"/>
            </w:tcMar>
            <w:vAlign w:val="center"/>
          </w:tcPr>
          <w:p>
            <w:r>
              <w:rPr>
                <w:b w:val="false"/>
                <w:bCs w:val="false"/>
                <w:sz w:val="20"/>
                <w:szCs w:val="20"/>
              </w:rPr>
              <w:t xml:space="preserve">Août 2026</w:t>
            </w:r>
          </w:p>
        </w:tc>
        <w:tc>
          <w:tcPr>
            <w:tcMar>
              <w:top w:type="dxa" w:w="80"/>
              <w:left w:type="dxa" w:w="120"/>
              <w:bottom w:type="dxa" w:w="80"/>
              <w:right w:type="dxa" w:w="120"/>
            </w:tcMar>
            <w:vAlign w:val="center"/>
          </w:tcPr>
          <w:p>
            <w:r>
              <w:rPr>
                <w:b w:val="false"/>
                <w:bCs w:val="false"/>
                <w:sz w:val="20"/>
                <w:szCs w:val="20"/>
              </w:rPr>
              <w:t xml:space="preserve">Équipe projet</w:t>
            </w:r>
          </w:p>
        </w:tc>
        <w:tc>
          <w:tcPr>
            <w:tcMar>
              <w:top w:type="dxa" w:w="80"/>
              <w:left w:type="dxa" w:w="120"/>
              <w:bottom w:type="dxa" w:w="80"/>
              <w:right w:type="dxa" w:w="120"/>
            </w:tcMar>
            <w:vAlign w:val="center"/>
          </w:tcPr>
          <w:p>
            <w:r>
              <w:rPr>
                <w:b w:val="false"/>
                <w:bCs w:val="false"/>
                <w:sz w:val="20"/>
                <w:szCs w:val="20"/>
              </w:rPr>
              <w:t xml:space="preserve">Ajout des cas d'usage, de la gestion du changement, des risques et des indicateurs de succès</w:t>
            </w:r>
          </w:p>
        </w:tc>
      </w:tr>
      <w:tr>
        <w:tc>
          <w:tcPr>
            <w:tcMar>
              <w:top w:type="dxa" w:w="80"/>
              <w:left w:type="dxa" w:w="120"/>
              <w:bottom w:type="dxa" w:w="80"/>
              <w:right w:type="dxa" w:w="120"/>
            </w:tcMar>
            <w:vAlign w:val="center"/>
          </w:tcPr>
          <w:p>
            <w:r>
              <w:rPr>
                <w:b w:val="false"/>
                <w:bCs w:val="false"/>
                <w:sz w:val="20"/>
                <w:szCs w:val="20"/>
              </w:rPr>
              <w:t xml:space="preserve">1.3</w:t>
            </w:r>
          </w:p>
        </w:tc>
        <w:tc>
          <w:tcPr>
            <w:tcMar>
              <w:top w:type="dxa" w:w="80"/>
              <w:left w:type="dxa" w:w="120"/>
              <w:bottom w:type="dxa" w:w="80"/>
              <w:right w:type="dxa" w:w="120"/>
            </w:tcMar>
            <w:vAlign w:val="center"/>
          </w:tcPr>
          <w:p>
            <w:r>
              <w:rPr>
                <w:b w:val="false"/>
                <w:bCs w:val="false"/>
                <w:sz w:val="20"/>
                <w:szCs w:val="20"/>
              </w:rPr>
              <w:t xml:space="preserve">Août 2026</w:t>
            </w:r>
          </w:p>
        </w:tc>
        <w:tc>
          <w:tcPr>
            <w:tcMar>
              <w:top w:type="dxa" w:w="80"/>
              <w:left w:type="dxa" w:w="120"/>
              <w:bottom w:type="dxa" w:w="80"/>
              <w:right w:type="dxa" w:w="120"/>
            </w:tcMar>
            <w:vAlign w:val="center"/>
          </w:tcPr>
          <w:p>
            <w:r>
              <w:rPr>
                <w:b w:val="false"/>
                <w:bCs w:val="false"/>
                <w:sz w:val="20"/>
                <w:szCs w:val="20"/>
              </w:rPr>
              <w:t xml:space="preserve">Équipe projet</w:t>
            </w:r>
          </w:p>
        </w:tc>
        <w:tc>
          <w:tcPr>
            <w:tcMar>
              <w:top w:type="dxa" w:w="80"/>
              <w:left w:type="dxa" w:w="120"/>
              <w:bottom w:type="dxa" w:w="80"/>
              <w:right w:type="dxa" w:w="120"/>
            </w:tcMar>
            <w:vAlign w:val="center"/>
          </w:tcPr>
          <w:p>
            <w:r>
              <w:rPr>
                <w:b w:val="false"/>
                <w:bCs w:val="false"/>
                <w:sz w:val="20"/>
                <w:szCs w:val="20"/>
              </w:rPr>
              <w:t xml:space="preserve">Ajout du périmètre exclu, des prérequis techniques, du budget indicatif et du support post-lancement</w:t>
            </w:r>
          </w:p>
        </w:tc>
      </w:tr>
      <w:tr>
        <w:tc>
          <w:tcPr>
            <w:tcMar>
              <w:top w:type="dxa" w:w="80"/>
              <w:left w:type="dxa" w:w="120"/>
              <w:bottom w:type="dxa" w:w="80"/>
              <w:right w:type="dxa" w:w="120"/>
            </w:tcMar>
            <w:vAlign w:val="center"/>
          </w:tcPr>
          <w:p>
            <w:r>
              <w:rPr>
                <w:b w:val="false"/>
                <w:bCs w:val="false"/>
                <w:sz w:val="20"/>
                <w:szCs w:val="20"/>
              </w:rPr>
              <w:t xml:space="preserve">1.4</w:t>
            </w:r>
          </w:p>
        </w:tc>
        <w:tc>
          <w:tcPr>
            <w:tcMar>
              <w:top w:type="dxa" w:w="80"/>
              <w:left w:type="dxa" w:w="120"/>
              <w:bottom w:type="dxa" w:w="80"/>
              <w:right w:type="dxa" w:w="120"/>
            </w:tcMar>
            <w:vAlign w:val="center"/>
          </w:tcPr>
          <w:p>
            <w:r>
              <w:rPr>
                <w:b w:val="false"/>
                <w:bCs w:val="false"/>
                <w:sz w:val="20"/>
                <w:szCs w:val="20"/>
              </w:rPr>
              <w:t xml:space="preserve">Août 2026</w:t>
            </w:r>
          </w:p>
        </w:tc>
        <w:tc>
          <w:tcPr>
            <w:tcMar>
              <w:top w:type="dxa" w:w="80"/>
              <w:left w:type="dxa" w:w="120"/>
              <w:bottom w:type="dxa" w:w="80"/>
              <w:right w:type="dxa" w:w="120"/>
            </w:tcMar>
            <w:vAlign w:val="center"/>
          </w:tcPr>
          <w:p>
            <w:r>
              <w:rPr>
                <w:b w:val="false"/>
                <w:bCs w:val="false"/>
                <w:sz w:val="20"/>
                <w:szCs w:val="20"/>
              </w:rPr>
              <w:t xml:space="preserve">Équipe projet</w:t>
            </w:r>
          </w:p>
        </w:tc>
        <w:tc>
          <w:tcPr>
            <w:tcMar>
              <w:top w:type="dxa" w:w="80"/>
              <w:left w:type="dxa" w:w="120"/>
              <w:bottom w:type="dxa" w:w="80"/>
              <w:right w:type="dxa" w:w="120"/>
            </w:tcMar>
            <w:vAlign w:val="center"/>
          </w:tcPr>
          <w:p>
            <w:r>
              <w:rPr>
                <w:b w:val="false"/>
                <w:bCs w:val="false"/>
                <w:sz w:val="20"/>
                <w:szCs w:val="20"/>
              </w:rPr>
              <w:t xml:space="preserve">Nom retenu « Wagadu Hub », ajout du rôle Super Administrateur, infrastructure Docker/Nginx et pipeline CI/CD</w:t>
            </w:r>
          </w:p>
        </w:tc>
      </w:tr>
    </w:tbl>
    <w:p>
      <w:r>
        <w:br w:type="page"/>
      </w:r>
    </w:p>
    <w:p>
      <w:pPr>
        <w:pStyle w:val="Heading1"/>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3864" w:sz="6" w:space="4"/>
        </w:pBdr>
        <w:spacing w:after="200" w:before="400"/>
      </w:pPr>
      <w:r>
        <w:t xml:space="preserve">1. Contexte et objectifs du projet</w:t>
      </w:r>
    </w:p>
    <w:p>
      <w:pPr>
        <w:pStyle w:val="Heading2"/>
        <w:spacing w:after="120" w:before="300"/>
      </w:pPr>
      <w:r>
        <w:t xml:space="preserve">1.1 Présentation</w:t>
      </w:r>
    </w:p>
    <w:p>
      <w:pPr>
        <w:spacing w:after="140"/>
      </w:pPr>
      <w:r>
        <w:t xml:space="preserve">Wagadu Africa est une organisation non gouvernementale œuvrant pour un développement durable et harmonieux en Afrique. Dans le cadre du projet Blue-Track, l'organisation souhaite se doter d'une plateforme numérique interne unique, accessible depuis les postes du siège comme en mobilité, permettant d'automatiser et de centraliser l'ensemble du fonctionnement administratif et organisationnel de l'ONG.</w:t>
      </w:r>
    </w:p>
    <w:p>
      <w:pPr>
        <w:spacing w:after="140"/>
      </w:pPr>
      <w:r>
        <w:t xml:space="preserve">Ce document constitue le cahier des charges de référence pour la conception, le développement et la mise en production de cette plateforme.</w:t>
      </w:r>
    </w:p>
    <w:p>
      <w:pPr>
        <w:pStyle w:val="Heading2"/>
        <w:spacing w:after="120" w:before="300"/>
      </w:pPr>
      <w:r>
        <w:t xml:space="preserve">1.2 Objectifs du projet</w:t>
      </w:r>
    </w:p>
    <w:p>
      <w:pPr>
        <w:pStyle w:val="ListParagraph"/>
        <w:numPr>
          <w:ilvl w:val="0"/>
          <w:numId w:val="2"/>
        </w:numPr>
        <w:spacing w:after="60"/>
      </w:pPr>
      <w:r>
        <w:t xml:space="preserve">Centraliser la gestion des ressources humaines (personnel, congés, contrats, évaluations).</w:t>
      </w:r>
    </w:p>
    <w:p>
      <w:pPr>
        <w:pStyle w:val="ListParagraph"/>
        <w:numPr>
          <w:ilvl w:val="0"/>
          <w:numId w:val="2"/>
        </w:numPr>
        <w:spacing w:after="60"/>
      </w:pPr>
      <w:r>
        <w:t xml:space="preserve">Dématérialiser et tracer l'ensemble du courrier entrant et sortant.</w:t>
      </w:r>
    </w:p>
    <w:p>
      <w:pPr>
        <w:pStyle w:val="ListParagraph"/>
        <w:numPr>
          <w:ilvl w:val="0"/>
          <w:numId w:val="2"/>
        </w:numPr>
        <w:spacing w:after="60"/>
      </w:pPr>
      <w:r>
        <w:t xml:space="preserve">Organiser l'assignation et le suivi des tâches hebdomadaires par équipe et par individu.</w:t>
      </w:r>
    </w:p>
    <w:p>
      <w:pPr>
        <w:pStyle w:val="ListParagraph"/>
        <w:numPr>
          <w:ilvl w:val="0"/>
          <w:numId w:val="2"/>
        </w:numPr>
        <w:spacing w:after="60"/>
      </w:pPr>
      <w:r>
        <w:t xml:space="preserve">Fournir un espace centralisé de diffusion, de dépôt et de soumission de documents.</w:t>
      </w:r>
    </w:p>
    <w:p>
      <w:pPr>
        <w:pStyle w:val="ListParagraph"/>
        <w:numPr>
          <w:ilvl w:val="0"/>
          <w:numId w:val="2"/>
        </w:numPr>
        <w:spacing w:after="60"/>
      </w:pPr>
      <w:r>
        <w:t xml:space="preserve">Permettre une messagerie instantanée interne (individuelle et par canaux).</w:t>
      </w:r>
    </w:p>
    <w:p>
      <w:pPr>
        <w:pStyle w:val="ListParagraph"/>
        <w:numPr>
          <w:ilvl w:val="0"/>
          <w:numId w:val="2"/>
        </w:numPr>
        <w:spacing w:after="60"/>
      </w:pPr>
      <w:r>
        <w:t xml:space="preserve">Intégrer la tenue de réunions en visioconférence directement depuis la plateforme.</w:t>
      </w:r>
    </w:p>
    <w:p>
      <w:pPr>
        <w:pStyle w:val="ListParagraph"/>
        <w:numPr>
          <w:ilvl w:val="0"/>
          <w:numId w:val="2"/>
        </w:numPr>
        <w:spacing w:after="60"/>
      </w:pPr>
      <w:r>
        <w:t xml:space="preserve">Réduire la dépendance aux outils externes dispersés (email, WhatsApp, clé USB, papier).</w:t>
      </w:r>
    </w:p>
    <w:p>
      <w:pPr>
        <w:pStyle w:val="ListParagraph"/>
        <w:numPr>
          <w:ilvl w:val="0"/>
          <w:numId w:val="2"/>
        </w:numPr>
        <w:spacing w:after="60"/>
      </w:pPr>
      <w:r>
        <w:t xml:space="preserve">Offrir un accès unique, sécurisé, utilisable sur ordinateur comme sur mobile (PWA).</w:t>
      </w:r>
    </w:p>
    <w:p>
      <w:pPr>
        <w:pStyle w:val="Heading2"/>
        <w:spacing w:after="120" w:before="300"/>
      </w:pPr>
      <w:r>
        <w:t xml:space="preserve">1.3 Utilisateurs cibles</w:t>
      </w:r>
    </w:p>
    <w:p>
      <w:pPr>
        <w:pStyle w:val="ListParagraph"/>
        <w:numPr>
          <w:ilvl w:val="0"/>
          <w:numId w:val="2"/>
        </w:numPr>
        <w:spacing w:after="60"/>
      </w:pPr>
      <w:r>
        <w:t xml:space="preserve">La direction et les chefs de service / responsables d'équipe.</w:t>
      </w:r>
    </w:p>
    <w:p>
      <w:pPr>
        <w:pStyle w:val="ListParagraph"/>
        <w:numPr>
          <w:ilvl w:val="0"/>
          <w:numId w:val="2"/>
        </w:numPr>
        <w:spacing w:after="60"/>
      </w:pPr>
      <w:r>
        <w:t xml:space="preserve">Le personnel administratif et les chargés de projet.</w:t>
      </w:r>
    </w:p>
    <w:p>
      <w:pPr>
        <w:pStyle w:val="ListParagraph"/>
        <w:numPr>
          <w:ilvl w:val="0"/>
          <w:numId w:val="2"/>
        </w:numPr>
        <w:spacing w:after="60"/>
      </w:pPr>
      <w:r>
        <w:t xml:space="preserve">Le service des ressources humaines.</w:t>
      </w:r>
    </w:p>
    <w:p>
      <w:pPr>
        <w:pStyle w:val="ListParagraph"/>
        <w:numPr>
          <w:ilvl w:val="0"/>
          <w:numId w:val="2"/>
        </w:numPr>
        <w:spacing w:after="60"/>
      </w:pPr>
      <w:r>
        <w:t xml:space="preserve">L'ensemble des employés et collaborateurs de l'ONG, y compris sur le terrain.</w:t>
      </w:r>
    </w:p>
    <w:p>
      <w:pPr>
        <w:pStyle w:val="Heading2"/>
        <w:spacing w:after="120" w:before="300"/>
      </w:pPr>
      <w:r>
        <w:t xml:space="preserve">1.4 Indicateurs de succès (KPIs)</w:t>
      </w:r>
    </w:p>
    <w:p>
      <w:pPr>
        <w:spacing w:after="140"/>
      </w:pPr>
      <w:r>
        <w:t xml:space="preserve">La réussite du projet sera mesurée à travers des indicateurs concrets, suivis dans le temps :</w:t>
      </w:r>
    </w:p>
    <w:p>
      <w:pPr>
        <w:pStyle w:val="ListParagraph"/>
        <w:numPr>
          <w:ilvl w:val="0"/>
          <w:numId w:val="2"/>
        </w:numPr>
        <w:spacing w:after="60"/>
      </w:pPr>
      <w:r>
        <w:t xml:space="preserve">Taux d'adoption : proportion du personnel utilisant activement la plateforme chaque semaine.</w:t>
      </w:r>
    </w:p>
    <w:p>
      <w:pPr>
        <w:pStyle w:val="ListParagraph"/>
        <w:numPr>
          <w:ilvl w:val="0"/>
          <w:numId w:val="2"/>
        </w:numPr>
        <w:spacing w:after="60"/>
      </w:pPr>
      <w:r>
        <w:t xml:space="preserve">Réduction du délai moyen de traitement du courrier et des demandes de congé.</w:t>
      </w:r>
    </w:p>
    <w:p>
      <w:pPr>
        <w:pStyle w:val="ListParagraph"/>
        <w:numPr>
          <w:ilvl w:val="0"/>
          <w:numId w:val="2"/>
        </w:numPr>
        <w:spacing w:after="60"/>
      </w:pPr>
      <w:r>
        <w:t xml:space="preserve">Taux de tâches hebdomadaires terminées dans les délais.</w:t>
      </w:r>
    </w:p>
    <w:p>
      <w:pPr>
        <w:pStyle w:val="ListParagraph"/>
        <w:numPr>
          <w:ilvl w:val="0"/>
          <w:numId w:val="2"/>
        </w:numPr>
        <w:spacing w:after="60"/>
      </w:pPr>
      <w:r>
        <w:t xml:space="preserve">Baisse mesurable de l'usage d'outils externes non maîtrisés (email dispersé, messageries grand public) pour les échanges internes.</w:t>
      </w:r>
    </w:p>
    <w:p>
      <w:pPr>
        <w:pStyle w:val="ListParagraph"/>
        <w:numPr>
          <w:ilvl w:val="0"/>
          <w:numId w:val="2"/>
        </w:numPr>
        <w:spacing w:after="60"/>
      </w:pPr>
      <w:r>
        <w:t xml:space="preserve">Taux de disponibilité de la plateforme (objectif indicatif : au moins 99 % hors maintenance planifiée).</w:t>
      </w:r>
    </w:p>
    <w:p>
      <w:pPr>
        <w:pStyle w:val="ListParagraph"/>
        <w:numPr>
          <w:ilvl w:val="0"/>
          <w:numId w:val="2"/>
        </w:numPr>
        <w:spacing w:after="60"/>
      </w:pPr>
      <w:r>
        <w:t xml:space="preserve">Satisfaction des utilisateurs mesurée par une enquête interne semestrielle.</w:t>
      </w:r>
    </w:p>
    <w:p>
      <w:pPr>
        <w:pStyle w:val="Heading2"/>
        <w:spacing w:after="120" w:before="300"/>
      </w:pPr>
      <w:r>
        <w:t xml:space="preserve">1.5 Périmètre exclu (hors périmètre de la version 1)</w:t>
      </w:r>
    </w:p>
    <w:p>
      <w:pPr>
        <w:spacing w:after="140"/>
      </w:pPr>
      <w:r>
        <w:t xml:space="preserve">Pour garantir une première mise en production réaliste, les éléments suivants ne sont volontairement pas inclus dans cette version et pourront faire l'objet d'un projet ultérieur :</w:t>
      </w:r>
    </w:p>
    <w:p>
      <w:pPr>
        <w:pStyle w:val="ListParagraph"/>
        <w:numPr>
          <w:ilvl w:val="0"/>
          <w:numId w:val="2"/>
        </w:numPr>
        <w:spacing w:after="60"/>
      </w:pPr>
      <w:r>
        <w:t xml:space="preserve">Comptabilité et gestion financière complète (facturation, comptabilité générale) : la plateforme n'a pas vocation à remplacer un logiciel comptable.</w:t>
      </w:r>
    </w:p>
    <w:p>
      <w:pPr>
        <w:pStyle w:val="ListParagraph"/>
        <w:numPr>
          <w:ilvl w:val="0"/>
          <w:numId w:val="2"/>
        </w:numPr>
        <w:spacing w:after="60"/>
      </w:pPr>
      <w:r>
        <w:t xml:space="preserve">Paie automatisée (calcul et édition des bulletins de salaire), envisageable via une intégration future avec un outil spécialisé.</w:t>
      </w:r>
    </w:p>
    <w:p>
      <w:pPr>
        <w:pStyle w:val="ListParagraph"/>
        <w:numPr>
          <w:ilvl w:val="0"/>
          <w:numId w:val="2"/>
        </w:numPr>
        <w:spacing w:after="60"/>
      </w:pPr>
      <w:r>
        <w:t xml:space="preserve">Gestion de la relation donateurs et bailleurs (CRM), qui pourra s'appuyer plus tard sur l'API ouverte du module Fonctionnalités complémentaires.</w:t>
      </w:r>
    </w:p>
    <w:p>
      <w:pPr>
        <w:pStyle w:val="ListParagraph"/>
        <w:numPr>
          <w:ilvl w:val="0"/>
          <w:numId w:val="2"/>
        </w:numPr>
        <w:spacing w:after="60"/>
      </w:pPr>
      <w:r>
        <w:t xml:space="preserve">Application mobile native distribuée sur les stores (iOS/Android) : la PWA couvre le besoin de mobilité pour cette version.</w:t>
      </w:r>
    </w:p>
    <w:p>
      <w:pPr>
        <w:pStyle w:val="ListParagraph"/>
        <w:numPr>
          <w:ilvl w:val="0"/>
          <w:numId w:val="2"/>
        </w:numPr>
        <w:spacing w:after="60"/>
      </w:pPr>
      <w:r>
        <w:t xml:space="preserve">Signature électronique à valeur légale certifiée : seule une signature simple de validation interne est prévue initialement.</w:t>
      </w:r>
    </w:p>
    <w:p>
      <w:pPr>
        <w:pStyle w:val="Heading1"/>
        <w:pBdr>
          <w:bottom w:val="single" w:color="1F3864" w:sz="6" w:space="4"/>
        </w:pBdr>
        <w:spacing w:after="200" w:before="400"/>
      </w:pPr>
      <w:r>
        <w:t xml:space="preserve">2. Périmètre fonctionnel</w:t>
      </w:r>
    </w:p>
    <w:p>
      <w:pPr>
        <w:spacing w:after="140"/>
      </w:pPr>
      <w:r>
        <w:t xml:space="preserve">La plateforme est organisée en modules interconnectés, partageant un système unique d'authentification, de rôles et de notifications.</w:t>
      </w:r>
    </w:p>
    <w:p>
      <w:pPr>
        <w:pStyle w:val="Heading2"/>
        <w:spacing w:after="120" w:before="300"/>
      </w:pPr>
      <w:r>
        <w:t xml:space="preserve">2.1 Module Ressources humaines (RH)</w:t>
      </w:r>
    </w:p>
    <w:p>
      <w:pPr>
        <w:pStyle w:val="ListParagraph"/>
        <w:numPr>
          <w:ilvl w:val="0"/>
          <w:numId w:val="2"/>
        </w:numPr>
        <w:spacing w:after="60"/>
      </w:pPr>
      <w:r>
        <w:t xml:space="preserve">Fiche employé complète : identité, coordonnées, poste, département, date d'entrée, type de contrat, pièces justificatives.</w:t>
      </w:r>
    </w:p>
    <w:p>
      <w:pPr>
        <w:pStyle w:val="ListParagraph"/>
        <w:numPr>
          <w:ilvl w:val="0"/>
          <w:numId w:val="2"/>
        </w:numPr>
        <w:spacing w:after="60"/>
      </w:pPr>
      <w:r>
        <w:t xml:space="preserve">Organigramme dynamique généré automatiquement à partir des rattachements hiérarchiques.</w:t>
      </w:r>
    </w:p>
    <w:p>
      <w:pPr>
        <w:pStyle w:val="ListParagraph"/>
        <w:numPr>
          <w:ilvl w:val="0"/>
          <w:numId w:val="2"/>
        </w:numPr>
        <w:spacing w:after="60"/>
      </w:pPr>
      <w:r>
        <w:t xml:space="preserve">Gestion des congés : types de congés (annuel, maladie, exceptionnel...), solde en temps réel, demande en ligne, validation hiérarchique à un ou plusieurs niveaux.</w:t>
      </w:r>
    </w:p>
    <w:p>
      <w:pPr>
        <w:pStyle w:val="ListParagraph"/>
        <w:numPr>
          <w:ilvl w:val="0"/>
          <w:numId w:val="2"/>
        </w:numPr>
        <w:spacing w:after="60"/>
      </w:pPr>
      <w:r>
        <w:t xml:space="preserve">Suivi des présences et pointage (avec option de géolocalisation pour le personnel de terrain).</w:t>
      </w:r>
    </w:p>
    <w:p>
      <w:pPr>
        <w:pStyle w:val="ListParagraph"/>
        <w:numPr>
          <w:ilvl w:val="0"/>
          <w:numId w:val="2"/>
        </w:numPr>
        <w:spacing w:after="60"/>
      </w:pPr>
      <w:r>
        <w:t xml:space="preserve">Gestion des contrats avec alertes automatiques avant expiration ou renouvellement.</w:t>
      </w:r>
    </w:p>
    <w:p>
      <w:pPr>
        <w:pStyle w:val="ListParagraph"/>
        <w:numPr>
          <w:ilvl w:val="0"/>
          <w:numId w:val="2"/>
        </w:numPr>
        <w:spacing w:after="60"/>
      </w:pPr>
      <w:r>
        <w:t xml:space="preserve">Évaluations de performance périodiques avec formulaires configurables et historique.</w:t>
      </w:r>
    </w:p>
    <w:p>
      <w:pPr>
        <w:pStyle w:val="ListParagraph"/>
        <w:numPr>
          <w:ilvl w:val="0"/>
          <w:numId w:val="2"/>
        </w:numPr>
        <w:spacing w:after="60"/>
      </w:pPr>
      <w:r>
        <w:t xml:space="preserve">Historique des évènements de carrière (promotion, formation, avertissement, changement de poste).</w:t>
      </w:r>
    </w:p>
    <w:p>
      <w:pPr>
        <w:pStyle w:val="ListParagraph"/>
        <w:numPr>
          <w:ilvl w:val="0"/>
          <w:numId w:val="2"/>
        </w:numPr>
        <w:spacing w:after="60"/>
      </w:pPr>
      <w:r>
        <w:t xml:space="preserve">Génération et export de documents RH (attestations de travail, certificats, bulletins) en PDF.</w:t>
      </w:r>
    </w:p>
    <w:p>
      <w:pPr>
        <w:pStyle w:val="ListParagraph"/>
        <w:numPr>
          <w:ilvl w:val="0"/>
          <w:numId w:val="2"/>
        </w:numPr>
        <w:spacing w:after="60"/>
      </w:pPr>
      <w:r>
        <w:t xml:space="preserve">Tableau de bord RH : effectifs, répartition par département, congés en cours, contrats arrivant à échéance.</w:t>
      </w:r>
    </w:p>
    <w:p>
      <w:pPr>
        <w:pStyle w:val="ListParagraph"/>
        <w:numPr>
          <w:ilvl w:val="0"/>
          <w:numId w:val="2"/>
        </w:numPr>
        <w:spacing w:after="60"/>
      </w:pPr>
      <w:r>
        <w:t xml:space="preserve">Gestion des avantages sociaux (assurance, primes, indemnités) rattachés à chaque fiche employé.</w:t>
      </w:r>
    </w:p>
    <w:p>
      <w:pPr>
        <w:pStyle w:val="ListParagraph"/>
        <w:numPr>
          <w:ilvl w:val="0"/>
          <w:numId w:val="2"/>
        </w:numPr>
        <w:spacing w:after="60"/>
      </w:pPr>
      <w:r>
        <w:t xml:space="preserve">Suivi des visites médicales et des habilitations obligatoires, avec alertes de renouvellement.</w:t>
      </w:r>
    </w:p>
    <w:p>
      <w:pPr>
        <w:pStyle w:val="ListParagraph"/>
        <w:numPr>
          <w:ilvl w:val="0"/>
          <w:numId w:val="2"/>
        </w:numPr>
        <w:spacing w:after="60"/>
      </w:pPr>
      <w:r>
        <w:t xml:space="preserve">Espace libre-service employé : chaque collaborateur peut consulter et mettre à jour certaines de ses informations (coordonnées, RIB, contact d'urgence).</w:t>
      </w:r>
    </w:p>
    <w:p>
      <w:pPr>
        <w:pStyle w:val="ListParagraph"/>
        <w:numPr>
          <w:ilvl w:val="0"/>
          <w:numId w:val="2"/>
        </w:numPr>
        <w:spacing w:after="60"/>
      </w:pPr>
      <w:r>
        <w:t xml:space="preserve">Gestion des périodes d'essai et des entretiens de suivi associés.</w:t>
      </w:r>
    </w:p>
    <w:p>
      <w:pPr>
        <w:pStyle w:val="ListParagraph"/>
        <w:numPr>
          <w:ilvl w:val="0"/>
          <w:numId w:val="2"/>
        </w:numPr>
        <w:spacing w:after="60"/>
      </w:pPr>
      <w:r>
        <w:t xml:space="preserve">Processus d'intégration (onboarding) : liste de tâches et de documents à fournir pour tout nouvel arrivant.</w:t>
      </w:r>
    </w:p>
    <w:p>
      <w:pPr>
        <w:pStyle w:val="ListParagraph"/>
        <w:numPr>
          <w:ilvl w:val="0"/>
          <w:numId w:val="2"/>
        </w:numPr>
        <w:spacing w:after="60"/>
      </w:pPr>
      <w:r>
        <w:t xml:space="preserve">Processus de départ (offboarding) : checklist de clôture (restitution de matériel, désactivation des accès).</w:t>
      </w:r>
    </w:p>
    <w:p>
      <w:pPr>
        <w:pStyle w:val="Heading2"/>
        <w:spacing w:after="120" w:before="300"/>
      </w:pPr>
      <w:r>
        <w:t xml:space="preserve">2.2 Module Courrier</w:t>
      </w:r>
    </w:p>
    <w:p>
      <w:pPr>
        <w:pStyle w:val="ListParagraph"/>
        <w:numPr>
          <w:ilvl w:val="0"/>
          <w:numId w:val="2"/>
        </w:numPr>
        <w:spacing w:after="60"/>
      </w:pPr>
      <w:r>
        <w:t xml:space="preserve">Enregistrement du courrier entrant et sortant avec numérotation automatique et horodatage.</w:t>
      </w:r>
    </w:p>
    <w:p>
      <w:pPr>
        <w:pStyle w:val="ListParagraph"/>
        <w:numPr>
          <w:ilvl w:val="0"/>
          <w:numId w:val="2"/>
        </w:numPr>
        <w:spacing w:after="60"/>
      </w:pPr>
      <w:r>
        <w:t xml:space="preserve">Statuts de suivi : reçu, affecté, en traitement, traité, archivé.</w:t>
      </w:r>
    </w:p>
    <w:p>
      <w:pPr>
        <w:pStyle w:val="ListParagraph"/>
        <w:numPr>
          <w:ilvl w:val="0"/>
          <w:numId w:val="2"/>
        </w:numPr>
        <w:spacing w:after="60"/>
      </w:pPr>
      <w:r>
        <w:t xml:space="preserve">Attribution ou transfert du courrier à un service ou à une personne précise, avec notification automatique.</w:t>
      </w:r>
    </w:p>
    <w:p>
      <w:pPr>
        <w:pStyle w:val="ListParagraph"/>
        <w:numPr>
          <w:ilvl w:val="0"/>
          <w:numId w:val="2"/>
        </w:numPr>
        <w:spacing w:after="60"/>
      </w:pPr>
      <w:r>
        <w:t xml:space="preserve">Jonction de pièces jointes (scan, photo, document numérique).</w:t>
      </w:r>
    </w:p>
    <w:p>
      <w:pPr>
        <w:pStyle w:val="ListParagraph"/>
        <w:numPr>
          <w:ilvl w:val="0"/>
          <w:numId w:val="2"/>
        </w:numPr>
        <w:spacing w:after="60"/>
      </w:pPr>
      <w:r>
        <w:t xml:space="preserve">Accusé de réception horodaté par le destinataire.</w:t>
      </w:r>
    </w:p>
    <w:p>
      <w:pPr>
        <w:pStyle w:val="ListParagraph"/>
        <w:numPr>
          <w:ilvl w:val="0"/>
          <w:numId w:val="2"/>
        </w:numPr>
        <w:spacing w:after="60"/>
      </w:pPr>
      <w:r>
        <w:t xml:space="preserve">Recherche et filtres avancés (date, expéditeur, destinataire, objet, statut, type).</w:t>
      </w:r>
    </w:p>
    <w:p>
      <w:pPr>
        <w:pStyle w:val="ListParagraph"/>
        <w:numPr>
          <w:ilvl w:val="0"/>
          <w:numId w:val="2"/>
        </w:numPr>
        <w:spacing w:after="60"/>
      </w:pPr>
      <w:r>
        <w:t xml:space="preserve">Registre chronologique consultable et exportable (PDF/Excel).</w:t>
      </w:r>
    </w:p>
    <w:p>
      <w:pPr>
        <w:pStyle w:val="ListParagraph"/>
        <w:numPr>
          <w:ilvl w:val="0"/>
          <w:numId w:val="2"/>
        </w:numPr>
        <w:spacing w:after="60"/>
      </w:pPr>
      <w:r>
        <w:t xml:space="preserve">Traçabilité complète : historique des consultations et des actions sur chaque courrier.</w:t>
      </w:r>
    </w:p>
    <w:p>
      <w:pPr>
        <w:pStyle w:val="ListParagraph"/>
        <w:numPr>
          <w:ilvl w:val="0"/>
          <w:numId w:val="2"/>
        </w:numPr>
        <w:spacing w:after="60"/>
      </w:pPr>
      <w:r>
        <w:t xml:space="preserve">Modèles de courriers types (lettres, notes de service) préremplis pour accélérer la rédaction.</w:t>
      </w:r>
    </w:p>
    <w:p>
      <w:pPr>
        <w:pStyle w:val="ListParagraph"/>
        <w:numPr>
          <w:ilvl w:val="0"/>
          <w:numId w:val="2"/>
        </w:numPr>
        <w:spacing w:after="60"/>
      </w:pPr>
      <w:r>
        <w:t xml:space="preserve">Numérotation automatique configurable par service ou par année.</w:t>
      </w:r>
    </w:p>
    <w:p>
      <w:pPr>
        <w:pStyle w:val="ListParagraph"/>
        <w:numPr>
          <w:ilvl w:val="0"/>
          <w:numId w:val="2"/>
        </w:numPr>
        <w:spacing w:after="60"/>
      </w:pPr>
      <w:r>
        <w:t xml:space="preserve">Rappel automatique en cas de courrier resté sans traitement au-delà d'un délai défini.</w:t>
      </w:r>
    </w:p>
    <w:p>
      <w:pPr>
        <w:pStyle w:val="ListParagraph"/>
        <w:numPr>
          <w:ilvl w:val="0"/>
          <w:numId w:val="2"/>
        </w:numPr>
        <w:spacing w:after="60"/>
      </w:pPr>
      <w:r>
        <w:t xml:space="preserve">Classement automatique par mots-clés ou catégories détectées à l'enregistrement.</w:t>
      </w:r>
    </w:p>
    <w:p>
      <w:pPr>
        <w:pStyle w:val="Heading2"/>
        <w:spacing w:after="120" w:before="300"/>
      </w:pPr>
      <w:r>
        <w:t xml:space="preserve">2.3 Module Tâches et suivi hebdomadaire</w:t>
      </w:r>
    </w:p>
    <w:p>
      <w:pPr>
        <w:spacing w:after="140"/>
      </w:pPr>
      <w:r>
        <w:t xml:space="preserve">Ce module permet à tout responsable (« le chef ») de créer, assigner et suivre des tâches, et à chaque employé de disposer d'un espace personnel de visualisation et de soumission.</w:t>
      </w:r>
    </w:p>
    <w:p>
      <w:pPr>
        <w:pStyle w:val="Heading3"/>
        <w:spacing w:after="100" w:before="200"/>
      </w:pPr>
      <w:r>
        <w:t xml:space="preserve">Côté responsable / chef</w:t>
      </w:r>
    </w:p>
    <w:p>
      <w:pPr>
        <w:pStyle w:val="ListParagraph"/>
        <w:numPr>
          <w:ilvl w:val="0"/>
          <w:numId w:val="2"/>
        </w:numPr>
        <w:spacing w:after="60"/>
      </w:pPr>
      <w:r>
        <w:t xml:space="preserve">Création d'une tâche avec titre, description détaillée, priorité, pièces jointes de référence et délai précis (date et heure).</w:t>
      </w:r>
    </w:p>
    <w:p>
      <w:pPr>
        <w:pStyle w:val="ListParagraph"/>
        <w:numPr>
          <w:ilvl w:val="0"/>
          <w:numId w:val="2"/>
        </w:numPr>
        <w:spacing w:after="60"/>
      </w:pPr>
      <w:r>
        <w:t xml:space="preserve">Assignation flexible : à un seul employé, à plusieurs employés sélectionnés, ou à une équipe/département entier.</w:t>
      </w:r>
    </w:p>
    <w:p>
      <w:pPr>
        <w:pStyle w:val="ListParagraph"/>
        <w:numPr>
          <w:ilvl w:val="0"/>
          <w:numId w:val="2"/>
        </w:numPr>
        <w:spacing w:after="60"/>
      </w:pPr>
      <w:r>
        <w:t xml:space="preserve">Définition de tâches récurrentes (hebdomadaires, mensuelles) générées automatiquement.</w:t>
      </w:r>
    </w:p>
    <w:p>
      <w:pPr>
        <w:pStyle w:val="ListParagraph"/>
        <w:numPr>
          <w:ilvl w:val="0"/>
          <w:numId w:val="2"/>
        </w:numPr>
        <w:spacing w:after="60"/>
      </w:pPr>
      <w:r>
        <w:t xml:space="preserve">Vue d'ensemble de toutes les tâches assignées, filtrable par statut, employé, équipe ou échéance.</w:t>
      </w:r>
    </w:p>
    <w:p>
      <w:pPr>
        <w:pStyle w:val="ListParagraph"/>
        <w:numPr>
          <w:ilvl w:val="0"/>
          <w:numId w:val="2"/>
        </w:numPr>
        <w:spacing w:after="60"/>
      </w:pPr>
      <w:r>
        <w:t xml:space="preserve">Vue kanban (à faire / en cours / en révision / terminé) et vue calendrier.</w:t>
      </w:r>
    </w:p>
    <w:p>
      <w:pPr>
        <w:pStyle w:val="ListParagraph"/>
        <w:numPr>
          <w:ilvl w:val="0"/>
          <w:numId w:val="2"/>
        </w:numPr>
        <w:spacing w:after="60"/>
      </w:pPr>
      <w:r>
        <w:t xml:space="preserve">Possibilité de valider, renvoyer pour correction ou clôturer une tâche soumise.</w:t>
      </w:r>
    </w:p>
    <w:p>
      <w:pPr>
        <w:pStyle w:val="ListParagraph"/>
        <w:numPr>
          <w:ilvl w:val="0"/>
          <w:numId w:val="2"/>
        </w:numPr>
        <w:spacing w:after="60"/>
      </w:pPr>
      <w:r>
        <w:t xml:space="preserve">Tableau de bord de performance : taux de tâches terminées à temps, en retard, par employé ou équipe.</w:t>
      </w:r>
    </w:p>
    <w:p>
      <w:pPr>
        <w:pStyle w:val="Heading3"/>
        <w:spacing w:after="100" w:before="200"/>
      </w:pPr>
      <w:r>
        <w:t xml:space="preserve">Côté employé</w:t>
      </w:r>
    </w:p>
    <w:p>
      <w:pPr>
        <w:pStyle w:val="ListParagraph"/>
        <w:numPr>
          <w:ilvl w:val="0"/>
          <w:numId w:val="2"/>
        </w:numPr>
        <w:spacing w:after="60"/>
      </w:pPr>
      <w:r>
        <w:t xml:space="preserve">Espace personnel « Mes tâches » listant les tâches assignées avec délai, priorité et statut.</w:t>
      </w:r>
    </w:p>
    <w:p>
      <w:pPr>
        <w:pStyle w:val="ListParagraph"/>
        <w:numPr>
          <w:ilvl w:val="0"/>
          <w:numId w:val="2"/>
        </w:numPr>
        <w:spacing w:after="60"/>
      </w:pPr>
      <w:r>
        <w:t xml:space="preserve">Vue « cette semaine » mettant en avant les échéances proches.</w:t>
      </w:r>
    </w:p>
    <w:p>
      <w:pPr>
        <w:pStyle w:val="ListParagraph"/>
        <w:numPr>
          <w:ilvl w:val="0"/>
          <w:numId w:val="2"/>
        </w:numPr>
        <w:spacing w:after="60"/>
      </w:pPr>
      <w:r>
        <w:t xml:space="preserve">Espace de soumission dédié : dépôt de fichier(s), saisie d'un compte-rendu texte, et mise à jour du statut d'avancement.</w:t>
      </w:r>
    </w:p>
    <w:p>
      <w:pPr>
        <w:pStyle w:val="ListParagraph"/>
        <w:numPr>
          <w:ilvl w:val="0"/>
          <w:numId w:val="2"/>
        </w:numPr>
        <w:spacing w:after="60"/>
      </w:pPr>
      <w:r>
        <w:t xml:space="preserve">Fil de commentaires par tâche permettant les échanges entre le chef et l'employé (questions, précisions, retours).</w:t>
      </w:r>
    </w:p>
    <w:p>
      <w:pPr>
        <w:pStyle w:val="ListParagraph"/>
        <w:numPr>
          <w:ilvl w:val="0"/>
          <w:numId w:val="2"/>
        </w:numPr>
        <w:spacing w:after="60"/>
      </w:pPr>
      <w:r>
        <w:t xml:space="preserve">Historique personnel des tâches passées, terminées ou en retard.</w:t>
      </w:r>
    </w:p>
    <w:p>
      <w:pPr>
        <w:pStyle w:val="ListParagraph"/>
        <w:numPr>
          <w:ilvl w:val="0"/>
          <w:numId w:val="2"/>
        </w:numPr>
        <w:spacing w:after="60"/>
      </w:pPr>
      <w:r>
        <w:t xml:space="preserve">Rappels automatiques (notification et email) avant l'échéance et en cas de retard.</w:t>
      </w:r>
    </w:p>
    <w:p>
      <w:pPr>
        <w:pStyle w:val="Heading3"/>
        <w:spacing w:after="100" w:before="200"/>
      </w:pPr>
      <w:r>
        <w:t xml:space="preserve">Fonctionnalités transverses</w:t>
      </w:r>
    </w:p>
    <w:p>
      <w:pPr>
        <w:pStyle w:val="ListParagraph"/>
        <w:numPr>
          <w:ilvl w:val="0"/>
          <w:numId w:val="2"/>
        </w:numPr>
        <w:spacing w:after="60"/>
      </w:pPr>
      <w:r>
        <w:t xml:space="preserve">Sous-tâches et checklists internes à une tâche complexe.</w:t>
      </w:r>
    </w:p>
    <w:p>
      <w:pPr>
        <w:pStyle w:val="ListParagraph"/>
        <w:numPr>
          <w:ilvl w:val="0"/>
          <w:numId w:val="2"/>
        </w:numPr>
        <w:spacing w:after="60"/>
      </w:pPr>
      <w:r>
        <w:t xml:space="preserve">Étiquettes (tags) libres pour catégoriser et filtrer les tâches (urgent, terrain, administratif...).</w:t>
      </w:r>
    </w:p>
    <w:p>
      <w:pPr>
        <w:pStyle w:val="ListParagraph"/>
        <w:numPr>
          <w:ilvl w:val="0"/>
          <w:numId w:val="2"/>
        </w:numPr>
        <w:spacing w:after="60"/>
      </w:pPr>
      <w:r>
        <w:t xml:space="preserve">Pièces jointes multiples à chaque tâche, tant à la création qu'à la soumission.</w:t>
      </w:r>
    </w:p>
    <w:p>
      <w:pPr>
        <w:pStyle w:val="ListParagraph"/>
        <w:numPr>
          <w:ilvl w:val="0"/>
          <w:numId w:val="2"/>
        </w:numPr>
        <w:spacing w:after="60"/>
      </w:pPr>
      <w:r>
        <w:t xml:space="preserve">Estimation de charge (temps prévu) comparée au temps réellement déclaré.</w:t>
      </w:r>
    </w:p>
    <w:p>
      <w:pPr>
        <w:pStyle w:val="ListParagraph"/>
        <w:numPr>
          <w:ilvl w:val="0"/>
          <w:numId w:val="2"/>
        </w:numPr>
        <w:spacing w:after="60"/>
      </w:pPr>
      <w:r>
        <w:t xml:space="preserve">Duplication rapide d'une tâche existante pour gagner du temps sur les tâches similaires.</w:t>
      </w:r>
    </w:p>
    <w:p>
      <w:pPr>
        <w:pStyle w:val="Heading2"/>
        <w:spacing w:after="120" w:before="300"/>
      </w:pPr>
      <w:r>
        <w:t xml:space="preserve">2.4 Module Documents</w:t>
      </w:r>
    </w:p>
    <w:p>
      <w:pPr>
        <w:spacing w:after="140"/>
      </w:pPr>
      <w:r>
        <w:t xml:space="preserve">Deux usages complémentaires sont couverts : la diffusion ciblée par la direction, et un espace documentaire commun à tous.</w:t>
      </w:r>
    </w:p>
    <w:p>
      <w:pPr>
        <w:pStyle w:val="Heading3"/>
        <w:spacing w:after="100" w:before="200"/>
      </w:pPr>
      <w:r>
        <w:t xml:space="preserve">Diffusion ciblée par le chef</w:t>
      </w:r>
    </w:p>
    <w:p>
      <w:pPr>
        <w:pStyle w:val="ListParagraph"/>
        <w:numPr>
          <w:ilvl w:val="0"/>
          <w:numId w:val="2"/>
        </w:numPr>
        <w:spacing w:after="60"/>
      </w:pPr>
      <w:r>
        <w:t xml:space="preserve">Envoi d'un document à un employé précis (destinataire unique).</w:t>
      </w:r>
    </w:p>
    <w:p>
      <w:pPr>
        <w:pStyle w:val="ListParagraph"/>
        <w:numPr>
          <w:ilvl w:val="0"/>
          <w:numId w:val="2"/>
        </w:numPr>
        <w:spacing w:after="60"/>
      </w:pPr>
      <w:r>
        <w:t xml:space="preserve">Envoi à une sélection de plusieurs employés choisis individuellement.</w:t>
      </w:r>
    </w:p>
    <w:p>
      <w:pPr>
        <w:pStyle w:val="ListParagraph"/>
        <w:numPr>
          <w:ilvl w:val="0"/>
          <w:numId w:val="2"/>
        </w:numPr>
        <w:spacing w:after="60"/>
      </w:pPr>
      <w:r>
        <w:t xml:space="preserve">Envoi en diffusion générale à l'ensemble du personnel.</w:t>
      </w:r>
    </w:p>
    <w:p>
      <w:pPr>
        <w:pStyle w:val="ListParagraph"/>
        <w:numPr>
          <w:ilvl w:val="0"/>
          <w:numId w:val="2"/>
        </w:numPr>
        <w:spacing w:after="60"/>
      </w:pPr>
      <w:r>
        <w:t xml:space="preserve">Suivi de lecture : indicateur « lu / non lu » par destinataire, avec relance possible.</w:t>
      </w:r>
    </w:p>
    <w:p>
      <w:pPr>
        <w:pStyle w:val="ListParagraph"/>
        <w:numPr>
          <w:ilvl w:val="0"/>
          <w:numId w:val="2"/>
        </w:numPr>
        <w:spacing w:after="60"/>
      </w:pPr>
      <w:r>
        <w:t xml:space="preserve">Historique des envois, avec possibilité de retrouver qui a reçu quel document et quand.</w:t>
      </w:r>
    </w:p>
    <w:p>
      <w:pPr>
        <w:pStyle w:val="Heading3"/>
        <w:spacing w:after="100" w:before="200"/>
      </w:pPr>
      <w:r>
        <w:t xml:space="preserve">Espace documentaire général</w:t>
      </w:r>
    </w:p>
    <w:p>
      <w:pPr>
        <w:pStyle w:val="ListParagraph"/>
        <w:numPr>
          <w:ilvl w:val="0"/>
          <w:numId w:val="2"/>
        </w:numPr>
        <w:spacing w:after="60"/>
      </w:pPr>
      <w:r>
        <w:t xml:space="preserve">Bibliothèque commune visible par tous : règlement intérieur, procédures, modèles de documents, chartes, comptes rendus officiels.</w:t>
      </w:r>
    </w:p>
    <w:p>
      <w:pPr>
        <w:pStyle w:val="ListParagraph"/>
        <w:numPr>
          <w:ilvl w:val="0"/>
          <w:numId w:val="2"/>
        </w:numPr>
        <w:spacing w:after="60"/>
      </w:pPr>
      <w:r>
        <w:t xml:space="preserve">Classement par dossiers et catégories thématiques.</w:t>
      </w:r>
    </w:p>
    <w:p>
      <w:pPr>
        <w:pStyle w:val="ListParagraph"/>
        <w:numPr>
          <w:ilvl w:val="0"/>
          <w:numId w:val="2"/>
        </w:numPr>
        <w:spacing w:after="60"/>
      </w:pPr>
      <w:r>
        <w:t xml:space="preserve">Recherche full-text dans les documents (nom, contenu, métadonnées).</w:t>
      </w:r>
    </w:p>
    <w:p>
      <w:pPr>
        <w:pStyle w:val="ListParagraph"/>
        <w:numPr>
          <w:ilvl w:val="0"/>
          <w:numId w:val="2"/>
        </w:numPr>
        <w:spacing w:after="60"/>
      </w:pPr>
      <w:r>
        <w:t xml:space="preserve">Gestion des versions : chaque nouvelle version remplace l'ancienne tout en conservant l'historique.</w:t>
      </w:r>
    </w:p>
    <w:p>
      <w:pPr>
        <w:pStyle w:val="ListParagraph"/>
        <w:numPr>
          <w:ilvl w:val="0"/>
          <w:numId w:val="2"/>
        </w:numPr>
        <w:spacing w:after="60"/>
      </w:pPr>
      <w:r>
        <w:t xml:space="preserve">Permissions de visibilité configurables par rôle, département ou projet.</w:t>
      </w:r>
    </w:p>
    <w:p>
      <w:pPr>
        <w:pStyle w:val="ListParagraph"/>
        <w:numPr>
          <w:ilvl w:val="0"/>
          <w:numId w:val="2"/>
        </w:numPr>
        <w:spacing w:after="60"/>
      </w:pPr>
      <w:r>
        <w:t xml:space="preserve">Stockage des fichiers sur MinIO, distribution accélérée et sécurisée via Cloudflare (CDN + protection anti-intrusion).</w:t>
      </w:r>
    </w:p>
    <w:p>
      <w:pPr>
        <w:pStyle w:val="ListParagraph"/>
        <w:numPr>
          <w:ilvl w:val="0"/>
          <w:numId w:val="2"/>
        </w:numPr>
        <w:spacing w:after="60"/>
      </w:pPr>
      <w:r>
        <w:t xml:space="preserve">Génération de liens de partage temporaires et protégeables par mot de passe pour un destinataire externe ponctuel.</w:t>
      </w:r>
    </w:p>
    <w:p>
      <w:pPr>
        <w:pStyle w:val="ListParagraph"/>
        <w:numPr>
          <w:ilvl w:val="0"/>
          <w:numId w:val="2"/>
        </w:numPr>
        <w:spacing w:after="60"/>
      </w:pPr>
      <w:r>
        <w:t xml:space="preserve">Aperçu des documents directement dans le navigateur, sans téléchargement préalable (PDF, images, bureautique).</w:t>
      </w:r>
    </w:p>
    <w:p>
      <w:pPr>
        <w:pStyle w:val="ListParagraph"/>
        <w:numPr>
          <w:ilvl w:val="0"/>
          <w:numId w:val="2"/>
        </w:numPr>
        <w:spacing w:after="60"/>
      </w:pPr>
      <w:r>
        <w:t xml:space="preserve">Corbeille avec restauration possible avant suppression définitive.</w:t>
      </w:r>
    </w:p>
    <w:p>
      <w:pPr>
        <w:pStyle w:val="Heading2"/>
        <w:spacing w:after="120" w:before="300"/>
      </w:pPr>
      <w:r>
        <w:t xml:space="preserve">2.5 Module Messagerie instantanée (Rocket.Chat)</w:t>
      </w:r>
    </w:p>
    <w:p>
      <w:pPr>
        <w:pStyle w:val="ListParagraph"/>
        <w:numPr>
          <w:ilvl w:val="0"/>
          <w:numId w:val="2"/>
        </w:numPr>
        <w:spacing w:after="60"/>
      </w:pPr>
      <w:r>
        <w:t xml:space="preserve">Messagerie individuelle (« un à un ») entre deux membres quelconques de l'organisation.</w:t>
      </w:r>
    </w:p>
    <w:p>
      <w:pPr>
        <w:pStyle w:val="ListParagraph"/>
        <w:numPr>
          <w:ilvl w:val="0"/>
          <w:numId w:val="2"/>
        </w:numPr>
        <w:spacing w:after="60"/>
      </w:pPr>
      <w:r>
        <w:t xml:space="preserve">Canal général rassemblant l'ensemble du personnel pour les annonces et échanges collectifs.</w:t>
      </w:r>
    </w:p>
    <w:p>
      <w:pPr>
        <w:pStyle w:val="ListParagraph"/>
        <w:numPr>
          <w:ilvl w:val="0"/>
          <w:numId w:val="2"/>
        </w:numPr>
        <w:spacing w:after="60"/>
      </w:pPr>
      <w:r>
        <w:t xml:space="preserve">Canaux dédiés par équipe, département ou projet, créés à la demande.</w:t>
      </w:r>
    </w:p>
    <w:p>
      <w:pPr>
        <w:pStyle w:val="ListParagraph"/>
        <w:numPr>
          <w:ilvl w:val="0"/>
          <w:numId w:val="2"/>
        </w:numPr>
        <w:spacing w:after="60"/>
      </w:pPr>
      <w:r>
        <w:t xml:space="preserve">Partage de fichiers, images et documents directement dans les conversations.</w:t>
      </w:r>
    </w:p>
    <w:p>
      <w:pPr>
        <w:pStyle w:val="ListParagraph"/>
        <w:numPr>
          <w:ilvl w:val="0"/>
          <w:numId w:val="2"/>
        </w:numPr>
        <w:spacing w:after="60"/>
      </w:pPr>
      <w:r>
        <w:t xml:space="preserve">Indicateurs de présence (en ligne, absent, occupé) et de messages non lus.</w:t>
      </w:r>
    </w:p>
    <w:p>
      <w:pPr>
        <w:pStyle w:val="ListParagraph"/>
        <w:numPr>
          <w:ilvl w:val="0"/>
          <w:numId w:val="2"/>
        </w:numPr>
        <w:spacing w:after="60"/>
      </w:pPr>
      <w:r>
        <w:t xml:space="preserve">Recherche dans l'historique des conversations.</w:t>
      </w:r>
    </w:p>
    <w:p>
      <w:pPr>
        <w:pStyle w:val="ListParagraph"/>
        <w:numPr>
          <w:ilvl w:val="0"/>
          <w:numId w:val="2"/>
        </w:numPr>
        <w:spacing w:after="60"/>
      </w:pPr>
      <w:r>
        <w:t xml:space="preserve">Connexion unique (SSO) avec le compte principal de la plateforme, sans double authentification.</w:t>
      </w:r>
    </w:p>
    <w:p>
      <w:pPr>
        <w:pStyle w:val="ListParagraph"/>
        <w:numPr>
          <w:ilvl w:val="0"/>
          <w:numId w:val="2"/>
        </w:numPr>
        <w:spacing w:after="60"/>
      </w:pPr>
      <w:r>
        <w:t xml:space="preserve">Accès mobile natif via l'application Rocket.Chat ou intégration dans la plateforme (iframe/API).</w:t>
      </w:r>
    </w:p>
    <w:p>
      <w:pPr>
        <w:pStyle w:val="ListParagraph"/>
        <w:numPr>
          <w:ilvl w:val="0"/>
          <w:numId w:val="2"/>
        </w:numPr>
        <w:spacing w:after="60"/>
      </w:pPr>
      <w:r>
        <w:t xml:space="preserve">Messages épinglés et réactions rapides pour les échanges d'équipe.</w:t>
      </w:r>
    </w:p>
    <w:p>
      <w:pPr>
        <w:pStyle w:val="ListParagraph"/>
        <w:numPr>
          <w:ilvl w:val="0"/>
          <w:numId w:val="2"/>
        </w:numPr>
        <w:spacing w:after="60"/>
      </w:pPr>
      <w:r>
        <w:t xml:space="preserve">Mode « ne pas déranger » et gestion du statut d'absence synchronisée avec l'agenda personnel.</w:t>
      </w:r>
    </w:p>
    <w:p>
      <w:pPr>
        <w:pStyle w:val="ListParagraph"/>
        <w:numPr>
          <w:ilvl w:val="0"/>
          <w:numId w:val="2"/>
        </w:numPr>
        <w:spacing w:after="60"/>
      </w:pPr>
      <w:r>
        <w:t xml:space="preserve">Notifications de mention directe (« @nom ») pour attirer l'attention d'un membre précis.</w:t>
      </w:r>
    </w:p>
    <w:p>
      <w:pPr>
        <w:pStyle w:val="Heading2"/>
        <w:spacing w:after="120" w:before="300"/>
      </w:pPr>
      <w:r>
        <w:t xml:space="preserve">2.6 Module Réunions et visioconférence (Jitsi)</w:t>
      </w:r>
    </w:p>
    <w:p>
      <w:pPr>
        <w:pStyle w:val="ListParagraph"/>
        <w:numPr>
          <w:ilvl w:val="0"/>
          <w:numId w:val="2"/>
        </w:numPr>
        <w:spacing w:after="60"/>
      </w:pPr>
      <w:r>
        <w:t xml:space="preserve">Création d'une réunion depuis la plateforme, avec génération automatique d'un lien Jitsi sécurisé.</w:t>
      </w:r>
    </w:p>
    <w:p>
      <w:pPr>
        <w:pStyle w:val="ListParagraph"/>
        <w:numPr>
          <w:ilvl w:val="0"/>
          <w:numId w:val="2"/>
        </w:numPr>
        <w:spacing w:after="60"/>
      </w:pPr>
      <w:r>
        <w:t xml:space="preserve">Invitation ciblée (participants choisis) ou ouverte à tous.</w:t>
      </w:r>
    </w:p>
    <w:p>
      <w:pPr>
        <w:pStyle w:val="ListParagraph"/>
        <w:numPr>
          <w:ilvl w:val="0"/>
          <w:numId w:val="2"/>
        </w:numPr>
        <w:spacing w:after="60"/>
      </w:pPr>
      <w:r>
        <w:t xml:space="preserve">Agenda partagé des réunions à venir, synchronisable avec le calendrier personnel.</w:t>
      </w:r>
    </w:p>
    <w:p>
      <w:pPr>
        <w:pStyle w:val="ListParagraph"/>
        <w:numPr>
          <w:ilvl w:val="0"/>
          <w:numId w:val="2"/>
        </w:numPr>
        <w:spacing w:after="60"/>
      </w:pPr>
      <w:r>
        <w:t xml:space="preserve">Rappel automatique avant le début de la réunion (notification et email).</w:t>
      </w:r>
    </w:p>
    <w:p>
      <w:pPr>
        <w:pStyle w:val="ListParagraph"/>
        <w:numPr>
          <w:ilvl w:val="0"/>
          <w:numId w:val="2"/>
        </w:numPr>
        <w:spacing w:after="60"/>
      </w:pPr>
      <w:r>
        <w:t xml:space="preserve">Association d'un ordre du jour et d'un compte-rendu à chaque réunion.</w:t>
      </w:r>
    </w:p>
    <w:p>
      <w:pPr>
        <w:pStyle w:val="ListParagraph"/>
        <w:numPr>
          <w:ilvl w:val="0"/>
          <w:numId w:val="2"/>
        </w:numPr>
        <w:spacing w:after="60"/>
      </w:pPr>
      <w:r>
        <w:t xml:space="preserve">Historique des réunions passées et de leurs comptes rendus, consultable ultérieurement.</w:t>
      </w:r>
    </w:p>
    <w:p>
      <w:pPr>
        <w:pStyle w:val="ListParagraph"/>
        <w:numPr>
          <w:ilvl w:val="0"/>
          <w:numId w:val="2"/>
        </w:numPr>
        <w:spacing w:after="60"/>
      </w:pPr>
      <w:r>
        <w:t xml:space="preserve">Salle d'attente virtuelle avec validation d'entrée par l'organisateur pour les réunions sensibles.</w:t>
      </w:r>
    </w:p>
    <w:p>
      <w:pPr>
        <w:pStyle w:val="ListParagraph"/>
        <w:numPr>
          <w:ilvl w:val="0"/>
          <w:numId w:val="2"/>
        </w:numPr>
        <w:spacing w:after="60"/>
      </w:pPr>
      <w:r>
        <w:t xml:space="preserve">Option d'enregistrement de la réunion, stocké dans l'espace documentaire avec permissions restreintes.</w:t>
      </w:r>
    </w:p>
    <w:p>
      <w:pPr>
        <w:pStyle w:val="ListParagraph"/>
        <w:numPr>
          <w:ilvl w:val="0"/>
          <w:numId w:val="2"/>
        </w:numPr>
        <w:spacing w:after="60"/>
      </w:pPr>
      <w:r>
        <w:t xml:space="preserve">Sondage rapide en cours de réunion pour recueillir un avis immédiat des participants.</w:t>
      </w:r>
    </w:p>
    <w:p>
      <w:pPr>
        <w:pStyle w:val="Heading2"/>
        <w:spacing w:after="120" w:before="300"/>
      </w:pPr>
      <w:r>
        <w:t xml:space="preserve">2.7 Module Agenda personnel</w:t>
      </w:r>
    </w:p>
    <w:p>
      <w:pPr>
        <w:spacing w:after="140"/>
      </w:pPr>
      <w:r>
        <w:t xml:space="preserve">Chaque utilisateur dispose d'un agenda individuel, sur le modèle d'un calendrier type Google Agenda, alimenté automatiquement par les autres modules et personnalisable.</w:t>
      </w:r>
    </w:p>
    <w:p>
      <w:pPr>
        <w:pStyle w:val="ListParagraph"/>
        <w:numPr>
          <w:ilvl w:val="0"/>
          <w:numId w:val="2"/>
        </w:numPr>
        <w:spacing w:after="60"/>
      </w:pPr>
      <w:r>
        <w:t xml:space="preserve">Vue jour, semaine et mois, avec navigation rapide entre les périodes.</w:t>
      </w:r>
    </w:p>
    <w:p>
      <w:pPr>
        <w:pStyle w:val="ListParagraph"/>
        <w:numPr>
          <w:ilvl w:val="0"/>
          <w:numId w:val="2"/>
        </w:numPr>
        <w:spacing w:after="60"/>
      </w:pPr>
      <w:r>
        <w:t xml:space="preserve">Création d'évènements personnels privés ou partagés avec d'autres membres.</w:t>
      </w:r>
    </w:p>
    <w:p>
      <w:pPr>
        <w:pStyle w:val="ListParagraph"/>
        <w:numPr>
          <w:ilvl w:val="0"/>
          <w:numId w:val="2"/>
        </w:numPr>
        <w:spacing w:after="60"/>
      </w:pPr>
      <w:r>
        <w:t xml:space="preserve">Synchronisation automatique des échéances de tâches, réunions Jitsi, congés validés et rappels de courrier directement dans l'agenda.</w:t>
      </w:r>
    </w:p>
    <w:p>
      <w:pPr>
        <w:pStyle w:val="ListParagraph"/>
        <w:numPr>
          <w:ilvl w:val="0"/>
          <w:numId w:val="2"/>
        </w:numPr>
        <w:spacing w:after="60"/>
      </w:pPr>
      <w:r>
        <w:t xml:space="preserve">Invitation d'autres collaborateurs à un évènement, avec confirmation de présence (accepté / refusé / à confirmer).</w:t>
      </w:r>
    </w:p>
    <w:p>
      <w:pPr>
        <w:pStyle w:val="ListParagraph"/>
        <w:numPr>
          <w:ilvl w:val="0"/>
          <w:numId w:val="2"/>
        </w:numPr>
        <w:spacing w:after="60"/>
      </w:pPr>
      <w:r>
        <w:t xml:space="preserve">Évènements récurrents (quotidien, hebdomadaire, mensuel).</w:t>
      </w:r>
    </w:p>
    <w:p>
      <w:pPr>
        <w:pStyle w:val="ListParagraph"/>
        <w:numPr>
          <w:ilvl w:val="0"/>
          <w:numId w:val="2"/>
        </w:numPr>
        <w:spacing w:after="60"/>
      </w:pPr>
      <w:r>
        <w:t xml:space="preserve">Rappels configurables (notification et/ou email, à un délai choisi avant l'évènement).</w:t>
      </w:r>
    </w:p>
    <w:p>
      <w:pPr>
        <w:pStyle w:val="ListParagraph"/>
        <w:numPr>
          <w:ilvl w:val="0"/>
          <w:numId w:val="2"/>
        </w:numPr>
        <w:spacing w:after="60"/>
      </w:pPr>
      <w:r>
        <w:t xml:space="preserve">Vue combinée d'équipe permettant à un chef de visualiser les disponibilités de ses collaborateurs.</w:t>
      </w:r>
    </w:p>
    <w:p>
      <w:pPr>
        <w:pStyle w:val="ListParagraph"/>
        <w:numPr>
          <w:ilvl w:val="0"/>
          <w:numId w:val="2"/>
        </w:numPr>
        <w:spacing w:after="60"/>
      </w:pPr>
      <w:r>
        <w:t xml:space="preserve">Indicateur de disponibilité (disponible / occupé / absent) visible par les collègues.</w:t>
      </w:r>
    </w:p>
    <w:p>
      <w:pPr>
        <w:pStyle w:val="ListParagraph"/>
        <w:numPr>
          <w:ilvl w:val="0"/>
          <w:numId w:val="2"/>
        </w:numPr>
        <w:spacing w:after="60"/>
      </w:pPr>
      <w:r>
        <w:t xml:space="preserve">Code couleur par type d'évènement (tâche, réunion, congé, personnel).</w:t>
      </w:r>
    </w:p>
    <w:p>
      <w:pPr>
        <w:pStyle w:val="ListParagraph"/>
        <w:numPr>
          <w:ilvl w:val="0"/>
          <w:numId w:val="2"/>
        </w:numPr>
        <w:spacing w:after="60"/>
      </w:pPr>
      <w:r>
        <w:t xml:space="preserve">Export et import au format iCal, pour une compatibilité avec Google Calendar ou Outlook si un employé le souhaite.</w:t>
      </w:r>
    </w:p>
    <w:p>
      <w:pPr>
        <w:pStyle w:val="Heading2"/>
        <w:spacing w:after="120" w:before="300"/>
      </w:pPr>
      <w:r>
        <w:t xml:space="preserve">2.8 Tableau de bord personnalisé</w:t>
      </w:r>
    </w:p>
    <w:p>
      <w:pPr>
        <w:pStyle w:val="ListParagraph"/>
        <w:numPr>
          <w:ilvl w:val="0"/>
          <w:numId w:val="2"/>
        </w:numPr>
        <w:spacing w:after="60"/>
      </w:pPr>
      <w:r>
        <w:t xml:space="preserve">Vue d'accueil adaptée au rôle : employé, chef de service, RH ou administrateur.</w:t>
      </w:r>
    </w:p>
    <w:p>
      <w:pPr>
        <w:pStyle w:val="ListParagraph"/>
        <w:numPr>
          <w:ilvl w:val="0"/>
          <w:numId w:val="2"/>
        </w:numPr>
        <w:spacing w:after="60"/>
      </w:pPr>
      <w:r>
        <w:t xml:space="preserve">Synthèse en un coup d'œil : tâches en cours et à venir, courrier récent, documents non lus, prochaines réunions, notifications non traitées.</w:t>
      </w:r>
    </w:p>
    <w:p>
      <w:pPr>
        <w:pStyle w:val="ListParagraph"/>
        <w:numPr>
          <w:ilvl w:val="0"/>
          <w:numId w:val="2"/>
        </w:numPr>
        <w:spacing w:after="60"/>
      </w:pPr>
      <w:r>
        <w:t xml:space="preserve">Raccourcis rapides vers les actions fréquentes (soumettre une tâche, envoyer un document, démarrer une visio).</w:t>
      </w:r>
    </w:p>
    <w:p>
      <w:pPr>
        <w:pStyle w:val="Heading2"/>
        <w:spacing w:after="120" w:before="300"/>
      </w:pPr>
      <w:r>
        <w:t xml:space="preserve">2.9 Administration et paramétrage</w:t>
      </w:r>
    </w:p>
    <w:p>
      <w:pPr>
        <w:pStyle w:val="ListParagraph"/>
        <w:numPr>
          <w:ilvl w:val="0"/>
          <w:numId w:val="2"/>
        </w:numPr>
        <w:spacing w:after="60"/>
      </w:pPr>
      <w:r>
        <w:t xml:space="preserve">Gestion des comptes utilisateurs, rôles et droits d'accès.</w:t>
      </w:r>
    </w:p>
    <w:p>
      <w:pPr>
        <w:pStyle w:val="ListParagraph"/>
        <w:numPr>
          <w:ilvl w:val="0"/>
          <w:numId w:val="2"/>
        </w:numPr>
        <w:spacing w:after="60"/>
      </w:pPr>
      <w:r>
        <w:t xml:space="preserve">Gestion des départements, équipes et rattachements hiérarchiques.</w:t>
      </w:r>
    </w:p>
    <w:p>
      <w:pPr>
        <w:pStyle w:val="ListParagraph"/>
        <w:numPr>
          <w:ilvl w:val="0"/>
          <w:numId w:val="2"/>
        </w:numPr>
        <w:spacing w:after="60"/>
      </w:pPr>
      <w:r>
        <w:t xml:space="preserve">Paramétrage des circuits de validation (congés, demandes, documents).</w:t>
      </w:r>
    </w:p>
    <w:p>
      <w:pPr>
        <w:pStyle w:val="ListParagraph"/>
        <w:numPr>
          <w:ilvl w:val="0"/>
          <w:numId w:val="2"/>
        </w:numPr>
        <w:spacing w:after="60"/>
      </w:pPr>
      <w:r>
        <w:t xml:space="preserve">Journal d'audit : traçabilité des actions sensibles (connexions, modifications, suppressions).</w:t>
      </w:r>
    </w:p>
    <w:p>
      <w:pPr>
        <w:pStyle w:val="ListParagraph"/>
        <w:numPr>
          <w:ilvl w:val="0"/>
          <w:numId w:val="2"/>
        </w:numPr>
        <w:spacing w:after="60"/>
      </w:pPr>
      <w:r>
        <w:t xml:space="preserve">Personnalisation de l'identité visuelle (logo, couleurs de l'ONG).</w:t>
      </w:r>
    </w:p>
    <w:p>
      <w:pPr>
        <w:pStyle w:val="Heading2"/>
        <w:spacing w:after="120" w:before="300"/>
      </w:pPr>
      <w:r>
        <w:t xml:space="preserve">2.10 Demandes et circuits de validation transverses</w:t>
      </w:r>
    </w:p>
    <w:p>
      <w:pPr>
        <w:spacing w:after="140"/>
      </w:pPr>
      <w:r>
        <w:t xml:space="preserve">Au-delà des congés, un module générique de formulaires de demande couvre les autres besoins administratifs récurrents :</w:t>
      </w:r>
    </w:p>
    <w:p>
      <w:pPr>
        <w:pStyle w:val="ListParagraph"/>
        <w:numPr>
          <w:ilvl w:val="0"/>
          <w:numId w:val="2"/>
        </w:numPr>
        <w:spacing w:after="60"/>
      </w:pPr>
      <w:r>
        <w:t xml:space="preserve">Demande d'achat ou de matériel.</w:t>
      </w:r>
    </w:p>
    <w:p>
      <w:pPr>
        <w:pStyle w:val="ListParagraph"/>
        <w:numPr>
          <w:ilvl w:val="0"/>
          <w:numId w:val="2"/>
        </w:numPr>
        <w:spacing w:after="60"/>
      </w:pPr>
      <w:r>
        <w:t xml:space="preserve">Demande de mission ou de déplacement.</w:t>
      </w:r>
    </w:p>
    <w:p>
      <w:pPr>
        <w:pStyle w:val="ListParagraph"/>
        <w:numPr>
          <w:ilvl w:val="0"/>
          <w:numId w:val="2"/>
        </w:numPr>
        <w:spacing w:after="60"/>
      </w:pPr>
      <w:r>
        <w:t xml:space="preserve">Demande de remboursement de frais.</w:t>
      </w:r>
    </w:p>
    <w:p>
      <w:pPr>
        <w:pStyle w:val="ListParagraph"/>
        <w:numPr>
          <w:ilvl w:val="0"/>
          <w:numId w:val="2"/>
        </w:numPr>
        <w:spacing w:after="60"/>
      </w:pPr>
      <w:r>
        <w:t xml:space="preserve">Circuit de validation configurable à plusieurs niveaux (brouillon → soumis → en validation → approuvé/rejeté).</w:t>
      </w:r>
    </w:p>
    <w:p>
      <w:pPr>
        <w:pStyle w:val="ListParagraph"/>
        <w:numPr>
          <w:ilvl w:val="0"/>
          <w:numId w:val="2"/>
        </w:numPr>
        <w:spacing w:after="60"/>
      </w:pPr>
      <w:r>
        <w:t xml:space="preserve">Notification automatique à chaque changement d'étape.</w:t>
      </w:r>
    </w:p>
    <w:p>
      <w:pPr>
        <w:pStyle w:val="ListParagraph"/>
        <w:numPr>
          <w:ilvl w:val="0"/>
          <w:numId w:val="2"/>
        </w:numPr>
        <w:spacing w:after="60"/>
      </w:pPr>
      <w:r>
        <w:t xml:space="preserve">Historique complet et export des demandes traitées.</w:t>
      </w:r>
    </w:p>
    <w:p>
      <w:pPr>
        <w:pStyle w:val="Heading2"/>
        <w:spacing w:after="120" w:before="300"/>
      </w:pPr>
      <w:r>
        <w:t xml:space="preserve">2.11 Fonctionnalités complémentaires</w:t>
      </w:r>
    </w:p>
    <w:p>
      <w:pPr>
        <w:spacing w:after="140"/>
      </w:pPr>
      <w:r>
        <w:t xml:space="preserve">Fonctionnalités additionnelles à forte valeur ajoutée pour renforcer l'utilité et l'adoption de la plateforme :</w:t>
      </w:r>
    </w:p>
    <w:p>
      <w:pPr>
        <w:pStyle w:val="ListParagraph"/>
        <w:numPr>
          <w:ilvl w:val="0"/>
          <w:numId w:val="2"/>
        </w:numPr>
        <w:spacing w:after="60"/>
      </w:pPr>
      <w:r>
        <w:t xml:space="preserve">Recherche globale transverse : un seul champ de recherche pour retrouver une tâche, un courrier, un document, une personne ou un message.</w:t>
      </w:r>
    </w:p>
    <w:p>
      <w:pPr>
        <w:pStyle w:val="ListParagraph"/>
        <w:numPr>
          <w:ilvl w:val="0"/>
          <w:numId w:val="2"/>
        </w:numPr>
        <w:spacing w:after="60"/>
      </w:pPr>
      <w:r>
        <w:t xml:space="preserve">Fil d'actualités internes : mur d'annonces épinglées visible sur le tableau de bord (informations générales, évènements, félicitations).</w:t>
      </w:r>
    </w:p>
    <w:p>
      <w:pPr>
        <w:pStyle w:val="ListParagraph"/>
        <w:numPr>
          <w:ilvl w:val="0"/>
          <w:numId w:val="2"/>
        </w:numPr>
        <w:spacing w:after="60"/>
      </w:pPr>
      <w:r>
        <w:t xml:space="preserve">Espace formation et ressources : bibliothèque de guides, procédures et supports de formation accessibles à tous.</w:t>
      </w:r>
    </w:p>
    <w:p>
      <w:pPr>
        <w:pStyle w:val="ListParagraph"/>
        <w:numPr>
          <w:ilvl w:val="0"/>
          <w:numId w:val="2"/>
        </w:numPr>
        <w:spacing w:after="60"/>
      </w:pPr>
      <w:r>
        <w:t xml:space="preserve">Sondages et votes internes pour les décisions collectives rapides (choix de date, avis d'équipe).</w:t>
      </w:r>
    </w:p>
    <w:p>
      <w:pPr>
        <w:pStyle w:val="ListParagraph"/>
        <w:numPr>
          <w:ilvl w:val="0"/>
          <w:numId w:val="2"/>
        </w:numPr>
        <w:spacing w:after="60"/>
      </w:pPr>
      <w:r>
        <w:t xml:space="preserve">Gestion d'inventaire et de matériel : suivi des équipements, véhicules et de leur affectation.</w:t>
      </w:r>
    </w:p>
    <w:p>
      <w:pPr>
        <w:pStyle w:val="ListParagraph"/>
        <w:numPr>
          <w:ilvl w:val="0"/>
          <w:numId w:val="2"/>
        </w:numPr>
        <w:spacing w:after="60"/>
      </w:pPr>
      <w:r>
        <w:t xml:space="preserve">Suivi de projets et programmes terrain : jalons, indicateurs, avancement, en lien avec les activités de Blue-Track.</w:t>
      </w:r>
    </w:p>
    <w:p>
      <w:pPr>
        <w:pStyle w:val="ListParagraph"/>
        <w:numPr>
          <w:ilvl w:val="0"/>
          <w:numId w:val="2"/>
        </w:numPr>
        <w:spacing w:after="60"/>
      </w:pPr>
      <w:r>
        <w:t xml:space="preserve">Rapports et statistiques exportables (Excel/PDF) pour chaque module : RH, tâches, courrier, demandes.</w:t>
      </w:r>
    </w:p>
    <w:p>
      <w:pPr>
        <w:pStyle w:val="ListParagraph"/>
        <w:numPr>
          <w:ilvl w:val="0"/>
          <w:numId w:val="2"/>
        </w:numPr>
        <w:spacing w:after="60"/>
      </w:pPr>
      <w:r>
        <w:t xml:space="preserve">Mode hors-ligne partiel avec synchronisation automatique à la reconnexion, utile pour le personnel de terrain.</w:t>
      </w:r>
    </w:p>
    <w:p>
      <w:pPr>
        <w:pStyle w:val="ListParagraph"/>
        <w:numPr>
          <w:ilvl w:val="0"/>
          <w:numId w:val="2"/>
        </w:numPr>
        <w:spacing w:after="60"/>
      </w:pPr>
      <w:r>
        <w:t xml:space="preserve">Support multilingue (français, anglais, extensible à d'autres langues locales).</w:t>
      </w:r>
    </w:p>
    <w:p>
      <w:pPr>
        <w:pStyle w:val="ListParagraph"/>
        <w:numPr>
          <w:ilvl w:val="0"/>
          <w:numId w:val="2"/>
        </w:numPr>
        <w:spacing w:after="60"/>
      </w:pPr>
      <w:r>
        <w:t xml:space="preserve">Signature électronique simple pour valider certains documents directement dans la plateforme.</w:t>
      </w:r>
    </w:p>
    <w:p>
      <w:pPr>
        <w:pStyle w:val="ListParagraph"/>
        <w:numPr>
          <w:ilvl w:val="0"/>
          <w:numId w:val="2"/>
        </w:numPr>
        <w:spacing w:after="60"/>
      </w:pPr>
      <w:r>
        <w:t xml:space="preserve">Espace invités externes à accès restreint et temporaire, pour des partenaires ou bailleurs sur un dossier précis.</w:t>
      </w:r>
    </w:p>
    <w:p>
      <w:pPr>
        <w:pStyle w:val="ListParagraph"/>
        <w:numPr>
          <w:ilvl w:val="0"/>
          <w:numId w:val="2"/>
        </w:numPr>
        <w:spacing w:after="60"/>
      </w:pPr>
      <w:r>
        <w:t xml:space="preserve">Centre de notifications unique et configurable, avec résumé quotidien ou hebdomadaire par email au choix de chacun.</w:t>
      </w:r>
    </w:p>
    <w:p>
      <w:pPr>
        <w:pStyle w:val="ListParagraph"/>
        <w:numPr>
          <w:ilvl w:val="0"/>
          <w:numId w:val="2"/>
        </w:numPr>
        <w:spacing w:after="60"/>
      </w:pPr>
      <w:r>
        <w:t xml:space="preserve">API ouverte pour de futures intégrations (outils comptables, plateformes des bailleurs de fonds).</w:t>
      </w:r>
    </w:p>
    <w:p>
      <w:pPr>
        <w:pStyle w:val="ListParagraph"/>
        <w:numPr>
          <w:ilvl w:val="0"/>
          <w:numId w:val="2"/>
        </w:numPr>
        <w:spacing w:after="60"/>
      </w:pPr>
      <w:r>
        <w:t xml:space="preserve">Export à la demande des données personnelles d'un utilisateur, dans une logique de protection des données.</w:t>
      </w:r>
    </w:p>
    <w:p>
      <w:pPr>
        <w:pStyle w:val="Heading1"/>
        <w:pBdr>
          <w:bottom w:val="single" w:color="1F3864" w:sz="6" w:space="4"/>
        </w:pBdr>
        <w:spacing w:after="200" w:before="400"/>
      </w:pPr>
      <w:r>
        <w:t xml:space="preserve">3. Cas d'usage illustratifs</w:t>
      </w:r>
    </w:p>
    <w:p>
      <w:pPr>
        <w:spacing w:after="140"/>
      </w:pPr>
      <w:r>
        <w:t xml:space="preserve">Quelques scénarios concrets pour illustrer le fonctionnement attendu de la plateforme au quotidien :</w:t>
      </w:r>
    </w:p>
    <w:p>
      <w:pPr>
        <w:pStyle w:val="Heading3"/>
        <w:spacing w:after="100" w:before="200"/>
      </w:pPr>
      <w:r>
        <w:t xml:space="preserve">Scénario 1 — Diffusion d'une note de service</w:t>
      </w:r>
    </w:p>
    <w:p>
      <w:pPr>
        <w:spacing w:after="140"/>
      </w:pPr>
      <w:r>
        <w:t xml:space="preserve">Le directeur rédige une note et choisit de la diffuser à tout le personnel. Chaque employé reçoit une notification, la note apparaît dans son espace « Documents reçus », et le directeur peut voir en temps réel qui l'a consultée et relancer les retardataires.</w:t>
      </w:r>
    </w:p>
    <w:p>
      <w:pPr>
        <w:pStyle w:val="Heading3"/>
        <w:spacing w:after="100" w:before="200"/>
      </w:pPr>
      <w:r>
        <w:t xml:space="preserve">Scénario 2 — Assignation d'une tâche hebdomadaire</w:t>
      </w:r>
    </w:p>
    <w:p>
      <w:pPr>
        <w:spacing w:after="140"/>
      </w:pPr>
      <w:r>
        <w:t xml:space="preserve">Un chef de service crée une tâche « Rapport d'activité hebdomadaire », l'assigne à toute son équipe avec échéance vendredi 17h. Chaque membre la retrouve dans « Mes tâches de la semaine », dépose son rapport avant le délai, et le chef valide ou renvoie pour correction avec un commentaire.</w:t>
      </w:r>
    </w:p>
    <w:p>
      <w:pPr>
        <w:pStyle w:val="Heading3"/>
        <w:spacing w:after="100" w:before="200"/>
      </w:pPr>
      <w:r>
        <w:t xml:space="preserve">Scénario 3 — Demande de congé</w:t>
      </w:r>
    </w:p>
    <w:p>
      <w:pPr>
        <w:spacing w:after="140"/>
      </w:pPr>
      <w:r>
        <w:t xml:space="preserve">Un employé dépose une demande de congé depuis son espace personnel. Son solde est vérifié automatiquement, son responsable est notifié, valide la demande, et l'évènement apparaît automatiquement dans l'agenda personnel de l'employé ainsi que dans la vue d'équipe de son chef.</w:t>
      </w:r>
    </w:p>
    <w:p>
      <w:pPr>
        <w:pStyle w:val="Heading3"/>
        <w:spacing w:after="100" w:before="200"/>
      </w:pPr>
      <w:r>
        <w:t xml:space="preserve">Scénario 4 — Réunion hebdomadaire d'équipe</w:t>
      </w:r>
    </w:p>
    <w:p>
      <w:pPr>
        <w:spacing w:after="140"/>
      </w:pPr>
      <w:r>
        <w:t xml:space="preserve">Un responsable planifie une réunion récurrente chaque lundi. Un lien Jitsi est généré automatiquement, l'évènement apparaît dans l'agenda de chaque participant avec rappel 15 minutes avant, et le compte-rendu est archivé dans l'espace documentaire à l'issue de la réunion.</w:t>
      </w:r>
    </w:p>
    <w:p>
      <w:pPr>
        <w:pStyle w:val="Heading3"/>
        <w:spacing w:after="100" w:before="200"/>
      </w:pPr>
      <w:r>
        <w:t xml:space="preserve">Scénario 5 — Échange informel entre collègues</w:t>
      </w:r>
    </w:p>
    <w:p>
      <w:pPr>
        <w:spacing w:after="140"/>
      </w:pPr>
      <w:r>
        <w:t xml:space="preserve">Deux collaborateurs de terrain échangent directement via la messagerie individuelle pour coordonner une visite, tandis que l'annonce d'un évènement général est publiée sur le canal général visible par tous.</w:t>
      </w:r>
    </w:p>
    <w:p>
      <w:pPr>
        <w:pStyle w:val="Heading1"/>
        <w:pBdr>
          <w:bottom w:val="single" w:color="1F3864" w:sz="6" w:space="4"/>
        </w:pBdr>
        <w:spacing w:after="200" w:before="400"/>
      </w:pPr>
      <w:r>
        <w:t xml:space="preserve">4. Rôles, permissions et utilisateurs</w:t>
      </w:r>
    </w:p>
    <w:p>
      <w:pPr>
        <w:pStyle w:val="Heading2"/>
        <w:spacing w:after="120" w:before="300"/>
      </w:pPr>
      <w:r>
        <w:t xml:space="preserve">4.1 Typologie des rôles</w:t>
      </w:r>
    </w:p>
    <w:p>
      <w:pPr>
        <w:pStyle w:val="ListParagraph"/>
        <w:numPr>
          <w:ilvl w:val="0"/>
          <w:numId w:val="2"/>
        </w:numPr>
        <w:spacing w:after="60"/>
      </w:pPr>
      <w:r>
        <w:t xml:space="preserve">Super Administrateur : rôle unique au sommet de la hiérarchie (1 à 2 comptes maximum), réservé au fondateur ou à un responsable technique désigné. Seul habilité à créer ou supprimer un compte Administrateur, à modifier les paramètres globaux de la plateforme et à consulter les actions des autres administrateurs dans le journal d'audit.</w:t>
      </w:r>
    </w:p>
    <w:p>
      <w:pPr>
        <w:pStyle w:val="ListParagraph"/>
        <w:numPr>
          <w:ilvl w:val="0"/>
          <w:numId w:val="2"/>
        </w:numPr>
        <w:spacing w:after="60"/>
      </w:pPr>
      <w:r>
        <w:t xml:space="preserve">Administrateur système : gestion technique quotidienne (comptes courants, départements, paramétrage), sans pouvoir modifier les droits d'un autre administrateur ni du Super Administrateur.</w:t>
      </w:r>
    </w:p>
    <w:p>
      <w:pPr>
        <w:pStyle w:val="ListParagraph"/>
        <w:numPr>
          <w:ilvl w:val="0"/>
          <w:numId w:val="2"/>
        </w:numPr>
        <w:spacing w:after="60"/>
      </w:pPr>
      <w:r>
        <w:t xml:space="preserve">Direction / Chef de service (« le chef ») : création et assignation de tâches, envoi de documents ciblés ou généraux, validation des demandes.</w:t>
      </w:r>
    </w:p>
    <w:p>
      <w:pPr>
        <w:pStyle w:val="ListParagraph"/>
        <w:numPr>
          <w:ilvl w:val="0"/>
          <w:numId w:val="2"/>
        </w:numPr>
        <w:spacing w:after="60"/>
      </w:pPr>
      <w:r>
        <w:t xml:space="preserve">Responsable RH : gestion des dossiers du personnel, congés, contrats, évaluations.</w:t>
      </w:r>
    </w:p>
    <w:p>
      <w:pPr>
        <w:pStyle w:val="ListParagraph"/>
        <w:numPr>
          <w:ilvl w:val="0"/>
          <w:numId w:val="2"/>
        </w:numPr>
        <w:spacing w:after="60"/>
      </w:pPr>
      <w:r>
        <w:t xml:space="preserve">Employé / collaborateur : consultation de ses tâches, soumission de livrables, réception de documents et de courrier, messagerie.</w:t>
      </w:r>
    </w:p>
    <w:p>
      <w:pPr>
        <w:pStyle w:val="Heading2"/>
        <w:spacing w:after="120" w:before="300"/>
      </w:pPr>
      <w:r>
        <w:t xml:space="preserve">4.2 Matrice des permissions</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400"/>
        <w:gridCol w:w="1400"/>
      </w:tblGrid>
      <w:tr>
        <w:tc>
          <w:tcPr>
            <w:shd w:fill="1F3864" w:val="clear"/>
            <w:tcMar>
              <w:top w:type="dxa" w:w="80"/>
              <w:left w:type="dxa" w:w="120"/>
              <w:bottom w:type="dxa" w:w="80"/>
              <w:right w:type="dxa" w:w="120"/>
            </w:tcMar>
            <w:vAlign w:val="center"/>
          </w:tcPr>
          <w:p>
            <w:r>
              <w:rPr>
                <w:b/>
                <w:bCs/>
                <w:color w:val="FFFFFF"/>
                <w:sz w:val="20"/>
                <w:szCs w:val="20"/>
              </w:rPr>
              <w:t xml:space="preserve">Fonctionnalité</w:t>
            </w:r>
          </w:p>
        </w:tc>
        <w:tc>
          <w:tcPr>
            <w:shd w:fill="1F3864" w:val="clear"/>
            <w:tcMar>
              <w:top w:type="dxa" w:w="80"/>
              <w:left w:type="dxa" w:w="120"/>
              <w:bottom w:type="dxa" w:w="80"/>
              <w:right w:type="dxa" w:w="120"/>
            </w:tcMar>
            <w:vAlign w:val="center"/>
          </w:tcPr>
          <w:p>
            <w:r>
              <w:rPr>
                <w:b/>
                <w:bCs/>
                <w:color w:val="FFFFFF"/>
                <w:sz w:val="20"/>
                <w:szCs w:val="20"/>
              </w:rPr>
              <w:t xml:space="preserve">Employé</w:t>
            </w:r>
          </w:p>
        </w:tc>
        <w:tc>
          <w:tcPr>
            <w:shd w:fill="1F3864" w:val="clear"/>
            <w:tcMar>
              <w:top w:type="dxa" w:w="80"/>
              <w:left w:type="dxa" w:w="120"/>
              <w:bottom w:type="dxa" w:w="80"/>
              <w:right w:type="dxa" w:w="120"/>
            </w:tcMar>
            <w:vAlign w:val="center"/>
          </w:tcPr>
          <w:p>
            <w:r>
              <w:rPr>
                <w:b/>
                <w:bCs/>
                <w:color w:val="FFFFFF"/>
                <w:sz w:val="20"/>
                <w:szCs w:val="20"/>
              </w:rPr>
              <w:t xml:space="preserve">Chef / Resp.</w:t>
            </w:r>
          </w:p>
        </w:tc>
        <w:tc>
          <w:tcPr>
            <w:shd w:fill="1F3864" w:val="clear"/>
            <w:tcMar>
              <w:top w:type="dxa" w:w="80"/>
              <w:left w:type="dxa" w:w="120"/>
              <w:bottom w:type="dxa" w:w="80"/>
              <w:right w:type="dxa" w:w="120"/>
            </w:tcMar>
            <w:vAlign w:val="center"/>
          </w:tcPr>
          <w:p>
            <w:r>
              <w:rPr>
                <w:b/>
                <w:bCs/>
                <w:color w:val="FFFFFF"/>
                <w:sz w:val="20"/>
                <w:szCs w:val="20"/>
              </w:rPr>
              <w:t xml:space="preserve">RH</w:t>
            </w:r>
          </w:p>
        </w:tc>
        <w:tc>
          <w:tcPr>
            <w:shd w:fill="1F3864" w:val="clear"/>
            <w:tcMar>
              <w:top w:type="dxa" w:w="80"/>
              <w:left w:type="dxa" w:w="120"/>
              <w:bottom w:type="dxa" w:w="80"/>
              <w:right w:type="dxa" w:w="120"/>
            </w:tcMar>
            <w:vAlign w:val="center"/>
          </w:tcPr>
          <w:p>
            <w:r>
              <w:rPr>
                <w:b/>
                <w:bCs/>
                <w:color w:val="FFFFFF"/>
                <w:sz w:val="20"/>
                <w:szCs w:val="20"/>
              </w:rPr>
              <w:t xml:space="preserve">Admin</w:t>
            </w:r>
          </w:p>
        </w:tc>
        <w:tc>
          <w:tcPr>
            <w:shd w:fill="1F3864" w:val="clear"/>
            <w:tcMar>
              <w:top w:type="dxa" w:w="80"/>
              <w:left w:type="dxa" w:w="120"/>
              <w:bottom w:type="dxa" w:w="80"/>
              <w:right w:type="dxa" w:w="120"/>
            </w:tcMar>
            <w:vAlign w:val="center"/>
          </w:tcPr>
          <w:p>
            <w:r>
              <w:rPr>
                <w:b/>
                <w:bCs/>
                <w:color w:val="FFFFFF"/>
                <w:sz w:val="20"/>
                <w:szCs w:val="20"/>
              </w:rPr>
              <w:t xml:space="preserve">Super Admin</w:t>
            </w:r>
          </w:p>
        </w:tc>
      </w:tr>
      <w:tr>
        <w:tc>
          <w:tcPr>
            <w:tcMar>
              <w:top w:type="dxa" w:w="80"/>
              <w:left w:type="dxa" w:w="120"/>
              <w:bottom w:type="dxa" w:w="80"/>
              <w:right w:type="dxa" w:w="120"/>
            </w:tcMar>
            <w:vAlign w:val="center"/>
          </w:tcPr>
          <w:p>
            <w:r>
              <w:rPr>
                <w:b w:val="false"/>
                <w:bCs w:val="false"/>
                <w:sz w:val="20"/>
                <w:szCs w:val="20"/>
              </w:rPr>
              <w:t xml:space="preserve">Consulter ses tâches</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Créer / assigner une tâche</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Selon délégation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Soumettre un livrable</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Envoyer un document ciblé</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Diffuser à tous</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Selon délégation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Gérer les dossiers RH</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Valider une demande de congé</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Créer une réunion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Messagerie individuelle et canaux</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Administration des comptes / rôles</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Créer / supprimer un compte Administrateur</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Modifier les paramètres globaux</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r>
      <w:tr>
        <w:tc>
          <w:tcPr>
            <w:tcMar>
              <w:top w:type="dxa" w:w="80"/>
              <w:left w:type="dxa" w:w="120"/>
              <w:bottom w:type="dxa" w:w="80"/>
              <w:right w:type="dxa" w:w="120"/>
            </w:tcMar>
            <w:vAlign w:val="center"/>
          </w:tcPr>
          <w:p>
            <w:r>
              <w:rPr>
                <w:b w:val="false"/>
                <w:bCs w:val="false"/>
                <w:sz w:val="20"/>
                <w:szCs w:val="20"/>
              </w:rPr>
              <w:t xml:space="preserve">Consulter le journal d'audit</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Non</w:t>
            </w:r>
          </w:p>
        </w:tc>
        <w:tc>
          <w:tcPr>
            <w:tcMar>
              <w:top w:type="dxa" w:w="80"/>
              <w:left w:type="dxa" w:w="120"/>
              <w:bottom w:type="dxa" w:w="80"/>
              <w:right w:type="dxa" w:w="120"/>
            </w:tcMar>
            <w:vAlign w:val="center"/>
          </w:tcPr>
          <w:p>
            <w:r>
              <w:rPr>
                <w:b w:val="false"/>
                <w:bCs w:val="false"/>
                <w:sz w:val="20"/>
                <w:szCs w:val="20"/>
              </w:rPr>
              <w:t xml:space="preserve">Oui</w:t>
            </w:r>
          </w:p>
        </w:tc>
        <w:tc>
          <w:tcPr>
            <w:tcMar>
              <w:top w:type="dxa" w:w="80"/>
              <w:left w:type="dxa" w:w="120"/>
              <w:bottom w:type="dxa" w:w="80"/>
              <w:right w:type="dxa" w:w="120"/>
            </w:tcMar>
            <w:vAlign w:val="center"/>
          </w:tcPr>
          <w:p>
            <w:r>
              <w:rPr>
                <w:b w:val="false"/>
                <w:bCs w:val="false"/>
                <w:sz w:val="20"/>
                <w:szCs w:val="20"/>
              </w:rPr>
              <w:t xml:space="preserve">Oui</w:t>
            </w:r>
          </w:p>
        </w:tc>
      </w:tr>
    </w:tbl>
    <w:p>
      <w:pPr>
        <w:pStyle w:val="Heading2"/>
        <w:spacing w:after="120" w:before="300"/>
      </w:pPr>
      <w:r>
        <w:t xml:space="preserve">4.3 Permissions individuelles et exceptions</w:t>
      </w:r>
    </w:p>
    <w:p>
      <w:pPr>
        <w:spacing w:after="140"/>
      </w:pPr>
      <w:r>
        <w:t xml:space="preserve">Le contrôle d'accès combine un niveau par rôle (section 4.2) et un niveau individuel, pour couvrir les cas particuliers sans multiplier les rôles :</w:t>
      </w:r>
    </w:p>
    <w:p>
      <w:pPr>
        <w:pStyle w:val="ListParagraph"/>
        <w:numPr>
          <w:ilvl w:val="0"/>
          <w:numId w:val="2"/>
        </w:numPr>
        <w:spacing w:after="60"/>
      </w:pPr>
      <w:r>
        <w:t xml:space="preserve">Chaque rôle définit un socle de permissions par défaut, appliqué automatiquement à tout membre qui en hérite.</w:t>
      </w:r>
    </w:p>
    <w:p>
      <w:pPr>
        <w:pStyle w:val="ListParagraph"/>
        <w:numPr>
          <w:ilvl w:val="0"/>
          <w:numId w:val="2"/>
        </w:numPr>
        <w:spacing w:after="60"/>
      </w:pPr>
      <w:r>
        <w:t xml:space="preserve">Un administrateur peut accorder ou retirer une permission précise à un membre donné, indépendamment de son rôle (par exemple, autoriser ponctuellement un employé à diffuser un document à tout le monde pour un projet spécifique).</w:t>
      </w:r>
    </w:p>
    <w:p>
      <w:pPr>
        <w:pStyle w:val="ListParagraph"/>
        <w:numPr>
          <w:ilvl w:val="0"/>
          <w:numId w:val="2"/>
        </w:numPr>
        <w:spacing w:after="60"/>
      </w:pPr>
      <w:r>
        <w:t xml:space="preserve">Les permissions peuvent être limitées à un périmètre : un module particulier (RH, courrier, tâches...), un département, ou un projet.</w:t>
      </w:r>
    </w:p>
    <w:p>
      <w:pPr>
        <w:pStyle w:val="ListParagraph"/>
        <w:numPr>
          <w:ilvl w:val="0"/>
          <w:numId w:val="2"/>
        </w:numPr>
        <w:spacing w:after="60"/>
      </w:pPr>
      <w:r>
        <w:t xml:space="preserve">Une vue de synthèse « permissions effectives » présente, pour chaque utilisateur, la combinaison de son rôle et de ses exceptions individuelles.</w:t>
      </w:r>
    </w:p>
    <w:p>
      <w:pPr>
        <w:pStyle w:val="ListParagraph"/>
        <w:numPr>
          <w:ilvl w:val="0"/>
          <w:numId w:val="2"/>
        </w:numPr>
        <w:spacing w:after="60"/>
      </w:pPr>
      <w:r>
        <w:t xml:space="preserve">Toute modification de permission (attribution ou retrait) est horodatée, attribuée à son auteur et consultable dans le journal d'audit (voir section 7).</w:t>
      </w:r>
    </w:p>
    <w:p>
      <w:pPr>
        <w:pStyle w:val="ListParagraph"/>
        <w:numPr>
          <w:ilvl w:val="0"/>
          <w:numId w:val="2"/>
        </w:numPr>
        <w:spacing w:after="60"/>
      </w:pPr>
      <w:r>
        <w:t xml:space="preserve">Révocation immédiate possible à tout moment par un administrateur, sans attendre un cycle de validation.</w:t>
      </w:r>
    </w:p>
    <w:p>
      <w:pPr>
        <w:pStyle w:val="Heading1"/>
        <w:pBdr>
          <w:bottom w:val="single" w:color="1F3864" w:sz="6" w:space="4"/>
        </w:pBdr>
        <w:spacing w:after="200" w:before="400"/>
      </w:pPr>
      <w:r>
        <w:t xml:space="preserve">5. Architecture technique</w:t>
      </w:r>
    </w:p>
    <w:p>
      <w:pPr>
        <w:pStyle w:val="Heading2"/>
        <w:spacing w:after="120" w:before="300"/>
      </w:pPr>
      <w:r>
        <w:t xml:space="preserve">5.1 Vue d'ensemble</w:t>
      </w:r>
    </w:p>
    <w:p>
      <w:pPr>
        <w:spacing w:after="140"/>
      </w:pPr>
      <w:r>
        <w:t xml:space="preserve">L'architecture retenue s'appuie sur une séparation claire entre une interface front-end unique (web et mobile via PWA), une API centrale porteuse de la logique métier, une base de données relationnelle, un stockage objet pour les fichiers, et deux services spécialisés intégrés (messagerie et visioconférence).</w:t>
      </w:r>
    </w:p>
    <w:p>
      <w:pPr>
        <w:pStyle w:val="Heading2"/>
        <w:spacing w:after="120" w:before="300"/>
      </w:pPr>
      <w:r>
        <w:t xml:space="preserve">5.2 Stack technique retenue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600"/>
      </w:tblGrid>
      <w:tr>
        <w:tc>
          <w:tcPr>
            <w:shd w:fill="1F3864" w:val="clear"/>
            <w:tcMar>
              <w:top w:type="dxa" w:w="80"/>
              <w:left w:type="dxa" w:w="120"/>
              <w:bottom w:type="dxa" w:w="80"/>
              <w:right w:type="dxa" w:w="120"/>
            </w:tcMar>
            <w:vAlign w:val="center"/>
          </w:tcPr>
          <w:p>
            <w:r>
              <w:rPr>
                <w:b/>
                <w:bCs/>
                <w:color w:val="FFFFFF"/>
                <w:sz w:val="20"/>
                <w:szCs w:val="20"/>
              </w:rPr>
              <w:t xml:space="preserve">Composant</w:t>
            </w:r>
          </w:p>
        </w:tc>
        <w:tc>
          <w:tcPr>
            <w:shd w:fill="1F3864" w:val="clear"/>
            <w:tcMar>
              <w:top w:type="dxa" w:w="80"/>
              <w:left w:type="dxa" w:w="120"/>
              <w:bottom w:type="dxa" w:w="80"/>
              <w:right w:type="dxa" w:w="120"/>
            </w:tcMar>
            <w:vAlign w:val="center"/>
          </w:tcPr>
          <w:p>
            <w:r>
              <w:rPr>
                <w:b/>
                <w:bCs/>
                <w:color w:val="FFFFFF"/>
                <w:sz w:val="20"/>
                <w:szCs w:val="20"/>
              </w:rPr>
              <w:t xml:space="preserve">Technologie</w:t>
            </w:r>
          </w:p>
        </w:tc>
        <w:tc>
          <w:tcPr>
            <w:shd w:fill="1F3864" w:val="clear"/>
            <w:tcMar>
              <w:top w:type="dxa" w:w="80"/>
              <w:left w:type="dxa" w:w="120"/>
              <w:bottom w:type="dxa" w:w="80"/>
              <w:right w:type="dxa" w:w="120"/>
            </w:tcMar>
            <w:vAlign w:val="center"/>
          </w:tcPr>
          <w:p>
            <w:r>
              <w:rPr>
                <w:b/>
                <w:bCs/>
                <w:color w:val="FFFFFF"/>
                <w:sz w:val="20"/>
                <w:szCs w:val="20"/>
              </w:rPr>
              <w:t xml:space="preserve">Rôle</w:t>
            </w:r>
          </w:p>
        </w:tc>
      </w:tr>
      <w:tr>
        <w:tc>
          <w:tcPr>
            <w:tcMar>
              <w:top w:type="dxa" w:w="80"/>
              <w:left w:type="dxa" w:w="120"/>
              <w:bottom w:type="dxa" w:w="80"/>
              <w:right w:type="dxa" w:w="120"/>
            </w:tcMar>
            <w:vAlign w:val="center"/>
          </w:tcPr>
          <w:p>
            <w:r>
              <w:rPr>
                <w:b w:val="false"/>
                <w:bCs w:val="false"/>
                <w:sz w:val="20"/>
                <w:szCs w:val="20"/>
              </w:rPr>
              <w:t xml:space="preserve">Front-end (web + mobile)</w:t>
            </w:r>
          </w:p>
        </w:tc>
        <w:tc>
          <w:tcPr>
            <w:tcMar>
              <w:top w:type="dxa" w:w="80"/>
              <w:left w:type="dxa" w:w="120"/>
              <w:bottom w:type="dxa" w:w="80"/>
              <w:right w:type="dxa" w:w="120"/>
            </w:tcMar>
            <w:vAlign w:val="center"/>
          </w:tcPr>
          <w:p>
            <w:r>
              <w:rPr>
                <w:b w:val="false"/>
                <w:bCs w:val="false"/>
                <w:sz w:val="20"/>
                <w:szCs w:val="20"/>
              </w:rPr>
              <w:t xml:space="preserve">Next.js / React (PWA)</w:t>
            </w:r>
          </w:p>
        </w:tc>
        <w:tc>
          <w:tcPr>
            <w:tcMar>
              <w:top w:type="dxa" w:w="80"/>
              <w:left w:type="dxa" w:w="120"/>
              <w:bottom w:type="dxa" w:w="80"/>
              <w:right w:type="dxa" w:w="120"/>
            </w:tcMar>
            <w:vAlign w:val="center"/>
          </w:tcPr>
          <w:p>
            <w:r>
              <w:rPr>
                <w:b w:val="false"/>
                <w:bCs w:val="false"/>
                <w:sz w:val="20"/>
                <w:szCs w:val="20"/>
              </w:rPr>
              <w:t xml:space="preserve">Interface utilisateur unique, installable sur mobile, fonctionne en connexion faible</w:t>
            </w:r>
          </w:p>
        </w:tc>
      </w:tr>
      <w:tr>
        <w:tc>
          <w:tcPr>
            <w:tcMar>
              <w:top w:type="dxa" w:w="80"/>
              <w:left w:type="dxa" w:w="120"/>
              <w:bottom w:type="dxa" w:w="80"/>
              <w:right w:type="dxa" w:w="120"/>
            </w:tcMar>
            <w:vAlign w:val="center"/>
          </w:tcPr>
          <w:p>
            <w:r>
              <w:rPr>
                <w:b w:val="false"/>
                <w:bCs w:val="false"/>
                <w:sz w:val="20"/>
                <w:szCs w:val="20"/>
              </w:rPr>
              <w:t xml:space="preserve">Back-end / API</w:t>
            </w:r>
          </w:p>
        </w:tc>
        <w:tc>
          <w:tcPr>
            <w:tcMar>
              <w:top w:type="dxa" w:w="80"/>
              <w:left w:type="dxa" w:w="120"/>
              <w:bottom w:type="dxa" w:w="80"/>
              <w:right w:type="dxa" w:w="120"/>
            </w:tcMar>
            <w:vAlign w:val="center"/>
          </w:tcPr>
          <w:p>
            <w:r>
              <w:rPr>
                <w:b w:val="false"/>
                <w:bCs w:val="false"/>
                <w:sz w:val="20"/>
                <w:szCs w:val="20"/>
              </w:rPr>
              <w:t xml:space="preserve">Django (Python)</w:t>
            </w:r>
          </w:p>
        </w:tc>
        <w:tc>
          <w:tcPr>
            <w:tcMar>
              <w:top w:type="dxa" w:w="80"/>
              <w:left w:type="dxa" w:w="120"/>
              <w:bottom w:type="dxa" w:w="80"/>
              <w:right w:type="dxa" w:w="120"/>
            </w:tcMar>
            <w:vAlign w:val="center"/>
          </w:tcPr>
          <w:p>
            <w:r>
              <w:rPr>
                <w:b w:val="false"/>
                <w:bCs w:val="false"/>
                <w:sz w:val="20"/>
                <w:szCs w:val="20"/>
              </w:rPr>
              <w:t xml:space="preserve">Logique métier, authentification, permissions, workflows de validation</w:t>
            </w:r>
          </w:p>
        </w:tc>
      </w:tr>
      <w:tr>
        <w:tc>
          <w:tcPr>
            <w:tcMar>
              <w:top w:type="dxa" w:w="80"/>
              <w:left w:type="dxa" w:w="120"/>
              <w:bottom w:type="dxa" w:w="80"/>
              <w:right w:type="dxa" w:w="120"/>
            </w:tcMar>
            <w:vAlign w:val="center"/>
          </w:tcPr>
          <w:p>
            <w:r>
              <w:rPr>
                <w:b w:val="false"/>
                <w:bCs w:val="false"/>
                <w:sz w:val="20"/>
                <w:szCs w:val="20"/>
              </w:rPr>
              <w:t xml:space="preserve">Base de données</w:t>
            </w:r>
          </w:p>
        </w:tc>
        <w:tc>
          <w:tcPr>
            <w:tcMar>
              <w:top w:type="dxa" w:w="80"/>
              <w:left w:type="dxa" w:w="120"/>
              <w:bottom w:type="dxa" w:w="80"/>
              <w:right w:type="dxa" w:w="120"/>
            </w:tcMar>
            <w:vAlign w:val="center"/>
          </w:tcPr>
          <w:p>
            <w:r>
              <w:rPr>
                <w:b w:val="false"/>
                <w:bCs w:val="false"/>
                <w:sz w:val="20"/>
                <w:szCs w:val="20"/>
              </w:rPr>
              <w:t xml:space="preserve">PostgreSQL</w:t>
            </w:r>
          </w:p>
        </w:tc>
        <w:tc>
          <w:tcPr>
            <w:tcMar>
              <w:top w:type="dxa" w:w="80"/>
              <w:left w:type="dxa" w:w="120"/>
              <w:bottom w:type="dxa" w:w="80"/>
              <w:right w:type="dxa" w:w="120"/>
            </w:tcMar>
            <w:vAlign w:val="center"/>
          </w:tcPr>
          <w:p>
            <w:r>
              <w:rPr>
                <w:b w:val="false"/>
                <w:bCs w:val="false"/>
                <w:sz w:val="20"/>
                <w:szCs w:val="20"/>
              </w:rPr>
              <w:t xml:space="preserve">Stockage structuré : employés, tâches, courrier, demandes, documents (métadonnées)</w:t>
            </w:r>
          </w:p>
        </w:tc>
      </w:tr>
      <w:tr>
        <w:tc>
          <w:tcPr>
            <w:tcMar>
              <w:top w:type="dxa" w:w="80"/>
              <w:left w:type="dxa" w:w="120"/>
              <w:bottom w:type="dxa" w:w="80"/>
              <w:right w:type="dxa" w:w="120"/>
            </w:tcMar>
            <w:vAlign w:val="center"/>
          </w:tcPr>
          <w:p>
            <w:r>
              <w:rPr>
                <w:b w:val="false"/>
                <w:bCs w:val="false"/>
                <w:sz w:val="20"/>
                <w:szCs w:val="20"/>
              </w:rPr>
              <w:t xml:space="preserve">Stockage de fichiers</w:t>
            </w:r>
          </w:p>
        </w:tc>
        <w:tc>
          <w:tcPr>
            <w:tcMar>
              <w:top w:type="dxa" w:w="80"/>
              <w:left w:type="dxa" w:w="120"/>
              <w:bottom w:type="dxa" w:w="80"/>
              <w:right w:type="dxa" w:w="120"/>
            </w:tcMar>
            <w:vAlign w:val="center"/>
          </w:tcPr>
          <w:p>
            <w:r>
              <w:rPr>
                <w:b w:val="false"/>
                <w:bCs w:val="false"/>
                <w:sz w:val="20"/>
                <w:szCs w:val="20"/>
              </w:rPr>
              <w:t xml:space="preserve">MinIO (compatible S3)</w:t>
            </w:r>
          </w:p>
        </w:tc>
        <w:tc>
          <w:tcPr>
            <w:tcMar>
              <w:top w:type="dxa" w:w="80"/>
              <w:left w:type="dxa" w:w="120"/>
              <w:bottom w:type="dxa" w:w="80"/>
              <w:right w:type="dxa" w:w="120"/>
            </w:tcMar>
            <w:vAlign w:val="center"/>
          </w:tcPr>
          <w:p>
            <w:r>
              <w:rPr>
                <w:b w:val="false"/>
                <w:bCs w:val="false"/>
                <w:sz w:val="20"/>
                <w:szCs w:val="20"/>
              </w:rPr>
              <w:t xml:space="preserve">Stockage des documents, courriers, pièces jointes et livrables</w:t>
            </w:r>
          </w:p>
        </w:tc>
      </w:tr>
      <w:tr>
        <w:tc>
          <w:tcPr>
            <w:tcMar>
              <w:top w:type="dxa" w:w="80"/>
              <w:left w:type="dxa" w:w="120"/>
              <w:bottom w:type="dxa" w:w="80"/>
              <w:right w:type="dxa" w:w="120"/>
            </w:tcMar>
            <w:vAlign w:val="center"/>
          </w:tcPr>
          <w:p>
            <w:r>
              <w:rPr>
                <w:b w:val="false"/>
                <w:bCs w:val="false"/>
                <w:sz w:val="20"/>
                <w:szCs w:val="20"/>
              </w:rPr>
              <w:t xml:space="preserve">CDN / sécurité</w:t>
            </w:r>
          </w:p>
        </w:tc>
        <w:tc>
          <w:tcPr>
            <w:tcMar>
              <w:top w:type="dxa" w:w="80"/>
              <w:left w:type="dxa" w:w="120"/>
              <w:bottom w:type="dxa" w:w="80"/>
              <w:right w:type="dxa" w:w="120"/>
            </w:tcMar>
            <w:vAlign w:val="center"/>
          </w:tcPr>
          <w:p>
            <w:r>
              <w:rPr>
                <w:b w:val="false"/>
                <w:bCs w:val="false"/>
                <w:sz w:val="20"/>
                <w:szCs w:val="20"/>
              </w:rPr>
              <w:t xml:space="preserve">Cloudflare</w:t>
            </w:r>
          </w:p>
        </w:tc>
        <w:tc>
          <w:tcPr>
            <w:tcMar>
              <w:top w:type="dxa" w:w="80"/>
              <w:left w:type="dxa" w:w="120"/>
              <w:bottom w:type="dxa" w:w="80"/>
              <w:right w:type="dxa" w:w="120"/>
            </w:tcMar>
            <w:vAlign w:val="center"/>
          </w:tcPr>
          <w:p>
            <w:r>
              <w:rPr>
                <w:b w:val="false"/>
                <w:bCs w:val="false"/>
                <w:sz w:val="20"/>
                <w:szCs w:val="20"/>
              </w:rPr>
              <w:t xml:space="preserve">Mise en cache, protection anti-intrusion, distribution rapide des fichiers et de l'application</w:t>
            </w:r>
          </w:p>
        </w:tc>
      </w:tr>
      <w:tr>
        <w:tc>
          <w:tcPr>
            <w:tcMar>
              <w:top w:type="dxa" w:w="80"/>
              <w:left w:type="dxa" w:w="120"/>
              <w:bottom w:type="dxa" w:w="80"/>
              <w:right w:type="dxa" w:w="120"/>
            </w:tcMar>
            <w:vAlign w:val="center"/>
          </w:tcPr>
          <w:p>
            <w:r>
              <w:rPr>
                <w:b w:val="false"/>
                <w:bCs w:val="false"/>
                <w:sz w:val="20"/>
                <w:szCs w:val="20"/>
              </w:rPr>
              <w:t xml:space="preserve">Messagerie instantanée</w:t>
            </w:r>
          </w:p>
        </w:tc>
        <w:tc>
          <w:tcPr>
            <w:tcMar>
              <w:top w:type="dxa" w:w="80"/>
              <w:left w:type="dxa" w:w="120"/>
              <w:bottom w:type="dxa" w:w="80"/>
              <w:right w:type="dxa" w:w="120"/>
            </w:tcMar>
            <w:vAlign w:val="center"/>
          </w:tcPr>
          <w:p>
            <w:r>
              <w:rPr>
                <w:b w:val="false"/>
                <w:bCs w:val="false"/>
                <w:sz w:val="20"/>
                <w:szCs w:val="20"/>
              </w:rPr>
              <w:t xml:space="preserve">Rocket.Chat</w:t>
            </w:r>
          </w:p>
        </w:tc>
        <w:tc>
          <w:tcPr>
            <w:tcMar>
              <w:top w:type="dxa" w:w="80"/>
              <w:left w:type="dxa" w:w="120"/>
              <w:bottom w:type="dxa" w:w="80"/>
              <w:right w:type="dxa" w:w="120"/>
            </w:tcMar>
            <w:vAlign w:val="center"/>
          </w:tcPr>
          <w:p>
            <w:r>
              <w:rPr>
                <w:b w:val="false"/>
                <w:bCs w:val="false"/>
                <w:sz w:val="20"/>
                <w:szCs w:val="20"/>
              </w:rPr>
              <w:t xml:space="preserve">Chat individuel et canaux d'équipe, intégré via API/SSO</w:t>
            </w:r>
          </w:p>
        </w:tc>
      </w:tr>
      <w:tr>
        <w:tc>
          <w:tcPr>
            <w:tcMar>
              <w:top w:type="dxa" w:w="80"/>
              <w:left w:type="dxa" w:w="120"/>
              <w:bottom w:type="dxa" w:w="80"/>
              <w:right w:type="dxa" w:w="120"/>
            </w:tcMar>
            <w:vAlign w:val="center"/>
          </w:tcPr>
          <w:p>
            <w:r>
              <w:rPr>
                <w:b w:val="false"/>
                <w:bCs w:val="false"/>
                <w:sz w:val="20"/>
                <w:szCs w:val="20"/>
              </w:rPr>
              <w:t xml:space="preserve">Visioconférence</w:t>
            </w:r>
          </w:p>
        </w:tc>
        <w:tc>
          <w:tcPr>
            <w:tcMar>
              <w:top w:type="dxa" w:w="80"/>
              <w:left w:type="dxa" w:w="120"/>
              <w:bottom w:type="dxa" w:w="80"/>
              <w:right w:type="dxa" w:w="120"/>
            </w:tcMar>
            <w:vAlign w:val="center"/>
          </w:tcPr>
          <w:p>
            <w:r>
              <w:rPr>
                <w:b w:val="false"/>
                <w:bCs w:val="false"/>
                <w:sz w:val="20"/>
                <w:szCs w:val="20"/>
              </w:rPr>
              <w:t xml:space="preserve">Jitsi Meet</w:t>
            </w:r>
          </w:p>
        </w:tc>
        <w:tc>
          <w:tcPr>
            <w:tcMar>
              <w:top w:type="dxa" w:w="80"/>
              <w:left w:type="dxa" w:w="120"/>
              <w:bottom w:type="dxa" w:w="80"/>
              <w:right w:type="dxa" w:w="120"/>
            </w:tcMar>
            <w:vAlign w:val="center"/>
          </w:tcPr>
          <w:p>
            <w:r>
              <w:rPr>
                <w:b w:val="false"/>
                <w:bCs w:val="false"/>
                <w:sz w:val="20"/>
                <w:szCs w:val="20"/>
              </w:rPr>
              <w:t xml:space="preserve">Réunions vidéo générées et intégrées depuis la plateforme</w:t>
            </w:r>
          </w:p>
        </w:tc>
      </w:tr>
    </w:tbl>
    <w:p>
      <w:pPr>
        <w:pStyle w:val="Heading2"/>
        <w:spacing w:after="120" w:before="300"/>
      </w:pPr>
      <w:r>
        <w:t xml:space="preserve">5.3 Schéma d'architecture (synthèse)</w:t>
      </w:r>
    </w:p>
    <w:p>
      <w:pPr>
        <w:spacing w:after="140"/>
      </w:pPr>
      <w:r>
        <w:t xml:space="preserve">Les utilisateurs (poste fixe ou mobile) accèdent à l'interface Next.js/React, qui communique avec l'API Django. L'API orchestre les échanges avec PostgreSQL pour les données structurées et avec MinIO (via Cloudflare) pour les fichiers. Les modules Messagerie et Réunions s'appuient respectivement sur Rocket.Chat et Jitsi, intégrés à la plateforme via API et connexion unique (SSO).</w:t>
      </w:r>
    </w:p>
    <w:p>
      <w:pPr>
        <w:pStyle w:val="Heading2"/>
        <w:spacing w:after="120" w:before="300"/>
      </w:pPr>
      <w:r>
        <w:t xml:space="preserve">5.4 Aperçu du modèle de données</w:t>
      </w:r>
    </w:p>
    <w:p>
      <w:pPr>
        <w:pStyle w:val="ListParagraph"/>
        <w:numPr>
          <w:ilvl w:val="0"/>
          <w:numId w:val="2"/>
        </w:numPr>
        <w:spacing w:after="60"/>
      </w:pPr>
      <w:r>
        <w:t xml:space="preserve">Utilisateur (compte, rôle, département, statut).</w:t>
      </w:r>
    </w:p>
    <w:p>
      <w:pPr>
        <w:pStyle w:val="ListParagraph"/>
        <w:numPr>
          <w:ilvl w:val="0"/>
          <w:numId w:val="2"/>
        </w:numPr>
        <w:spacing w:after="60"/>
      </w:pPr>
      <w:r>
        <w:t xml:space="preserve">Employé (fiche RH liée à un utilisateur : contrat, poste, historique).</w:t>
      </w:r>
    </w:p>
    <w:p>
      <w:pPr>
        <w:pStyle w:val="ListParagraph"/>
        <w:numPr>
          <w:ilvl w:val="0"/>
          <w:numId w:val="2"/>
        </w:numPr>
        <w:spacing w:after="60"/>
      </w:pPr>
      <w:r>
        <w:t xml:space="preserve">Congé (type, dates, statut, validateur).</w:t>
      </w:r>
    </w:p>
    <w:p>
      <w:pPr>
        <w:pStyle w:val="ListParagraph"/>
        <w:numPr>
          <w:ilvl w:val="0"/>
          <w:numId w:val="2"/>
        </w:numPr>
        <w:spacing w:after="60"/>
      </w:pPr>
      <w:r>
        <w:t xml:space="preserve">Courrier (numéro, sens, expéditeur, destinataire, statut, pièces jointes).</w:t>
      </w:r>
    </w:p>
    <w:p>
      <w:pPr>
        <w:pStyle w:val="ListParagraph"/>
        <w:numPr>
          <w:ilvl w:val="0"/>
          <w:numId w:val="2"/>
        </w:numPr>
        <w:spacing w:after="60"/>
      </w:pPr>
      <w:r>
        <w:t xml:space="preserve">Tâche (titre, description, échéance, priorité, assignés, statut, soumissions, commentaires).</w:t>
      </w:r>
    </w:p>
    <w:p>
      <w:pPr>
        <w:pStyle w:val="ListParagraph"/>
        <w:numPr>
          <w:ilvl w:val="0"/>
          <w:numId w:val="2"/>
        </w:numPr>
        <w:spacing w:after="60"/>
      </w:pPr>
      <w:r>
        <w:t xml:space="preserve">Document (fichier, catégorie, visibilité, version, destinataires, statut de lecture).</w:t>
      </w:r>
    </w:p>
    <w:p>
      <w:pPr>
        <w:pStyle w:val="ListParagraph"/>
        <w:numPr>
          <w:ilvl w:val="0"/>
          <w:numId w:val="2"/>
        </w:numPr>
        <w:spacing w:after="60"/>
      </w:pPr>
      <w:r>
        <w:t xml:space="preserve">Demande (type, circuit de validation, étapes, statut, historique).</w:t>
      </w:r>
    </w:p>
    <w:p>
      <w:pPr>
        <w:pStyle w:val="ListParagraph"/>
        <w:numPr>
          <w:ilvl w:val="0"/>
          <w:numId w:val="2"/>
        </w:numPr>
        <w:spacing w:after="60"/>
      </w:pPr>
      <w:r>
        <w:t xml:space="preserve">Réunion (titre, date, participants, lien Jitsi, ordre du jour, compte-rendu).</w:t>
      </w:r>
    </w:p>
    <w:p>
      <w:pPr>
        <w:pStyle w:val="ListParagraph"/>
        <w:numPr>
          <w:ilvl w:val="0"/>
          <w:numId w:val="2"/>
        </w:numPr>
        <w:spacing w:after="60"/>
      </w:pPr>
      <w:r>
        <w:t xml:space="preserve">Évènement d'agenda (titre, dates, participants, statut de confirmation, type).</w:t>
      </w:r>
    </w:p>
    <w:p>
      <w:pPr>
        <w:pStyle w:val="ListParagraph"/>
        <w:numPr>
          <w:ilvl w:val="0"/>
          <w:numId w:val="2"/>
        </w:numPr>
        <w:spacing w:after="60"/>
      </w:pPr>
      <w:r>
        <w:t xml:space="preserve">Permission (rôle ou utilisateur, module, périmètre, valeur accordée/retirée).</w:t>
      </w:r>
    </w:p>
    <w:p>
      <w:pPr>
        <w:pStyle w:val="ListParagraph"/>
        <w:numPr>
          <w:ilvl w:val="0"/>
          <w:numId w:val="2"/>
        </w:numPr>
        <w:spacing w:after="60"/>
      </w:pPr>
      <w:r>
        <w:t xml:space="preserve">Entrée de journal d'audit (auteur, date, module, action, valeurs avant/après).</w:t>
      </w:r>
    </w:p>
    <w:p>
      <w:pPr>
        <w:pStyle w:val="ListParagraph"/>
        <w:numPr>
          <w:ilvl w:val="0"/>
          <w:numId w:val="2"/>
        </w:numPr>
        <w:spacing w:after="60"/>
      </w:pPr>
      <w:r>
        <w:t xml:space="preserve">Notification (type, destinataire, contenu, statut lu/non lu).</w:t>
      </w:r>
    </w:p>
    <w:p>
      <w:pPr>
        <w:pStyle w:val="Heading2"/>
        <w:spacing w:after="120" w:before="300"/>
      </w:pPr>
      <w:r>
        <w:t xml:space="preserve">5.5 Prérequis techniques et infrastructure</w:t>
      </w:r>
    </w:p>
    <w:p>
      <w:pPr>
        <w:pStyle w:val="ListParagraph"/>
        <w:numPr>
          <w:ilvl w:val="0"/>
          <w:numId w:val="2"/>
        </w:numPr>
        <w:spacing w:after="60"/>
      </w:pPr>
      <w:r>
        <w:t xml:space="preserve">Hébergement sur un serveur (VPS ou cloud) dimensionné selon le nombre d'utilisateurs, avec possibilité de montée en charge progressive.</w:t>
      </w:r>
    </w:p>
    <w:p>
      <w:pPr>
        <w:pStyle w:val="ListParagraph"/>
        <w:numPr>
          <w:ilvl w:val="0"/>
          <w:numId w:val="2"/>
        </w:numPr>
        <w:spacing w:after="60"/>
      </w:pPr>
      <w:r>
        <w:t xml:space="preserve">Nom de domaine dédié et certificat SSL/TLS géré via Cloudflare.</w:t>
      </w:r>
    </w:p>
    <w:p>
      <w:pPr>
        <w:pStyle w:val="ListParagraph"/>
        <w:numPr>
          <w:ilvl w:val="0"/>
          <w:numId w:val="2"/>
        </w:numPr>
        <w:spacing w:after="60"/>
      </w:pPr>
      <w:r>
        <w:t xml:space="preserve">Environnement conteneurisé (Docker / Docker Compose) orchestrant l'ensemble des services : backend, frontend, base de données, file d'attente pour les tâches asynchrones, stockage de fichiers, et reverse proxy.</w:t>
      </w:r>
    </w:p>
    <w:p>
      <w:pPr>
        <w:pStyle w:val="ListParagraph"/>
        <w:numPr>
          <w:ilvl w:val="0"/>
          <w:numId w:val="2"/>
        </w:numPr>
        <w:spacing w:after="60"/>
      </w:pPr>
      <w:r>
        <w:t xml:space="preserve">Nginx en reverse proxy unique devant tous les services, chargé du routage, de la terminaison TLS, des en-têtes de sécurité et de la limitation de débit sur l'API.</w:t>
      </w:r>
    </w:p>
    <w:p>
      <w:pPr>
        <w:pStyle w:val="ListParagraph"/>
        <w:numPr>
          <w:ilvl w:val="0"/>
          <w:numId w:val="2"/>
        </w:numPr>
        <w:spacing w:after="60"/>
      </w:pPr>
      <w:r>
        <w:t xml:space="preserve">Chaîne d'intégration et de déploiement continus (CI/CD) automatisant les tests, la construction des images et le déploiement à chaque mise à jour du code, avec des environnements de préproduction et de production séparés.</w:t>
      </w:r>
    </w:p>
    <w:p>
      <w:pPr>
        <w:pStyle w:val="ListParagraph"/>
        <w:numPr>
          <w:ilvl w:val="0"/>
          <w:numId w:val="2"/>
        </w:numPr>
        <w:spacing w:after="60"/>
      </w:pPr>
      <w:r>
        <w:t xml:space="preserve">Accès internet stable au siège pour l'administration du serveur ; les utilisateurs finaux peuvent se connecter avec une connexion plus limitée grâce à l'optimisation PWA.</w:t>
      </w:r>
    </w:p>
    <w:p>
      <w:pPr>
        <w:pStyle w:val="ListParagraph"/>
        <w:numPr>
          <w:ilvl w:val="0"/>
          <w:numId w:val="2"/>
        </w:numPr>
        <w:spacing w:after="60"/>
      </w:pPr>
      <w:r>
        <w:t xml:space="preserve">Compte Cloudflare et bucket MinIO configurés et testés avant la mise en production.</w:t>
      </w:r>
    </w:p>
    <w:p>
      <w:pPr>
        <w:pStyle w:val="ListParagraph"/>
        <w:numPr>
          <w:ilvl w:val="0"/>
          <w:numId w:val="2"/>
        </w:numPr>
        <w:spacing w:after="60"/>
      </w:pPr>
      <w:r>
        <w:t xml:space="preserve">Sauvegarde externalisée régulière, hébergée en dehors du serveur principal, pour se prémunir d'une panne totale.</w:t>
      </w:r>
    </w:p>
    <w:p>
      <w:pPr>
        <w:pStyle w:val="Heading1"/>
        <w:pBdr>
          <w:bottom w:val="single" w:color="1F3864" w:sz="6" w:space="4"/>
        </w:pBdr>
        <w:spacing w:after="200" w:before="400"/>
      </w:pPr>
      <w:r>
        <w:t xml:space="preserve">6. Exigences non fonctionnelles</w:t>
      </w:r>
    </w:p>
    <w:p>
      <w:pPr>
        <w:pStyle w:val="Heading2"/>
        <w:spacing w:after="120" w:before="300"/>
      </w:pPr>
      <w:r>
        <w:t xml:space="preserve">6.1 Sécurité</w:t>
      </w:r>
    </w:p>
    <w:p>
      <w:pPr>
        <w:pStyle w:val="ListParagraph"/>
        <w:numPr>
          <w:ilvl w:val="0"/>
          <w:numId w:val="2"/>
        </w:numPr>
        <w:spacing w:after="60"/>
      </w:pPr>
      <w:r>
        <w:t xml:space="preserve">Authentification sécurisée (mot de passe robuste, option d'authentification à deux facteurs).</w:t>
      </w:r>
    </w:p>
    <w:p>
      <w:pPr>
        <w:pStyle w:val="ListParagraph"/>
        <w:numPr>
          <w:ilvl w:val="0"/>
          <w:numId w:val="2"/>
        </w:numPr>
        <w:spacing w:after="60"/>
      </w:pPr>
      <w:r>
        <w:t xml:space="preserve">Connexion unique (SSO) entre la plateforme principale, Rocket.Chat et Jitsi.</w:t>
      </w:r>
    </w:p>
    <w:p>
      <w:pPr>
        <w:pStyle w:val="ListParagraph"/>
        <w:numPr>
          <w:ilvl w:val="0"/>
          <w:numId w:val="2"/>
        </w:numPr>
        <w:spacing w:after="60"/>
      </w:pPr>
      <w:r>
        <w:t xml:space="preserve">Chiffrement des données en transit (HTTPS) et au repos pour les données sensibles.</w:t>
      </w:r>
    </w:p>
    <w:p>
      <w:pPr>
        <w:pStyle w:val="ListParagraph"/>
        <w:numPr>
          <w:ilvl w:val="0"/>
          <w:numId w:val="2"/>
        </w:numPr>
        <w:spacing w:after="60"/>
      </w:pPr>
      <w:r>
        <w:t xml:space="preserve">Gestion fine des permissions par rôle, module et donnée (principe du moindre privilège).</w:t>
      </w:r>
    </w:p>
    <w:p>
      <w:pPr>
        <w:pStyle w:val="ListParagraph"/>
        <w:numPr>
          <w:ilvl w:val="0"/>
          <w:numId w:val="2"/>
        </w:numPr>
        <w:spacing w:after="60"/>
      </w:pPr>
      <w:r>
        <w:t xml:space="preserve">Journalisation systématique des actions sensibles — voir le détail du journal d'audit en section 7.</w:t>
      </w:r>
    </w:p>
    <w:p>
      <w:pPr>
        <w:pStyle w:val="ListParagraph"/>
        <w:numPr>
          <w:ilvl w:val="0"/>
          <w:numId w:val="2"/>
        </w:numPr>
        <w:spacing w:after="60"/>
      </w:pPr>
      <w:r>
        <w:t xml:space="preserve">Politique de mot de passe configurable et verrouillage temporaire après plusieurs échecs de connexion.</w:t>
      </w:r>
    </w:p>
    <w:p>
      <w:pPr>
        <w:pStyle w:val="Heading2"/>
        <w:spacing w:after="120" w:before="300"/>
      </w:pPr>
      <w:r>
        <w:t xml:space="preserve">6.2 Performance et disponibilité</w:t>
      </w:r>
    </w:p>
    <w:p>
      <w:pPr>
        <w:pStyle w:val="ListParagraph"/>
        <w:numPr>
          <w:ilvl w:val="0"/>
          <w:numId w:val="2"/>
        </w:numPr>
        <w:spacing w:after="60"/>
      </w:pPr>
      <w:r>
        <w:t xml:space="preserve">Temps de chargement optimisé grâce à la mise en cache Cloudflare.</w:t>
      </w:r>
    </w:p>
    <w:p>
      <w:pPr>
        <w:pStyle w:val="ListParagraph"/>
        <w:numPr>
          <w:ilvl w:val="0"/>
          <w:numId w:val="2"/>
        </w:numPr>
        <w:spacing w:after="60"/>
      </w:pPr>
      <w:r>
        <w:t xml:space="preserve">Fonctionnement acceptable en contexte de connexion internet limitée (optimisation mobile).</w:t>
      </w:r>
    </w:p>
    <w:p>
      <w:pPr>
        <w:pStyle w:val="ListParagraph"/>
        <w:numPr>
          <w:ilvl w:val="0"/>
          <w:numId w:val="2"/>
        </w:numPr>
        <w:spacing w:after="60"/>
      </w:pPr>
      <w:r>
        <w:t xml:space="preserve">Sauvegardes automatiques régulières de la base de données et des fichiers.</w:t>
      </w:r>
    </w:p>
    <w:p>
      <w:pPr>
        <w:pStyle w:val="ListParagraph"/>
        <w:numPr>
          <w:ilvl w:val="0"/>
          <w:numId w:val="2"/>
        </w:numPr>
        <w:spacing w:after="60"/>
      </w:pPr>
      <w:r>
        <w:t xml:space="preserve">Architecture pensée pour accompagner la croissance de l'ONG (montée en charge progressive du nombre d'utilisateurs et de bureaux).</w:t>
      </w:r>
    </w:p>
    <w:p>
      <w:pPr>
        <w:pStyle w:val="Heading2"/>
        <w:spacing w:after="120" w:before="300"/>
      </w:pPr>
      <w:r>
        <w:t xml:space="preserve">6.3 Accessibilité et mobilité</w:t>
      </w:r>
    </w:p>
    <w:p>
      <w:pPr>
        <w:pStyle w:val="ListParagraph"/>
        <w:numPr>
          <w:ilvl w:val="0"/>
          <w:numId w:val="2"/>
        </w:numPr>
        <w:spacing w:after="60"/>
      </w:pPr>
      <w:r>
        <w:t xml:space="preserve">Interface responsive, utilisable aussi bien sur ordinateur que sur smartphone.</w:t>
      </w:r>
    </w:p>
    <w:p>
      <w:pPr>
        <w:pStyle w:val="ListParagraph"/>
        <w:numPr>
          <w:ilvl w:val="0"/>
          <w:numId w:val="2"/>
        </w:numPr>
        <w:spacing w:after="60"/>
      </w:pPr>
      <w:r>
        <w:t xml:space="preserve">Installation en tant qu'application (PWA) sur mobile, sans passage obligatoire par un store.</w:t>
      </w:r>
    </w:p>
    <w:p>
      <w:pPr>
        <w:pStyle w:val="ListParagraph"/>
        <w:numPr>
          <w:ilvl w:val="0"/>
          <w:numId w:val="2"/>
        </w:numPr>
        <w:spacing w:after="60"/>
      </w:pPr>
      <w:r>
        <w:t xml:space="preserve">Notifications push consultables même hors ligne, synchronisées à la reconnexion.</w:t>
      </w:r>
    </w:p>
    <w:p>
      <w:pPr>
        <w:pStyle w:val="ListParagraph"/>
        <w:numPr>
          <w:ilvl w:val="0"/>
          <w:numId w:val="2"/>
        </w:numPr>
        <w:spacing w:after="60"/>
      </w:pPr>
      <w:r>
        <w:t xml:space="preserve">Attention portée à la lisibilité et à l'ergonomie pour des utilisateurs peu familiers du numérique (interface simple, libellés clairs).</w:t>
      </w:r>
    </w:p>
    <w:p>
      <w:pPr>
        <w:pStyle w:val="Heading2"/>
        <w:spacing w:after="120" w:before="300"/>
      </w:pPr>
      <w:r>
        <w:t xml:space="preserve">6.4 Continuité et maintenance</w:t>
      </w:r>
    </w:p>
    <w:p>
      <w:pPr>
        <w:pStyle w:val="ListParagraph"/>
        <w:numPr>
          <w:ilvl w:val="0"/>
          <w:numId w:val="2"/>
        </w:numPr>
        <w:spacing w:after="60"/>
      </w:pPr>
      <w:r>
        <w:t xml:space="preserve">Documentation technique et fonctionnelle livrée avec le projet.</w:t>
      </w:r>
    </w:p>
    <w:p>
      <w:pPr>
        <w:pStyle w:val="ListParagraph"/>
        <w:numPr>
          <w:ilvl w:val="0"/>
          <w:numId w:val="2"/>
        </w:numPr>
        <w:spacing w:after="60"/>
      </w:pPr>
      <w:r>
        <w:t xml:space="preserve">Procédure de sauvegarde et de restauration formalisée.</w:t>
      </w:r>
    </w:p>
    <w:p>
      <w:pPr>
        <w:pStyle w:val="ListParagraph"/>
        <w:numPr>
          <w:ilvl w:val="0"/>
          <w:numId w:val="2"/>
        </w:numPr>
        <w:spacing w:after="60"/>
      </w:pPr>
      <w:r>
        <w:t xml:space="preserve">Mises à jour de sécurité appliquées régulièrement sur l'ensemble des composants.</w:t>
      </w:r>
    </w:p>
    <w:p>
      <w:pPr>
        <w:pStyle w:val="Heading2"/>
        <w:spacing w:after="120" w:before="300"/>
      </w:pPr>
      <w:r>
        <w:t xml:space="preserve">6.5 Localisation et environnements</w:t>
      </w:r>
    </w:p>
    <w:p>
      <w:pPr>
        <w:pStyle w:val="ListParagraph"/>
        <w:numPr>
          <w:ilvl w:val="0"/>
          <w:numId w:val="2"/>
        </w:numPr>
        <w:spacing w:after="60"/>
      </w:pPr>
      <w:r>
        <w:t xml:space="preserve">Interface disponible en français par défaut, avec architecture prête pour l'ajout de l'anglais et de langues locales.</w:t>
      </w:r>
    </w:p>
    <w:p>
      <w:pPr>
        <w:pStyle w:val="ListParagraph"/>
        <w:numPr>
          <w:ilvl w:val="0"/>
          <w:numId w:val="2"/>
        </w:numPr>
        <w:spacing w:after="60"/>
      </w:pPr>
      <w:r>
        <w:t xml:space="preserve">Environnement de test distinct de l'environnement de production, pour valider les évolutions avant mise en ligne.</w:t>
      </w:r>
    </w:p>
    <w:p>
      <w:pPr>
        <w:pStyle w:val="ListParagraph"/>
        <w:numPr>
          <w:ilvl w:val="0"/>
          <w:numId w:val="2"/>
        </w:numPr>
        <w:spacing w:after="60"/>
      </w:pPr>
      <w:r>
        <w:t xml:space="preserve">Fuseaux horaires gérés correctement pour l'ensemble des dates (tâches, agenda, réunions, courrier).</w:t>
      </w:r>
    </w:p>
    <w:p>
      <w:pPr>
        <w:pStyle w:val="Heading1"/>
        <w:pBdr>
          <w:bottom w:val="single" w:color="1F3864" w:sz="6" w:space="4"/>
        </w:pBdr>
        <w:spacing w:after="200" w:before="400"/>
      </w:pPr>
      <w:r>
        <w:t xml:space="preserve">7. Journal d'audit et traçabilité des actions</w:t>
      </w:r>
    </w:p>
    <w:p>
      <w:pPr>
        <w:spacing w:after="140"/>
      </w:pPr>
      <w:r>
        <w:t xml:space="preserve">Toutes les actions significatives réalisées sur la plateforme sont enregistrées dans un journal d'audit centralisé, garantissant la transparence et la redevabilité attendues d'une organisation à but non lucratif.</w:t>
      </w:r>
    </w:p>
    <w:p>
      <w:pPr>
        <w:pStyle w:val="ListParagraph"/>
        <w:numPr>
          <w:ilvl w:val="0"/>
          <w:numId w:val="2"/>
        </w:numPr>
        <w:spacing w:after="60"/>
      </w:pPr>
      <w:r>
        <w:t xml:space="preserve">Enregistrement systématique de chaque action sensible : création, modification, suppression, envoi de document, validation de demande, changement de permission, connexion et déconnexion.</w:t>
      </w:r>
    </w:p>
    <w:p>
      <w:pPr>
        <w:pStyle w:val="ListParagraph"/>
        <w:numPr>
          <w:ilvl w:val="0"/>
          <w:numId w:val="2"/>
        </w:numPr>
        <w:spacing w:after="60"/>
      </w:pPr>
      <w:r>
        <w:t xml:space="preserve">Pour chaque entrée : utilisateur auteur, date et heure précises, module concerné, type d'action, élément affecté, et valeurs avant/après en cas de modification.</w:t>
      </w:r>
    </w:p>
    <w:p>
      <w:pPr>
        <w:pStyle w:val="ListParagraph"/>
        <w:numPr>
          <w:ilvl w:val="0"/>
          <w:numId w:val="2"/>
        </w:numPr>
        <w:spacing w:after="60"/>
      </w:pPr>
      <w:r>
        <w:t xml:space="preserve">Consultation et filtrage réservés aux administrateurs : par utilisateur, par module, par période ou par type d'action.</w:t>
      </w:r>
    </w:p>
    <w:p>
      <w:pPr>
        <w:pStyle w:val="ListParagraph"/>
        <w:numPr>
          <w:ilvl w:val="0"/>
          <w:numId w:val="2"/>
        </w:numPr>
        <w:spacing w:after="60"/>
      </w:pPr>
      <w:r>
        <w:t xml:space="preserve">Export du journal (PDF/Excel) pour un contrôle interne ou un audit externe, notamment dans le cadre de rapports à des bailleurs de fonds.</w:t>
      </w:r>
    </w:p>
    <w:p>
      <w:pPr>
        <w:pStyle w:val="ListParagraph"/>
        <w:numPr>
          <w:ilvl w:val="0"/>
          <w:numId w:val="2"/>
        </w:numPr>
        <w:spacing w:after="60"/>
      </w:pPr>
      <w:r>
        <w:t xml:space="preserve">Alertes automatiques sur les actions critiques : suppression en masse, modification des permissions d'un administrateur, tentatives de connexion échouées répétées.</w:t>
      </w:r>
    </w:p>
    <w:p>
      <w:pPr>
        <w:pStyle w:val="ListParagraph"/>
        <w:numPr>
          <w:ilvl w:val="0"/>
          <w:numId w:val="2"/>
        </w:numPr>
        <w:spacing w:after="60"/>
      </w:pPr>
      <w:r>
        <w:t xml:space="preserve">Politique de conservation définie (par exemple 12 mois glissants), avec archivage avant purge.</w:t>
      </w:r>
    </w:p>
    <w:p>
      <w:pPr>
        <w:pStyle w:val="ListParagraph"/>
        <w:numPr>
          <w:ilvl w:val="0"/>
          <w:numId w:val="2"/>
        </w:numPr>
        <w:spacing w:after="60"/>
      </w:pPr>
      <w:r>
        <w:t xml:space="preserve">Journal en lecture seule et non modifiable, y compris par les administrateurs, afin d'en garantir l'intégrité.</w:t>
      </w:r>
    </w:p>
    <w:p>
      <w:pPr>
        <w:pStyle w:val="Heading1"/>
        <w:pBdr>
          <w:bottom w:val="single" w:color="1F3864" w:sz="6" w:space="4"/>
        </w:pBdr>
        <w:spacing w:after="200" w:before="400"/>
      </w:pPr>
      <w:r>
        <w:t xml:space="preserve">8. Gestion du changement, formation et accompagnement</w:t>
      </w:r>
    </w:p>
    <w:p>
      <w:pPr>
        <w:spacing w:after="140"/>
      </w:pPr>
      <w:r>
        <w:t xml:space="preserve">L'adoption réelle de la plateforme dépend autant de la qualité technique que de l'accompagnement du personnel dans la transition.</w:t>
      </w:r>
    </w:p>
    <w:p>
      <w:pPr>
        <w:pStyle w:val="ListParagraph"/>
        <w:numPr>
          <w:ilvl w:val="0"/>
          <w:numId w:val="2"/>
        </w:numPr>
        <w:spacing w:after="60"/>
      </w:pPr>
      <w:r>
        <w:t xml:space="preserve">Sessions de formation initiale par module, adaptées aux différents rôles (employé, chef de service, RH, administrateur).</w:t>
      </w:r>
    </w:p>
    <w:p>
      <w:pPr>
        <w:pStyle w:val="ListParagraph"/>
        <w:numPr>
          <w:ilvl w:val="0"/>
          <w:numId w:val="2"/>
        </w:numPr>
        <w:spacing w:after="60"/>
      </w:pPr>
      <w:r>
        <w:t xml:space="preserve">Guides d'utilisation courts et illustrés, accessibles directement depuis la plateforme (aide contextuelle).</w:t>
      </w:r>
    </w:p>
    <w:p>
      <w:pPr>
        <w:pStyle w:val="ListParagraph"/>
        <w:numPr>
          <w:ilvl w:val="0"/>
          <w:numId w:val="2"/>
        </w:numPr>
        <w:spacing w:after="60"/>
      </w:pPr>
      <w:r>
        <w:t xml:space="preserve">Désignation de référents internes par bureau ou département pour un premier niveau de support de proximité.</w:t>
      </w:r>
    </w:p>
    <w:p>
      <w:pPr>
        <w:pStyle w:val="ListParagraph"/>
        <w:numPr>
          <w:ilvl w:val="0"/>
          <w:numId w:val="2"/>
        </w:numPr>
        <w:spacing w:after="60"/>
      </w:pPr>
      <w:r>
        <w:t xml:space="preserve">Période de coexistence progressive avec les anciens outils, pour limiter la rupture brutale des habitudes.</w:t>
      </w:r>
    </w:p>
    <w:p>
      <w:pPr>
        <w:pStyle w:val="ListParagraph"/>
        <w:numPr>
          <w:ilvl w:val="0"/>
          <w:numId w:val="2"/>
        </w:numPr>
        <w:spacing w:after="60"/>
      </w:pPr>
      <w:r>
        <w:t xml:space="preserve">Collecte régulière des retours utilisateurs pendant les premiers mois, avec ajustements rapides.</w:t>
      </w:r>
    </w:p>
    <w:p>
      <w:pPr>
        <w:pStyle w:val="ListParagraph"/>
        <w:numPr>
          <w:ilvl w:val="0"/>
          <w:numId w:val="2"/>
        </w:numPr>
        <w:spacing w:after="60"/>
      </w:pPr>
      <w:r>
        <w:t xml:space="preserve">Communication interne dédiée au lancement (annonce, calendrier de déploiement par module).</w:t>
      </w:r>
    </w:p>
    <w:p>
      <w:pPr>
        <w:pStyle w:val="Heading1"/>
        <w:pBdr>
          <w:bottom w:val="single" w:color="1F3864" w:sz="6" w:space="4"/>
        </w:pBdr>
        <w:spacing w:after="200" w:before="400"/>
      </w:pPr>
      <w:r>
        <w:t xml:space="preserve">9. Risques et mesures de mitigation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600"/>
      </w:tblGrid>
      <w:tr>
        <w:tc>
          <w:tcPr>
            <w:shd w:fill="1F3864" w:val="clear"/>
            <w:tcMar>
              <w:top w:type="dxa" w:w="80"/>
              <w:left w:type="dxa" w:w="120"/>
              <w:bottom w:type="dxa" w:w="80"/>
              <w:right w:type="dxa" w:w="120"/>
            </w:tcMar>
            <w:vAlign w:val="center"/>
          </w:tcPr>
          <w:p>
            <w:r>
              <w:rPr>
                <w:b/>
                <w:bCs/>
                <w:color w:val="FFFFFF"/>
                <w:sz w:val="20"/>
                <w:szCs w:val="20"/>
              </w:rPr>
              <w:t xml:space="preserve">Risque</w:t>
            </w:r>
          </w:p>
        </w:tc>
        <w:tc>
          <w:tcPr>
            <w:shd w:fill="1F3864" w:val="clear"/>
            <w:tcMar>
              <w:top w:type="dxa" w:w="80"/>
              <w:left w:type="dxa" w:w="120"/>
              <w:bottom w:type="dxa" w:w="80"/>
              <w:right w:type="dxa" w:w="120"/>
            </w:tcMar>
            <w:vAlign w:val="center"/>
          </w:tcPr>
          <w:p>
            <w:r>
              <w:rPr>
                <w:b/>
                <w:bCs/>
                <w:color w:val="FFFFFF"/>
                <w:sz w:val="20"/>
                <w:szCs w:val="20"/>
              </w:rPr>
              <w:t xml:space="preserve">Description</w:t>
            </w:r>
          </w:p>
        </w:tc>
        <w:tc>
          <w:tcPr>
            <w:shd w:fill="1F3864" w:val="clear"/>
            <w:tcMar>
              <w:top w:type="dxa" w:w="80"/>
              <w:left w:type="dxa" w:w="120"/>
              <w:bottom w:type="dxa" w:w="80"/>
              <w:right w:type="dxa" w:w="120"/>
            </w:tcMar>
            <w:vAlign w:val="center"/>
          </w:tcPr>
          <w:p>
            <w:r>
              <w:rPr>
                <w:b/>
                <w:bCs/>
                <w:color w:val="FFFFFF"/>
                <w:sz w:val="20"/>
                <w:szCs w:val="20"/>
              </w:rPr>
              <w:t xml:space="preserve">Mesure de mitigation</w:t>
            </w:r>
          </w:p>
        </w:tc>
      </w:tr>
      <w:tr>
        <w:tc>
          <w:tcPr>
            <w:tcMar>
              <w:top w:type="dxa" w:w="80"/>
              <w:left w:type="dxa" w:w="120"/>
              <w:bottom w:type="dxa" w:w="80"/>
              <w:right w:type="dxa" w:w="120"/>
            </w:tcMar>
            <w:vAlign w:val="center"/>
          </w:tcPr>
          <w:p>
            <w:r>
              <w:rPr>
                <w:b w:val="false"/>
                <w:bCs w:val="false"/>
                <w:sz w:val="20"/>
                <w:szCs w:val="20"/>
              </w:rPr>
              <w:t xml:space="preserve">Faible adoption</w:t>
            </w:r>
          </w:p>
        </w:tc>
        <w:tc>
          <w:tcPr>
            <w:tcMar>
              <w:top w:type="dxa" w:w="80"/>
              <w:left w:type="dxa" w:w="120"/>
              <w:bottom w:type="dxa" w:w="80"/>
              <w:right w:type="dxa" w:w="120"/>
            </w:tcMar>
            <w:vAlign w:val="center"/>
          </w:tcPr>
          <w:p>
            <w:r>
              <w:rPr>
                <w:b w:val="false"/>
                <w:bCs w:val="false"/>
                <w:sz w:val="20"/>
                <w:szCs w:val="20"/>
              </w:rPr>
              <w:t xml:space="preserve">Le personnel continue d'utiliser les outils habituels (email, WhatsApp, papier).</w:t>
            </w:r>
          </w:p>
        </w:tc>
        <w:tc>
          <w:tcPr>
            <w:tcMar>
              <w:top w:type="dxa" w:w="80"/>
              <w:left w:type="dxa" w:w="120"/>
              <w:bottom w:type="dxa" w:w="80"/>
              <w:right w:type="dxa" w:w="120"/>
            </w:tcMar>
            <w:vAlign w:val="center"/>
          </w:tcPr>
          <w:p>
            <w:r>
              <w:rPr>
                <w:b w:val="false"/>
                <w:bCs w:val="false"/>
                <w:sz w:val="20"/>
                <w:szCs w:val="20"/>
              </w:rPr>
              <w:t xml:space="preserve">Formation, accompagnement au changement, déploiement progressif par module</w:t>
            </w:r>
          </w:p>
        </w:tc>
      </w:tr>
      <w:tr>
        <w:tc>
          <w:tcPr>
            <w:tcMar>
              <w:top w:type="dxa" w:w="80"/>
              <w:left w:type="dxa" w:w="120"/>
              <w:bottom w:type="dxa" w:w="80"/>
              <w:right w:type="dxa" w:w="120"/>
            </w:tcMar>
            <w:vAlign w:val="center"/>
          </w:tcPr>
          <w:p>
            <w:r>
              <w:rPr>
                <w:b w:val="false"/>
                <w:bCs w:val="false"/>
                <w:sz w:val="20"/>
                <w:szCs w:val="20"/>
              </w:rPr>
              <w:t xml:space="preserve">Connectivité limitée</w:t>
            </w:r>
          </w:p>
        </w:tc>
        <w:tc>
          <w:tcPr>
            <w:tcMar>
              <w:top w:type="dxa" w:w="80"/>
              <w:left w:type="dxa" w:w="120"/>
              <w:bottom w:type="dxa" w:w="80"/>
              <w:right w:type="dxa" w:w="120"/>
            </w:tcMar>
            <w:vAlign w:val="center"/>
          </w:tcPr>
          <w:p>
            <w:r>
              <w:rPr>
                <w:b w:val="false"/>
                <w:bCs w:val="false"/>
                <w:sz w:val="20"/>
                <w:szCs w:val="20"/>
              </w:rPr>
              <w:t xml:space="preserve">Certains bureaux ou agents de terrain ont un accès internet instable.</w:t>
            </w:r>
          </w:p>
        </w:tc>
        <w:tc>
          <w:tcPr>
            <w:tcMar>
              <w:top w:type="dxa" w:w="80"/>
              <w:left w:type="dxa" w:w="120"/>
              <w:bottom w:type="dxa" w:w="80"/>
              <w:right w:type="dxa" w:w="120"/>
            </w:tcMar>
            <w:vAlign w:val="center"/>
          </w:tcPr>
          <w:p>
            <w:r>
              <w:rPr>
                <w:b w:val="false"/>
                <w:bCs w:val="false"/>
                <w:sz w:val="20"/>
                <w:szCs w:val="20"/>
              </w:rPr>
              <w:t xml:space="preserve">PWA optimisée mobile, mode hors-ligne partiel, synchronisation différée</w:t>
            </w:r>
          </w:p>
        </w:tc>
      </w:tr>
      <w:tr>
        <w:tc>
          <w:tcPr>
            <w:tcMar>
              <w:top w:type="dxa" w:w="80"/>
              <w:left w:type="dxa" w:w="120"/>
              <w:bottom w:type="dxa" w:w="80"/>
              <w:right w:type="dxa" w:w="120"/>
            </w:tcMar>
            <w:vAlign w:val="center"/>
          </w:tcPr>
          <w:p>
            <w:r>
              <w:rPr>
                <w:b w:val="false"/>
                <w:bCs w:val="false"/>
                <w:sz w:val="20"/>
                <w:szCs w:val="20"/>
              </w:rPr>
              <w:t xml:space="preserve">Perte de données</w:t>
            </w:r>
          </w:p>
        </w:tc>
        <w:tc>
          <w:tcPr>
            <w:tcMar>
              <w:top w:type="dxa" w:w="80"/>
              <w:left w:type="dxa" w:w="120"/>
              <w:bottom w:type="dxa" w:w="80"/>
              <w:right w:type="dxa" w:w="120"/>
            </w:tcMar>
            <w:vAlign w:val="center"/>
          </w:tcPr>
          <w:p>
            <w:r>
              <w:rPr>
                <w:b w:val="false"/>
                <w:bCs w:val="false"/>
                <w:sz w:val="20"/>
                <w:szCs w:val="20"/>
              </w:rPr>
              <w:t xml:space="preserve">Panne serveur ou erreur humaine entraînant une perte d'information.</w:t>
            </w:r>
          </w:p>
        </w:tc>
        <w:tc>
          <w:tcPr>
            <w:tcMar>
              <w:top w:type="dxa" w:w="80"/>
              <w:left w:type="dxa" w:w="120"/>
              <w:bottom w:type="dxa" w:w="80"/>
              <w:right w:type="dxa" w:w="120"/>
            </w:tcMar>
            <w:vAlign w:val="center"/>
          </w:tcPr>
          <w:p>
            <w:r>
              <w:rPr>
                <w:b w:val="false"/>
                <w:bCs w:val="false"/>
                <w:sz w:val="20"/>
                <w:szCs w:val="20"/>
              </w:rPr>
              <w:t xml:space="preserve">Sauvegardes automatiques régulières, procédure de restauration testée</w:t>
            </w:r>
          </w:p>
        </w:tc>
      </w:tr>
      <w:tr>
        <w:tc>
          <w:tcPr>
            <w:tcMar>
              <w:top w:type="dxa" w:w="80"/>
              <w:left w:type="dxa" w:w="120"/>
              <w:bottom w:type="dxa" w:w="80"/>
              <w:right w:type="dxa" w:w="120"/>
            </w:tcMar>
            <w:vAlign w:val="center"/>
          </w:tcPr>
          <w:p>
            <w:r>
              <w:rPr>
                <w:b w:val="false"/>
                <w:bCs w:val="false"/>
                <w:sz w:val="20"/>
                <w:szCs w:val="20"/>
              </w:rPr>
              <w:t xml:space="preserve">Accès non autorisé</w:t>
            </w:r>
          </w:p>
        </w:tc>
        <w:tc>
          <w:tcPr>
            <w:tcMar>
              <w:top w:type="dxa" w:w="80"/>
              <w:left w:type="dxa" w:w="120"/>
              <w:bottom w:type="dxa" w:w="80"/>
              <w:right w:type="dxa" w:w="120"/>
            </w:tcMar>
            <w:vAlign w:val="center"/>
          </w:tcPr>
          <w:p>
            <w:r>
              <w:rPr>
                <w:b w:val="false"/>
                <w:bCs w:val="false"/>
                <w:sz w:val="20"/>
                <w:szCs w:val="20"/>
              </w:rPr>
              <w:t xml:space="preserve">Une personne accède à des données ou fonctions qui ne la concernent pas.</w:t>
            </w:r>
          </w:p>
        </w:tc>
        <w:tc>
          <w:tcPr>
            <w:tcMar>
              <w:top w:type="dxa" w:w="80"/>
              <w:left w:type="dxa" w:w="120"/>
              <w:bottom w:type="dxa" w:w="80"/>
              <w:right w:type="dxa" w:w="120"/>
            </w:tcMar>
            <w:vAlign w:val="center"/>
          </w:tcPr>
          <w:p>
            <w:r>
              <w:rPr>
                <w:b w:val="false"/>
                <w:bCs w:val="false"/>
                <w:sz w:val="20"/>
                <w:szCs w:val="20"/>
              </w:rPr>
              <w:t xml:space="preserve">Permissions par rôle et par membre, authentification renforcée, journal d'audit</w:t>
            </w:r>
          </w:p>
        </w:tc>
      </w:tr>
      <w:tr>
        <w:tc>
          <w:tcPr>
            <w:tcMar>
              <w:top w:type="dxa" w:w="80"/>
              <w:left w:type="dxa" w:w="120"/>
              <w:bottom w:type="dxa" w:w="80"/>
              <w:right w:type="dxa" w:w="120"/>
            </w:tcMar>
            <w:vAlign w:val="center"/>
          </w:tcPr>
          <w:p>
            <w:r>
              <w:rPr>
                <w:b w:val="false"/>
                <w:bCs w:val="false"/>
                <w:sz w:val="20"/>
                <w:szCs w:val="20"/>
              </w:rPr>
              <w:t xml:space="preserve">Dépendance à un développeur unique</w:t>
            </w:r>
          </w:p>
        </w:tc>
        <w:tc>
          <w:tcPr>
            <w:tcMar>
              <w:top w:type="dxa" w:w="80"/>
              <w:left w:type="dxa" w:w="120"/>
              <w:bottom w:type="dxa" w:w="80"/>
              <w:right w:type="dxa" w:w="120"/>
            </w:tcMar>
            <w:vAlign w:val="center"/>
          </w:tcPr>
          <w:p>
            <w:r>
              <w:rPr>
                <w:b w:val="false"/>
                <w:bCs w:val="false"/>
                <w:sz w:val="20"/>
                <w:szCs w:val="20"/>
              </w:rPr>
              <w:t xml:space="preserve">Connaissance du système concentrée sur une seule personne.</w:t>
            </w:r>
          </w:p>
        </w:tc>
        <w:tc>
          <w:tcPr>
            <w:tcMar>
              <w:top w:type="dxa" w:w="80"/>
              <w:left w:type="dxa" w:w="120"/>
              <w:bottom w:type="dxa" w:w="80"/>
              <w:right w:type="dxa" w:w="120"/>
            </w:tcMar>
            <w:vAlign w:val="center"/>
          </w:tcPr>
          <w:p>
            <w:r>
              <w:rPr>
                <w:b w:val="false"/>
                <w:bCs w:val="false"/>
                <w:sz w:val="20"/>
                <w:szCs w:val="20"/>
              </w:rPr>
              <w:t xml:space="preserve">Documentation technique complète, code source versionné et commenté</w:t>
            </w:r>
          </w:p>
        </w:tc>
      </w:tr>
      <w:tr>
        <w:tc>
          <w:tcPr>
            <w:tcMar>
              <w:top w:type="dxa" w:w="80"/>
              <w:left w:type="dxa" w:w="120"/>
              <w:bottom w:type="dxa" w:w="80"/>
              <w:right w:type="dxa" w:w="120"/>
            </w:tcMar>
            <w:vAlign w:val="center"/>
          </w:tcPr>
          <w:p>
            <w:r>
              <w:rPr>
                <w:b w:val="false"/>
                <w:bCs w:val="false"/>
                <w:sz w:val="20"/>
                <w:szCs w:val="20"/>
              </w:rPr>
              <w:t xml:space="preserve">Dérive de périmètre</w:t>
            </w:r>
          </w:p>
        </w:tc>
        <w:tc>
          <w:tcPr>
            <w:tcMar>
              <w:top w:type="dxa" w:w="80"/>
              <w:left w:type="dxa" w:w="120"/>
              <w:bottom w:type="dxa" w:w="80"/>
              <w:right w:type="dxa" w:w="120"/>
            </w:tcMar>
            <w:vAlign w:val="center"/>
          </w:tcPr>
          <w:p>
            <w:r>
              <w:rPr>
                <w:b w:val="false"/>
                <w:bCs w:val="false"/>
                <w:sz w:val="20"/>
                <w:szCs w:val="20"/>
              </w:rPr>
              <w:t xml:space="preserve">Ajout continu de fonctionnalités retardant la mise en production.</w:t>
            </w:r>
          </w:p>
        </w:tc>
        <w:tc>
          <w:tcPr>
            <w:tcMar>
              <w:top w:type="dxa" w:w="80"/>
              <w:left w:type="dxa" w:w="120"/>
              <w:bottom w:type="dxa" w:w="80"/>
              <w:right w:type="dxa" w:w="120"/>
            </w:tcMar>
            <w:vAlign w:val="center"/>
          </w:tcPr>
          <w:p>
            <w:r>
              <w:rPr>
                <w:b w:val="false"/>
                <w:bCs w:val="false"/>
                <w:sz w:val="20"/>
                <w:szCs w:val="20"/>
              </w:rPr>
              <w:t xml:space="preserve">Livraison par phases, priorisation claire, validation à chaque étape</w:t>
            </w:r>
          </w:p>
        </w:tc>
      </w:tr>
    </w:tbl>
    <w:p>
      <w:pPr>
        <w:pStyle w:val="Heading1"/>
        <w:pBdr>
          <w:bottom w:val="single" w:color="1F3864" w:sz="6" w:space="4"/>
        </w:pBdr>
        <w:spacing w:after="200" w:before="400"/>
      </w:pPr>
      <w:r>
        <w:t xml:space="preserve">10. Budget indicatif et coûts de fonctionnement</w:t>
      </w:r>
    </w:p>
    <w:p>
      <w:pPr>
        <w:spacing w:after="140"/>
      </w:pPr>
      <w:r>
        <w:t xml:space="preserve">Le choix d'une stack open source (Django, Next.js, PostgreSQL, MinIO, Rocket.Chat, Jitsi) limite les coûts récurrents à l'hébergement et à la maintenance ; il n'y a pas de licence logicielle à payer.</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600"/>
      </w:tblGrid>
      <w:tr>
        <w:tc>
          <w:tcPr>
            <w:shd w:fill="1F3864" w:val="clear"/>
            <w:tcMar>
              <w:top w:type="dxa" w:w="80"/>
              <w:left w:type="dxa" w:w="120"/>
              <w:bottom w:type="dxa" w:w="80"/>
              <w:right w:type="dxa" w:w="120"/>
            </w:tcMar>
            <w:vAlign w:val="center"/>
          </w:tcPr>
          <w:p>
            <w:r>
              <w:rPr>
                <w:b/>
                <w:bCs/>
                <w:color w:val="FFFFFF"/>
                <w:sz w:val="20"/>
                <w:szCs w:val="20"/>
              </w:rPr>
              <w:t xml:space="preserve">Poste</w:t>
            </w:r>
          </w:p>
        </w:tc>
        <w:tc>
          <w:tcPr>
            <w:shd w:fill="1F3864" w:val="clear"/>
            <w:tcMar>
              <w:top w:type="dxa" w:w="80"/>
              <w:left w:type="dxa" w:w="120"/>
              <w:bottom w:type="dxa" w:w="80"/>
              <w:right w:type="dxa" w:w="120"/>
            </w:tcMar>
            <w:vAlign w:val="center"/>
          </w:tcPr>
          <w:p>
            <w:r>
              <w:rPr>
                <w:b/>
                <w:bCs/>
                <w:color w:val="FFFFFF"/>
                <w:sz w:val="20"/>
                <w:szCs w:val="20"/>
              </w:rPr>
              <w:t xml:space="preserve">Estimation indicative</w:t>
            </w:r>
          </w:p>
        </w:tc>
        <w:tc>
          <w:tcPr>
            <w:shd w:fill="1F3864" w:val="clear"/>
            <w:tcMar>
              <w:top w:type="dxa" w:w="80"/>
              <w:left w:type="dxa" w:w="120"/>
              <w:bottom w:type="dxa" w:w="80"/>
              <w:right w:type="dxa" w:w="120"/>
            </w:tcMar>
            <w:vAlign w:val="center"/>
          </w:tcPr>
          <w:p>
            <w:r>
              <w:rPr>
                <w:b/>
                <w:bCs/>
                <w:color w:val="FFFFFF"/>
                <w:sz w:val="20"/>
                <w:szCs w:val="20"/>
              </w:rPr>
              <w:t xml:space="preserve">Fréquence</w:t>
            </w:r>
          </w:p>
        </w:tc>
      </w:tr>
      <w:tr>
        <w:tc>
          <w:tcPr>
            <w:tcMar>
              <w:top w:type="dxa" w:w="80"/>
              <w:left w:type="dxa" w:w="120"/>
              <w:bottom w:type="dxa" w:w="80"/>
              <w:right w:type="dxa" w:w="120"/>
            </w:tcMar>
            <w:vAlign w:val="center"/>
          </w:tcPr>
          <w:p>
            <w:r>
              <w:rPr>
                <w:b w:val="false"/>
                <w:bCs w:val="false"/>
                <w:sz w:val="20"/>
                <w:szCs w:val="20"/>
              </w:rPr>
              <w:t xml:space="preserve">Serveur d'hébergement (VPS)</w:t>
            </w:r>
          </w:p>
        </w:tc>
        <w:tc>
          <w:tcPr>
            <w:tcMar>
              <w:top w:type="dxa" w:w="80"/>
              <w:left w:type="dxa" w:w="120"/>
              <w:bottom w:type="dxa" w:w="80"/>
              <w:right w:type="dxa" w:w="120"/>
            </w:tcMar>
            <w:vAlign w:val="center"/>
          </w:tcPr>
          <w:p>
            <w:r>
              <w:rPr>
                <w:b w:val="false"/>
                <w:bCs w:val="false"/>
                <w:sz w:val="20"/>
                <w:szCs w:val="20"/>
              </w:rPr>
              <w:t xml:space="preserve">15 à 40 € selon la charge</w:t>
            </w:r>
          </w:p>
        </w:tc>
        <w:tc>
          <w:tcPr>
            <w:tcMar>
              <w:top w:type="dxa" w:w="80"/>
              <w:left w:type="dxa" w:w="120"/>
              <w:bottom w:type="dxa" w:w="80"/>
              <w:right w:type="dxa" w:w="120"/>
            </w:tcMar>
            <w:vAlign w:val="center"/>
          </w:tcPr>
          <w:p>
            <w:r>
              <w:rPr>
                <w:b w:val="false"/>
                <w:bCs w:val="false"/>
                <w:sz w:val="20"/>
                <w:szCs w:val="20"/>
              </w:rPr>
              <w:t xml:space="preserve">Mensuel</w:t>
            </w:r>
          </w:p>
        </w:tc>
      </w:tr>
      <w:tr>
        <w:tc>
          <w:tcPr>
            <w:tcMar>
              <w:top w:type="dxa" w:w="80"/>
              <w:left w:type="dxa" w:w="120"/>
              <w:bottom w:type="dxa" w:w="80"/>
              <w:right w:type="dxa" w:w="120"/>
            </w:tcMar>
            <w:vAlign w:val="center"/>
          </w:tcPr>
          <w:p>
            <w:r>
              <w:rPr>
                <w:b w:val="false"/>
                <w:bCs w:val="false"/>
                <w:sz w:val="20"/>
                <w:szCs w:val="20"/>
              </w:rPr>
              <w:t xml:space="preserve">Nom de domaine</w:t>
            </w:r>
          </w:p>
        </w:tc>
        <w:tc>
          <w:tcPr>
            <w:tcMar>
              <w:top w:type="dxa" w:w="80"/>
              <w:left w:type="dxa" w:w="120"/>
              <w:bottom w:type="dxa" w:w="80"/>
              <w:right w:type="dxa" w:w="120"/>
            </w:tcMar>
            <w:vAlign w:val="center"/>
          </w:tcPr>
          <w:p>
            <w:r>
              <w:rPr>
                <w:b w:val="false"/>
                <w:bCs w:val="false"/>
                <w:sz w:val="20"/>
                <w:szCs w:val="20"/>
              </w:rPr>
              <w:t xml:space="preserve">10 à 15 €</w:t>
            </w:r>
          </w:p>
        </w:tc>
        <w:tc>
          <w:tcPr>
            <w:tcMar>
              <w:top w:type="dxa" w:w="80"/>
              <w:left w:type="dxa" w:w="120"/>
              <w:bottom w:type="dxa" w:w="80"/>
              <w:right w:type="dxa" w:w="120"/>
            </w:tcMar>
            <w:vAlign w:val="center"/>
          </w:tcPr>
          <w:p>
            <w:r>
              <w:rPr>
                <w:b w:val="false"/>
                <w:bCs w:val="false"/>
                <w:sz w:val="20"/>
                <w:szCs w:val="20"/>
              </w:rPr>
              <w:t xml:space="preserve">Annuel</w:t>
            </w:r>
          </w:p>
        </w:tc>
      </w:tr>
      <w:tr>
        <w:tc>
          <w:tcPr>
            <w:tcMar>
              <w:top w:type="dxa" w:w="80"/>
              <w:left w:type="dxa" w:w="120"/>
              <w:bottom w:type="dxa" w:w="80"/>
              <w:right w:type="dxa" w:w="120"/>
            </w:tcMar>
            <w:vAlign w:val="center"/>
          </w:tcPr>
          <w:p>
            <w:r>
              <w:rPr>
                <w:b w:val="false"/>
                <w:bCs w:val="false"/>
                <w:sz w:val="20"/>
                <w:szCs w:val="20"/>
              </w:rPr>
              <w:t xml:space="preserve">Cloudflare</w:t>
            </w:r>
          </w:p>
        </w:tc>
        <w:tc>
          <w:tcPr>
            <w:tcMar>
              <w:top w:type="dxa" w:w="80"/>
              <w:left w:type="dxa" w:w="120"/>
              <w:bottom w:type="dxa" w:w="80"/>
              <w:right w:type="dxa" w:w="120"/>
            </w:tcMar>
            <w:vAlign w:val="center"/>
          </w:tcPr>
          <w:p>
            <w:r>
              <w:rPr>
                <w:b w:val="false"/>
                <w:bCs w:val="false"/>
                <w:sz w:val="20"/>
                <w:szCs w:val="20"/>
              </w:rPr>
              <w:t xml:space="preserve">Gratuit au démarrage, ~20 € en plan avancé si besoin</w:t>
            </w:r>
          </w:p>
        </w:tc>
        <w:tc>
          <w:tcPr>
            <w:tcMar>
              <w:top w:type="dxa" w:w="80"/>
              <w:left w:type="dxa" w:w="120"/>
              <w:bottom w:type="dxa" w:w="80"/>
              <w:right w:type="dxa" w:w="120"/>
            </w:tcMar>
            <w:vAlign w:val="center"/>
          </w:tcPr>
          <w:p>
            <w:r>
              <w:rPr>
                <w:b w:val="false"/>
                <w:bCs w:val="false"/>
                <w:sz w:val="20"/>
                <w:szCs w:val="20"/>
              </w:rPr>
              <w:t xml:space="preserve">Mensuel</w:t>
            </w:r>
          </w:p>
        </w:tc>
      </w:tr>
      <w:tr>
        <w:tc>
          <w:tcPr>
            <w:tcMar>
              <w:top w:type="dxa" w:w="80"/>
              <w:left w:type="dxa" w:w="120"/>
              <w:bottom w:type="dxa" w:w="80"/>
              <w:right w:type="dxa" w:w="120"/>
            </w:tcMar>
            <w:vAlign w:val="center"/>
          </w:tcPr>
          <w:p>
            <w:r>
              <w:rPr>
                <w:b w:val="false"/>
                <w:bCs w:val="false"/>
                <w:sz w:val="20"/>
                <w:szCs w:val="20"/>
              </w:rPr>
              <w:t xml:space="preserve">Stockage additionnel (si hébergé chez un tiers)</w:t>
            </w:r>
          </w:p>
        </w:tc>
        <w:tc>
          <w:tcPr>
            <w:tcMar>
              <w:top w:type="dxa" w:w="80"/>
              <w:left w:type="dxa" w:w="120"/>
              <w:bottom w:type="dxa" w:w="80"/>
              <w:right w:type="dxa" w:w="120"/>
            </w:tcMar>
            <w:vAlign w:val="center"/>
          </w:tcPr>
          <w:p>
            <w:r>
              <w:rPr>
                <w:b w:val="false"/>
                <w:bCs w:val="false"/>
                <w:sz w:val="20"/>
                <w:szCs w:val="20"/>
              </w:rPr>
              <w:t xml:space="preserve">Variable selon le volume de documents</w:t>
            </w:r>
          </w:p>
        </w:tc>
        <w:tc>
          <w:tcPr>
            <w:tcMar>
              <w:top w:type="dxa" w:w="80"/>
              <w:left w:type="dxa" w:w="120"/>
              <w:bottom w:type="dxa" w:w="80"/>
              <w:right w:type="dxa" w:w="120"/>
            </w:tcMar>
            <w:vAlign w:val="center"/>
          </w:tcPr>
          <w:p>
            <w:r>
              <w:rPr>
                <w:b w:val="false"/>
                <w:bCs w:val="false"/>
                <w:sz w:val="20"/>
                <w:szCs w:val="20"/>
              </w:rPr>
              <w:t xml:space="preserve">Mensuel</w:t>
            </w:r>
          </w:p>
        </w:tc>
      </w:tr>
      <w:tr>
        <w:tc>
          <w:tcPr>
            <w:tcMar>
              <w:top w:type="dxa" w:w="80"/>
              <w:left w:type="dxa" w:w="120"/>
              <w:bottom w:type="dxa" w:w="80"/>
              <w:right w:type="dxa" w:w="120"/>
            </w:tcMar>
            <w:vAlign w:val="center"/>
          </w:tcPr>
          <w:p>
            <w:r>
              <w:rPr>
                <w:b w:val="false"/>
                <w:bCs w:val="false"/>
                <w:sz w:val="20"/>
                <w:szCs w:val="20"/>
              </w:rPr>
              <w:t xml:space="preserve">Sauvegardes externalisées</w:t>
            </w:r>
          </w:p>
        </w:tc>
        <w:tc>
          <w:tcPr>
            <w:tcMar>
              <w:top w:type="dxa" w:w="80"/>
              <w:left w:type="dxa" w:w="120"/>
              <w:bottom w:type="dxa" w:w="80"/>
              <w:right w:type="dxa" w:w="120"/>
            </w:tcMar>
            <w:vAlign w:val="center"/>
          </w:tcPr>
          <w:p>
            <w:r>
              <w:rPr>
                <w:b w:val="false"/>
                <w:bCs w:val="false"/>
                <w:sz w:val="20"/>
                <w:szCs w:val="20"/>
              </w:rPr>
              <w:t xml:space="preserve">5 à 10 €</w:t>
            </w:r>
          </w:p>
        </w:tc>
        <w:tc>
          <w:tcPr>
            <w:tcMar>
              <w:top w:type="dxa" w:w="80"/>
              <w:left w:type="dxa" w:w="120"/>
              <w:bottom w:type="dxa" w:w="80"/>
              <w:right w:type="dxa" w:w="120"/>
            </w:tcMar>
            <w:vAlign w:val="center"/>
          </w:tcPr>
          <w:p>
            <w:r>
              <w:rPr>
                <w:b w:val="false"/>
                <w:bCs w:val="false"/>
                <w:sz w:val="20"/>
                <w:szCs w:val="20"/>
              </w:rPr>
              <w:t xml:space="preserve">Mensuel</w:t>
            </w:r>
          </w:p>
        </w:tc>
      </w:tr>
      <w:tr>
        <w:tc>
          <w:tcPr>
            <w:tcMar>
              <w:top w:type="dxa" w:w="80"/>
              <w:left w:type="dxa" w:w="120"/>
              <w:bottom w:type="dxa" w:w="80"/>
              <w:right w:type="dxa" w:w="120"/>
            </w:tcMar>
            <w:vAlign w:val="center"/>
          </w:tcPr>
          <w:p>
            <w:r>
              <w:rPr>
                <w:b w:val="false"/>
                <w:bCs w:val="false"/>
                <w:sz w:val="20"/>
                <w:szCs w:val="20"/>
              </w:rPr>
              <w:t xml:space="preserve">Maintenance et évolutions</w:t>
            </w:r>
          </w:p>
        </w:tc>
        <w:tc>
          <w:tcPr>
            <w:tcMar>
              <w:top w:type="dxa" w:w="80"/>
              <w:left w:type="dxa" w:w="120"/>
              <w:bottom w:type="dxa" w:w="80"/>
              <w:right w:type="dxa" w:w="120"/>
            </w:tcMar>
            <w:vAlign w:val="center"/>
          </w:tcPr>
          <w:p>
            <w:r>
              <w:rPr>
                <w:b w:val="false"/>
                <w:bCs w:val="false"/>
                <w:sz w:val="20"/>
                <w:szCs w:val="20"/>
              </w:rPr>
              <w:t xml:space="preserve">À définir selon la disponibilité du développeur</w:t>
            </w:r>
          </w:p>
        </w:tc>
        <w:tc>
          <w:tcPr>
            <w:tcMar>
              <w:top w:type="dxa" w:w="80"/>
              <w:left w:type="dxa" w:w="120"/>
              <w:bottom w:type="dxa" w:w="80"/>
              <w:right w:type="dxa" w:w="120"/>
            </w:tcMar>
            <w:vAlign w:val="center"/>
          </w:tcPr>
          <w:p>
            <w:r>
              <w:rPr>
                <w:b w:val="false"/>
                <w:bCs w:val="false"/>
                <w:sz w:val="20"/>
                <w:szCs w:val="20"/>
              </w:rPr>
              <w:t xml:space="preserve">Continu</w:t>
            </w:r>
          </w:p>
        </w:tc>
      </w:tr>
    </w:tbl>
    <w:p>
      <w:pPr>
        <w:spacing w:after="140"/>
      </w:pPr>
      <w:r>
        <w:rPr>
          <w:i/>
          <w:iCs/>
          <w:color w:val="5F5E5A"/>
          <w:sz w:val="20"/>
          <w:szCs w:val="20"/>
        </w:rPr>
        <w:t xml:space="preserve">Ces montants sont indicatifs et devront être confirmés auprès d'un hébergeur au moment du déploiement.</w:t>
      </w:r>
    </w:p>
    <w:p>
      <w:pPr>
        <w:pStyle w:val="Heading1"/>
        <w:pBdr>
          <w:bottom w:val="single" w:color="1F3864" w:sz="6" w:space="4"/>
        </w:pBdr>
        <w:spacing w:after="200" w:before="400"/>
      </w:pPr>
      <w:r>
        <w:t xml:space="preserve">11. Support et maintenance post-lancement</w:t>
      </w:r>
    </w:p>
    <w:p>
      <w:pPr>
        <w:pStyle w:val="ListParagraph"/>
        <w:numPr>
          <w:ilvl w:val="0"/>
          <w:numId w:val="2"/>
        </w:numPr>
        <w:spacing w:after="60"/>
      </w:pPr>
      <w:r>
        <w:t xml:space="preserve">Point de contact unique désigné pour signaler un incident ou une anomalie.</w:t>
      </w:r>
    </w:p>
    <w:p>
      <w:pPr>
        <w:pStyle w:val="ListParagraph"/>
        <w:numPr>
          <w:ilvl w:val="0"/>
          <w:numId w:val="2"/>
        </w:numPr>
        <w:spacing w:after="60"/>
      </w:pPr>
      <w:r>
        <w:t xml:space="preserve">Classification des incidents par criticité (bloquant, majeur, mineur) avec un délai de prise en charge indicatif associé à chaque niveau.</w:t>
      </w:r>
    </w:p>
    <w:p>
      <w:pPr>
        <w:pStyle w:val="ListParagraph"/>
        <w:numPr>
          <w:ilvl w:val="0"/>
          <w:numId w:val="2"/>
        </w:numPr>
        <w:spacing w:after="60"/>
      </w:pPr>
      <w:r>
        <w:t xml:space="preserve">Test périodique de restauration des sauvegardes pour garantir leur fiabilité réelle, au-delà de leur simple existence.</w:t>
      </w:r>
    </w:p>
    <w:p>
      <w:pPr>
        <w:pStyle w:val="ListParagraph"/>
        <w:numPr>
          <w:ilvl w:val="0"/>
          <w:numId w:val="2"/>
        </w:numPr>
        <w:spacing w:after="60"/>
      </w:pPr>
      <w:r>
        <w:t xml:space="preserve">Suivi des mises à jour de sécurité des composants open source utilisés (Django, Next.js, PostgreSQL, MinIO, Rocket.Chat, Jitsi).</w:t>
      </w:r>
    </w:p>
    <w:p>
      <w:pPr>
        <w:pStyle w:val="ListParagraph"/>
        <w:numPr>
          <w:ilvl w:val="0"/>
          <w:numId w:val="2"/>
        </w:numPr>
        <w:spacing w:after="60"/>
      </w:pPr>
      <w:r>
        <w:t xml:space="preserve">Cycle d'évolution continu : recueil des demandes d'amélioration, priorisation régulière, livraison par petites versions incrémentales.</w:t>
      </w:r>
    </w:p>
    <w:p>
      <w:pPr>
        <w:pStyle w:val="ListParagraph"/>
        <w:numPr>
          <w:ilvl w:val="0"/>
          <w:numId w:val="2"/>
        </w:numPr>
        <w:spacing w:after="60"/>
      </w:pPr>
      <w:r>
        <w:t xml:space="preserve">Revue périodique du journal d'audit pour détecter d'éventuels usages anormaux ou tentatives d'accès non autorisées.</w:t>
      </w:r>
    </w:p>
    <w:p>
      <w:pPr>
        <w:pStyle w:val="Heading1"/>
        <w:pBdr>
          <w:bottom w:val="single" w:color="1F3864" w:sz="6" w:space="4"/>
        </w:pBdr>
        <w:spacing w:after="200" w:before="400"/>
      </w:pPr>
      <w:r>
        <w:t xml:space="preserve">12. Plan de livraison par phases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000"/>
      </w:tblGrid>
      <w:tr>
        <w:tc>
          <w:tcPr>
            <w:shd w:fill="1F3864" w:val="clear"/>
            <w:tcMar>
              <w:top w:type="dxa" w:w="80"/>
              <w:left w:type="dxa" w:w="120"/>
              <w:bottom w:type="dxa" w:w="80"/>
              <w:right w:type="dxa" w:w="120"/>
            </w:tcMar>
            <w:vAlign w:val="center"/>
          </w:tcPr>
          <w:p>
            <w:r>
              <w:rPr>
                <w:b/>
                <w:bCs/>
                <w:color w:val="FFFFFF"/>
                <w:sz w:val="20"/>
                <w:szCs w:val="20"/>
              </w:rPr>
              <w:t xml:space="preserve">Phase</w:t>
            </w:r>
          </w:p>
        </w:tc>
        <w:tc>
          <w:tcPr>
            <w:shd w:fill="1F3864" w:val="clear"/>
            <w:tcMar>
              <w:top w:type="dxa" w:w="80"/>
              <w:left w:type="dxa" w:w="120"/>
              <w:bottom w:type="dxa" w:w="80"/>
              <w:right w:type="dxa" w:w="120"/>
            </w:tcMar>
            <w:vAlign w:val="center"/>
          </w:tcPr>
          <w:p>
            <w:r>
              <w:rPr>
                <w:b/>
                <w:bCs/>
                <w:color w:val="FFFFFF"/>
                <w:sz w:val="20"/>
                <w:szCs w:val="20"/>
              </w:rPr>
              <w:t xml:space="preserve">Contenu</w:t>
            </w:r>
          </w:p>
        </w:tc>
        <w:tc>
          <w:tcPr>
            <w:shd w:fill="1F3864" w:val="clear"/>
            <w:tcMar>
              <w:top w:type="dxa" w:w="80"/>
              <w:left w:type="dxa" w:w="120"/>
              <w:bottom w:type="dxa" w:w="80"/>
              <w:right w:type="dxa" w:w="120"/>
            </w:tcMar>
            <w:vAlign w:val="center"/>
          </w:tcPr>
          <w:p>
            <w:r>
              <w:rPr>
                <w:b/>
                <w:bCs/>
                <w:color w:val="FFFFFF"/>
                <w:sz w:val="20"/>
                <w:szCs w:val="20"/>
              </w:rPr>
              <w:t xml:space="preserve">Objectif</w:t>
            </w:r>
          </w:p>
        </w:tc>
      </w:tr>
      <w:tr>
        <w:tc>
          <w:tcPr>
            <w:tcMar>
              <w:top w:type="dxa" w:w="80"/>
              <w:left w:type="dxa" w:w="120"/>
              <w:bottom w:type="dxa" w:w="80"/>
              <w:right w:type="dxa" w:w="120"/>
            </w:tcMar>
            <w:vAlign w:val="center"/>
          </w:tcPr>
          <w:p>
            <w:r>
              <w:rPr>
                <w:b w:val="false"/>
                <w:bCs w:val="false"/>
                <w:sz w:val="20"/>
                <w:szCs w:val="20"/>
              </w:rPr>
              <w:t xml:space="preserve">Phase 1</w:t>
            </w:r>
          </w:p>
        </w:tc>
        <w:tc>
          <w:tcPr>
            <w:tcMar>
              <w:top w:type="dxa" w:w="80"/>
              <w:left w:type="dxa" w:w="120"/>
              <w:bottom w:type="dxa" w:w="80"/>
              <w:right w:type="dxa" w:w="120"/>
            </w:tcMar>
            <w:vAlign w:val="center"/>
          </w:tcPr>
          <w:p>
            <w:r>
              <w:rPr>
                <w:b w:val="false"/>
                <w:bCs w:val="false"/>
                <w:sz w:val="20"/>
                <w:szCs w:val="20"/>
              </w:rPr>
              <w:t xml:space="preserve">Authentification, gestion des utilisateurs et des rôles, tableau de bord de base</w:t>
            </w:r>
          </w:p>
        </w:tc>
        <w:tc>
          <w:tcPr>
            <w:tcMar>
              <w:top w:type="dxa" w:w="80"/>
              <w:left w:type="dxa" w:w="120"/>
              <w:bottom w:type="dxa" w:w="80"/>
              <w:right w:type="dxa" w:w="120"/>
            </w:tcMar>
            <w:vAlign w:val="center"/>
          </w:tcPr>
          <w:p>
            <w:r>
              <w:rPr>
                <w:b w:val="false"/>
                <w:bCs w:val="false"/>
                <w:sz w:val="20"/>
                <w:szCs w:val="20"/>
              </w:rPr>
              <w:t xml:space="preserve">Socle technique commun à tous les modules</w:t>
            </w:r>
          </w:p>
        </w:tc>
      </w:tr>
      <w:tr>
        <w:tc>
          <w:tcPr>
            <w:tcMar>
              <w:top w:type="dxa" w:w="80"/>
              <w:left w:type="dxa" w:w="120"/>
              <w:bottom w:type="dxa" w:w="80"/>
              <w:right w:type="dxa" w:w="120"/>
            </w:tcMar>
            <w:vAlign w:val="center"/>
          </w:tcPr>
          <w:p>
            <w:r>
              <w:rPr>
                <w:b w:val="false"/>
                <w:bCs w:val="false"/>
                <w:sz w:val="20"/>
                <w:szCs w:val="20"/>
              </w:rPr>
              <w:t xml:space="preserve">Phase 2</w:t>
            </w:r>
          </w:p>
        </w:tc>
        <w:tc>
          <w:tcPr>
            <w:tcMar>
              <w:top w:type="dxa" w:w="80"/>
              <w:left w:type="dxa" w:w="120"/>
              <w:bottom w:type="dxa" w:w="80"/>
              <w:right w:type="dxa" w:w="120"/>
            </w:tcMar>
            <w:vAlign w:val="center"/>
          </w:tcPr>
          <w:p>
            <w:r>
              <w:rPr>
                <w:b w:val="false"/>
                <w:bCs w:val="false"/>
                <w:sz w:val="20"/>
                <w:szCs w:val="20"/>
              </w:rPr>
              <w:t xml:space="preserve">Module RH (fiches employés, congés) et module Courrier</w:t>
            </w:r>
          </w:p>
        </w:tc>
        <w:tc>
          <w:tcPr>
            <w:tcMar>
              <w:top w:type="dxa" w:w="80"/>
              <w:left w:type="dxa" w:w="120"/>
              <w:bottom w:type="dxa" w:w="80"/>
              <w:right w:type="dxa" w:w="120"/>
            </w:tcMar>
            <w:vAlign w:val="center"/>
          </w:tcPr>
          <w:p>
            <w:r>
              <w:rPr>
                <w:b w:val="false"/>
                <w:bCs w:val="false"/>
                <w:sz w:val="20"/>
                <w:szCs w:val="20"/>
              </w:rPr>
              <w:t xml:space="preserve">Digitaliser les processus administratifs prioritaires</w:t>
            </w:r>
          </w:p>
        </w:tc>
      </w:tr>
      <w:tr>
        <w:tc>
          <w:tcPr>
            <w:tcMar>
              <w:top w:type="dxa" w:w="80"/>
              <w:left w:type="dxa" w:w="120"/>
              <w:bottom w:type="dxa" w:w="80"/>
              <w:right w:type="dxa" w:w="120"/>
            </w:tcMar>
            <w:vAlign w:val="center"/>
          </w:tcPr>
          <w:p>
            <w:r>
              <w:rPr>
                <w:b w:val="false"/>
                <w:bCs w:val="false"/>
                <w:sz w:val="20"/>
                <w:szCs w:val="20"/>
              </w:rPr>
              <w:t xml:space="preserve">Phase 3</w:t>
            </w:r>
          </w:p>
        </w:tc>
        <w:tc>
          <w:tcPr>
            <w:tcMar>
              <w:top w:type="dxa" w:w="80"/>
              <w:left w:type="dxa" w:w="120"/>
              <w:bottom w:type="dxa" w:w="80"/>
              <w:right w:type="dxa" w:w="120"/>
            </w:tcMar>
            <w:vAlign w:val="center"/>
          </w:tcPr>
          <w:p>
            <w:r>
              <w:rPr>
                <w:b w:val="false"/>
                <w:bCs w:val="false"/>
                <w:sz w:val="20"/>
                <w:szCs w:val="20"/>
              </w:rPr>
              <w:t xml:space="preserve">Module Tâches (assignation, soumission, commentaires, rappels)</w:t>
            </w:r>
          </w:p>
        </w:tc>
        <w:tc>
          <w:tcPr>
            <w:tcMar>
              <w:top w:type="dxa" w:w="80"/>
              <w:left w:type="dxa" w:w="120"/>
              <w:bottom w:type="dxa" w:w="80"/>
              <w:right w:type="dxa" w:w="120"/>
            </w:tcMar>
            <w:vAlign w:val="center"/>
          </w:tcPr>
          <w:p>
            <w:r>
              <w:rPr>
                <w:b w:val="false"/>
                <w:bCs w:val="false"/>
                <w:sz w:val="20"/>
                <w:szCs w:val="20"/>
              </w:rPr>
              <w:t xml:space="preserve">Structurer le suivi hebdomadaire du travail d'équipe</w:t>
            </w:r>
          </w:p>
        </w:tc>
      </w:tr>
      <w:tr>
        <w:tc>
          <w:tcPr>
            <w:tcMar>
              <w:top w:type="dxa" w:w="80"/>
              <w:left w:type="dxa" w:w="120"/>
              <w:bottom w:type="dxa" w:w="80"/>
              <w:right w:type="dxa" w:w="120"/>
            </w:tcMar>
            <w:vAlign w:val="center"/>
          </w:tcPr>
          <w:p>
            <w:r>
              <w:rPr>
                <w:b w:val="false"/>
                <w:bCs w:val="false"/>
                <w:sz w:val="20"/>
                <w:szCs w:val="20"/>
              </w:rPr>
              <w:t xml:space="preserve">Phase 4</w:t>
            </w:r>
          </w:p>
        </w:tc>
        <w:tc>
          <w:tcPr>
            <w:tcMar>
              <w:top w:type="dxa" w:w="80"/>
              <w:left w:type="dxa" w:w="120"/>
              <w:bottom w:type="dxa" w:w="80"/>
              <w:right w:type="dxa" w:w="120"/>
            </w:tcMar>
            <w:vAlign w:val="center"/>
          </w:tcPr>
          <w:p>
            <w:r>
              <w:rPr>
                <w:b w:val="false"/>
                <w:bCs w:val="false"/>
                <w:sz w:val="20"/>
                <w:szCs w:val="20"/>
              </w:rPr>
              <w:t xml:space="preserve">Module Documents (diffusion ciblée et espace général)</w:t>
            </w:r>
          </w:p>
        </w:tc>
        <w:tc>
          <w:tcPr>
            <w:tcMar>
              <w:top w:type="dxa" w:w="80"/>
              <w:left w:type="dxa" w:w="120"/>
              <w:bottom w:type="dxa" w:w="80"/>
              <w:right w:type="dxa" w:w="120"/>
            </w:tcMar>
            <w:vAlign w:val="center"/>
          </w:tcPr>
          <w:p>
            <w:r>
              <w:rPr>
                <w:b w:val="false"/>
                <w:bCs w:val="false"/>
                <w:sz w:val="20"/>
                <w:szCs w:val="20"/>
              </w:rPr>
              <w:t xml:space="preserve">Centraliser la diffusion et le partage documentaire</w:t>
            </w:r>
          </w:p>
        </w:tc>
      </w:tr>
      <w:tr>
        <w:tc>
          <w:tcPr>
            <w:tcMar>
              <w:top w:type="dxa" w:w="80"/>
              <w:left w:type="dxa" w:w="120"/>
              <w:bottom w:type="dxa" w:w="80"/>
              <w:right w:type="dxa" w:w="120"/>
            </w:tcMar>
            <w:vAlign w:val="center"/>
          </w:tcPr>
          <w:p>
            <w:r>
              <w:rPr>
                <w:b w:val="false"/>
                <w:bCs w:val="false"/>
                <w:sz w:val="20"/>
                <w:szCs w:val="20"/>
              </w:rPr>
              <w:t xml:space="preserve">Phase 5</w:t>
            </w:r>
          </w:p>
        </w:tc>
        <w:tc>
          <w:tcPr>
            <w:tcMar>
              <w:top w:type="dxa" w:w="80"/>
              <w:left w:type="dxa" w:w="120"/>
              <w:bottom w:type="dxa" w:w="80"/>
              <w:right w:type="dxa" w:w="120"/>
            </w:tcMar>
            <w:vAlign w:val="center"/>
          </w:tcPr>
          <w:p>
            <w:r>
              <w:rPr>
                <w:b w:val="false"/>
                <w:bCs w:val="false"/>
                <w:sz w:val="20"/>
                <w:szCs w:val="20"/>
              </w:rPr>
              <w:t xml:space="preserve">Intégration Rocket.Chat et Jitsi (SSO, canaux, visioconférence)</w:t>
            </w:r>
          </w:p>
        </w:tc>
        <w:tc>
          <w:tcPr>
            <w:tcMar>
              <w:top w:type="dxa" w:w="80"/>
              <w:left w:type="dxa" w:w="120"/>
              <w:bottom w:type="dxa" w:w="80"/>
              <w:right w:type="dxa" w:w="120"/>
            </w:tcMar>
            <w:vAlign w:val="center"/>
          </w:tcPr>
          <w:p>
            <w:r>
              <w:rPr>
                <w:b w:val="false"/>
                <w:bCs w:val="false"/>
                <w:sz w:val="20"/>
                <w:szCs w:val="20"/>
              </w:rPr>
              <w:t xml:space="preserve">Unifier communication et réunions dans la plateforme</w:t>
            </w:r>
          </w:p>
        </w:tc>
      </w:tr>
      <w:tr>
        <w:tc>
          <w:tcPr>
            <w:tcMar>
              <w:top w:type="dxa" w:w="80"/>
              <w:left w:type="dxa" w:w="120"/>
              <w:bottom w:type="dxa" w:w="80"/>
              <w:right w:type="dxa" w:w="120"/>
            </w:tcMar>
            <w:vAlign w:val="center"/>
          </w:tcPr>
          <w:p>
            <w:r>
              <w:rPr>
                <w:b w:val="false"/>
                <w:bCs w:val="false"/>
                <w:sz w:val="20"/>
                <w:szCs w:val="20"/>
              </w:rPr>
              <w:t xml:space="preserve">Phase 6</w:t>
            </w:r>
          </w:p>
        </w:tc>
        <w:tc>
          <w:tcPr>
            <w:tcMar>
              <w:top w:type="dxa" w:w="80"/>
              <w:left w:type="dxa" w:w="120"/>
              <w:bottom w:type="dxa" w:w="80"/>
              <w:right w:type="dxa" w:w="120"/>
            </w:tcMar>
            <w:vAlign w:val="center"/>
          </w:tcPr>
          <w:p>
            <w:r>
              <w:rPr>
                <w:b w:val="false"/>
                <w:bCs w:val="false"/>
                <w:sz w:val="20"/>
                <w:szCs w:val="20"/>
              </w:rPr>
              <w:t xml:space="preserve">Demandes et circuits de validation transverses, exports, tableaux de bord avancés</w:t>
            </w:r>
          </w:p>
        </w:tc>
        <w:tc>
          <w:tcPr>
            <w:tcMar>
              <w:top w:type="dxa" w:w="80"/>
              <w:left w:type="dxa" w:w="120"/>
              <w:bottom w:type="dxa" w:w="80"/>
              <w:right w:type="dxa" w:w="120"/>
            </w:tcMar>
            <w:vAlign w:val="center"/>
          </w:tcPr>
          <w:p>
            <w:r>
              <w:rPr>
                <w:b w:val="false"/>
                <w:bCs w:val="false"/>
                <w:sz w:val="20"/>
                <w:szCs w:val="20"/>
              </w:rPr>
              <w:t xml:space="preserve">Compléter l'automatisation du fonctionnement interne</w:t>
            </w:r>
          </w:p>
        </w:tc>
      </w:tr>
    </w:tbl>
    <w:p>
      <w:pPr>
        <w:pStyle w:val="Heading1"/>
        <w:pBdr>
          <w:bottom w:val="single" w:color="1F3864" w:sz="6" w:space="4"/>
        </w:pBdr>
        <w:spacing w:after="200" w:before="400"/>
      </w:pPr>
      <w:r>
        <w:t xml:space="preserve">13. Livrables attendus</w:t>
      </w:r>
    </w:p>
    <w:p>
      <w:pPr>
        <w:pStyle w:val="ListParagraph"/>
        <w:numPr>
          <w:ilvl w:val="0"/>
          <w:numId w:val="2"/>
        </w:numPr>
        <w:spacing w:after="60"/>
      </w:pPr>
      <w:r>
        <w:t xml:space="preserve">Plateforme web/PWA fonctionnelle en production, hébergée et sécurisée.</w:t>
      </w:r>
    </w:p>
    <w:p>
      <w:pPr>
        <w:pStyle w:val="ListParagraph"/>
        <w:numPr>
          <w:ilvl w:val="0"/>
          <w:numId w:val="2"/>
        </w:numPr>
        <w:spacing w:after="60"/>
      </w:pPr>
      <w:r>
        <w:t xml:space="preserve">Code source documenté (dépôt Git).</w:t>
      </w:r>
    </w:p>
    <w:p>
      <w:pPr>
        <w:pStyle w:val="ListParagraph"/>
        <w:numPr>
          <w:ilvl w:val="0"/>
          <w:numId w:val="2"/>
        </w:numPr>
        <w:spacing w:after="60"/>
      </w:pPr>
      <w:r>
        <w:t xml:space="preserve">Documentation technique (architecture, déploiement, maintenance).</w:t>
      </w:r>
    </w:p>
    <w:p>
      <w:pPr>
        <w:pStyle w:val="ListParagraph"/>
        <w:numPr>
          <w:ilvl w:val="0"/>
          <w:numId w:val="2"/>
        </w:numPr>
        <w:spacing w:after="60"/>
      </w:pPr>
      <w:r>
        <w:t xml:space="preserve">Guide d'utilisation à destination des employés et des chefs de service.</w:t>
      </w:r>
    </w:p>
    <w:p>
      <w:pPr>
        <w:pStyle w:val="ListParagraph"/>
        <w:numPr>
          <w:ilvl w:val="0"/>
          <w:numId w:val="2"/>
        </w:numPr>
        <w:spacing w:after="60"/>
      </w:pPr>
      <w:r>
        <w:t xml:space="preserve">Comptes administrateurs configurés et jeu de données initial (utilisateurs, départements).</w:t>
      </w:r>
    </w:p>
    <w:p>
      <w:pPr>
        <w:pStyle w:val="ListParagraph"/>
        <w:numPr>
          <w:ilvl w:val="0"/>
          <w:numId w:val="2"/>
        </w:numPr>
        <w:spacing w:after="60"/>
      </w:pPr>
      <w:r>
        <w:t xml:space="preserve">Procédure de sauvegarde et de restauration.</w:t>
      </w:r>
    </w:p>
    <w:p>
      <w:pPr>
        <w:pStyle w:val="ListParagraph"/>
        <w:numPr>
          <w:ilvl w:val="0"/>
          <w:numId w:val="2"/>
        </w:numPr>
        <w:spacing w:after="60"/>
      </w:pPr>
      <w:r>
        <w:t xml:space="preserve">Support de formation utilisé lors des sessions de lancement.</w:t>
      </w:r>
    </w:p>
    <w:p>
      <w:pPr>
        <w:pStyle w:val="ListParagraph"/>
        <w:numPr>
          <w:ilvl w:val="0"/>
          <w:numId w:val="2"/>
        </w:numPr>
        <w:spacing w:after="60"/>
      </w:pPr>
      <w:r>
        <w:t xml:space="preserve">Registre des risques et journal des décisions prises pendant le projet.</w:t>
      </w:r>
    </w:p>
    <w:p>
      <w:pPr>
        <w:pStyle w:val="Heading1"/>
        <w:pBdr>
          <w:bottom w:val="single" w:color="1F3864" w:sz="6" w:space="4"/>
        </w:pBdr>
        <w:spacing w:after="200" w:before="400"/>
      </w:pPr>
      <w:r>
        <w:t xml:space="preserve">14. Annexe — Glossaire</w:t>
      </w:r>
    </w:p>
    <w:p>
      <w:pPr>
        <w:pStyle w:val="ListParagraph"/>
        <w:numPr>
          <w:ilvl w:val="0"/>
          <w:numId w:val="2"/>
        </w:numPr>
        <w:spacing w:after="60"/>
      </w:pPr>
      <w:r>
        <w:t xml:space="preserve">PWA (Progressive Web App) : application web installable et utilisable comme une application mobile native.</w:t>
      </w:r>
    </w:p>
    <w:p>
      <w:pPr>
        <w:pStyle w:val="ListParagraph"/>
        <w:numPr>
          <w:ilvl w:val="0"/>
          <w:numId w:val="2"/>
        </w:numPr>
        <w:spacing w:after="60"/>
      </w:pPr>
      <w:r>
        <w:t xml:space="preserve">SSO (Single Sign-On) : authentification unique donnant accès à plusieurs services sans reconnexion.</w:t>
      </w:r>
    </w:p>
    <w:p>
      <w:pPr>
        <w:pStyle w:val="ListParagraph"/>
        <w:numPr>
          <w:ilvl w:val="0"/>
          <w:numId w:val="2"/>
        </w:numPr>
        <w:spacing w:after="60"/>
      </w:pPr>
      <w:r>
        <w:t xml:space="preserve">CDN (Content Delivery Network) : réseau de distribution de contenu accélérant l'accès aux fichiers et pages.</w:t>
      </w:r>
    </w:p>
    <w:p>
      <w:pPr>
        <w:pStyle w:val="ListParagraph"/>
        <w:numPr>
          <w:ilvl w:val="0"/>
          <w:numId w:val="2"/>
        </w:numPr>
        <w:spacing w:after="60"/>
      </w:pPr>
      <w:r>
        <w:t xml:space="preserve">API (Application Programming Interface) : interface permettant à deux logiciels de communiquer entre eux.</w:t>
      </w:r>
    </w:p>
    <w:p>
      <w:pPr>
        <w:pStyle w:val="ListParagraph"/>
        <w:numPr>
          <w:ilvl w:val="0"/>
          <w:numId w:val="2"/>
        </w:numPr>
        <w:spacing w:after="60"/>
      </w:pPr>
      <w:r>
        <w:t xml:space="preserve">Circuit de validation : suite d'étapes d'approbation successives pour une demande ou un document.</w:t>
      </w:r>
    </w:p>
    <w:p>
      <w:pPr>
        <w:pStyle w:val="ListParagraph"/>
        <w:numPr>
          <w:ilvl w:val="0"/>
          <w:numId w:val="2"/>
        </w:numPr>
        <w:spacing w:after="60"/>
      </w:pPr>
      <w:r>
        <w:t xml:space="preserve">Journal d'audit : registre horodaté et non modifiable de toutes les actions effectuées sur la plateforme.</w:t>
      </w:r>
    </w:p>
    <w:p>
      <w:pPr>
        <w:pStyle w:val="ListParagraph"/>
        <w:numPr>
          <w:ilvl w:val="0"/>
          <w:numId w:val="2"/>
        </w:numPr>
        <w:spacing w:after="60"/>
      </w:pPr>
      <w:r>
        <w:t xml:space="preserve">Permission effective : combinaison, pour un utilisateur donné, des permissions de son rôle et de ses exceptions individuelles.</w:t>
      </w:r>
    </w:p>
    <w:p>
      <w:pPr>
        <w:pStyle w:val="ListParagraph"/>
        <w:numPr>
          <w:ilvl w:val="0"/>
          <w:numId w:val="2"/>
        </w:numPr>
        <w:spacing w:after="60"/>
      </w:pPr>
      <w:r>
        <w:t xml:space="preserve">iCal : format standard d'échange de calendriers, compatible avec Google Calendar et Outlook.</w:t>
      </w:r>
    </w:p>
    <w:p>
      <w:pPr>
        <w:pStyle w:val="ListParagraph"/>
        <w:numPr>
          <w:ilvl w:val="0"/>
          <w:numId w:val="2"/>
        </w:numPr>
        <w:spacing w:after="60"/>
      </w:pPr>
      <w:r>
        <w:t xml:space="preserve">KPI (indicateur clé de performance) : mesure quantifiable utilisée pour évaluer la réussite d'un objectif.</w:t>
      </w:r>
    </w:p>
    <w:p>
      <w:pPr>
        <w:pStyle w:val="ListParagraph"/>
        <w:numPr>
          <w:ilvl w:val="0"/>
          <w:numId w:val="2"/>
        </w:numPr>
        <w:spacing w:after="60"/>
      </w:pPr>
      <w:r>
        <w:t xml:space="preserve">Onboarding / offboarding : ensemble des démarches d'intégration d'un nouvel employé et de clôture du départ d'un employé.</w:t>
      </w:r>
    </w:p>
    <w:p>
      <w:pPr>
        <w:pStyle w:val="ListParagraph"/>
        <w:numPr>
          <w:ilvl w:val="0"/>
          <w:numId w:val="2"/>
        </w:numPr>
        <w:spacing w:after="60"/>
      </w:pPr>
      <w:r>
        <w:t xml:space="preserve">Kanban : méthode de visualisation du travail en colonnes de statut (à faire, en cours, terminé).</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4" w:space="4"/>
      </w:pBdr>
      <w:jc w:val="center"/>
    </w:pPr>
    <w:r>
      <w:rPr>
        <w:color w:val="5F5E5A"/>
        <w:sz w:val="16"/>
        <w:szCs w:val="16"/>
      </w:rPr>
      <w:t xml:space="preserve">Wagadu Africa — Cahier des charges plateforme interne · </w:t>
    </w:r>
    <w:r>
      <w:rPr>
        <w:color w:val="5F5E5A"/>
        <w:sz w:val="16"/>
        <w:szCs w:val="16"/>
      </w:rPr>
      <w:fldChar w:fldCharType="begin"/>
      <w:instrText xml:space="preserve">PAGE</w:instrText>
      <w:fldChar w:fldCharType="separate"/>
      <w:fldChar w:fldCharType="end"/>
    </w:r>
    <w:r>
      <w:rPr>
        <w:color w:val="5F5E5A"/>
        <w:sz w:val="16"/>
        <w:szCs w:val="16"/>
      </w:rPr>
      <w:t xml:space="preserve"> / </w:t>
    </w:r>
    <w:r>
      <w:rPr>
        <w:color w:val="5F5E5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20" w:before="260"/>
    </w:pPr>
    <w:rPr>
      <w:rFonts w:ascii="Calibri" w:cs="Calibri" w:eastAsia="Calibri" w:hAnsi="Calibri"/>
      <w:b/>
      <w:bCs/>
      <w:color w:val="0F6E56"/>
      <w:sz w:val="25"/>
      <w:szCs w:val="25"/>
    </w:rPr>
  </w:style>
  <w:style w:type="paragraph" w:styleId="Heading3">
    <w:name w:val="Heading 3"/>
    <w:basedOn w:val="Normal"/>
    <w:next w:val="Normal"/>
    <w:qFormat/>
    <w:pPr>
      <w:spacing w:after="80" w:before="180"/>
    </w:pPr>
    <w:rPr>
      <w:rFonts w:ascii="Calibri" w:cs="Calibri" w:eastAsia="Calibri" w:hAnsi="Calibri"/>
      <w:b/>
      <w:bCs/>
      <w:color w:val="2C2C2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2026-08-29T15:37:38.611Z</dcterms:created>
  <dcterms:modified xsi:type="dcterms:W3CDTF">2026-08-29T15:37:38.623Z</dcterms:modified>
</cp:coreProperties>
</file>

<file path=docProps/custom.xml><?xml version="1.0" encoding="utf-8"?>
<Properties xmlns="http://schemas.openxmlformats.org/officeDocument/2006/custom-properties" xmlns:vt="http://schemas.openxmlformats.org/officeDocument/2006/docPropsVTypes"/>
</file>