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Default="002110BF">
      <w:pPr>
        <w:rPr>
          <w:b/>
        </w:rPr>
      </w:pPr>
      <w:r>
        <w:rPr>
          <w:b/>
        </w:rPr>
        <w:t xml:space="preserve">The Ten Minute Guide to </w:t>
      </w:r>
      <w:proofErr w:type="spellStart"/>
      <w:r>
        <w:rPr>
          <w:b/>
        </w:rPr>
        <w:t>mzQuantML</w:t>
      </w:r>
      <w:proofErr w:type="spellEnd"/>
    </w:p>
    <w:p w:rsidR="002110BF" w:rsidRDefault="002110BF">
      <w:pPr>
        <w:rPr>
          <w:b/>
        </w:rPr>
      </w:pPr>
    </w:p>
    <w:p w:rsidR="00AA5AFB" w:rsidRPr="00AA5AFB" w:rsidRDefault="00AA5AFB">
      <w:pPr>
        <w:rPr>
          <w:b/>
          <w:i/>
        </w:rPr>
      </w:pPr>
      <w:r>
        <w:rPr>
          <w:b/>
          <w:i/>
        </w:rPr>
        <w:t>Please note: this is an incomplete draft, 18/05/2012</w:t>
      </w:r>
    </w:p>
    <w:p w:rsidR="00AA5AFB" w:rsidRDefault="00AA5AFB">
      <w:pPr>
        <w:rPr>
          <w:b/>
        </w:rPr>
      </w:pPr>
    </w:p>
    <w:p w:rsidR="002110BF" w:rsidRDefault="002110BF">
      <w:r w:rsidRPr="002110BF">
        <w:t>Andy Jones, Institute of Integrative Biology, University of Liverpool</w:t>
      </w:r>
    </w:p>
    <w:p w:rsidR="001C5FAF" w:rsidRDefault="001C5FAF"/>
    <w:p w:rsidR="001C5FAF" w:rsidRDefault="002F24FB" w:rsidP="00617770">
      <w:pPr>
        <w:pStyle w:val="berschrift1"/>
      </w:pPr>
      <w:r w:rsidRPr="00617770">
        <w:t>Introduction</w:t>
      </w:r>
    </w:p>
    <w:p w:rsidR="00AF5EAD" w:rsidRDefault="002F24FB" w:rsidP="00AF5EAD">
      <w:r>
        <w:t xml:space="preserve">The </w:t>
      </w:r>
      <w:proofErr w:type="spellStart"/>
      <w:r>
        <w:t>mzQuantML</w:t>
      </w:r>
      <w:proofErr w:type="spellEnd"/>
      <w:r>
        <w:t xml:space="preserve"> format from the Proteomics Standards Initiative (PSI) is designed to capture the output of quantitative software used in proteomics, based on mass spectrometry (MS). </w:t>
      </w:r>
      <w:r w:rsidR="008E38FB">
        <w:t xml:space="preserve">MS-based </w:t>
      </w:r>
      <w:proofErr w:type="spellStart"/>
      <w:r w:rsidR="008E38FB">
        <w:t>quantitation</w:t>
      </w:r>
      <w:proofErr w:type="spellEnd"/>
      <w:r w:rsidR="008E38FB">
        <w:t xml:space="preserve">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 xml:space="preserve">by selected reaction monitoring (SRM) where the mass spectrometer is pre-configured to search for specific ions; </w:t>
      </w:r>
      <w:r w:rsidR="008274AE">
        <w:t xml:space="preserve">chemical tags </w:t>
      </w:r>
      <w:r w:rsidR="00564664">
        <w:t xml:space="preserve">measured in the second stage of MS e.g. </w:t>
      </w:r>
      <w:proofErr w:type="spellStart"/>
      <w:r w:rsidR="00564664">
        <w:t>iTRAQ</w:t>
      </w:r>
      <w:proofErr w:type="spellEnd"/>
      <w:r w:rsidR="00564664">
        <w:t xml:space="preserve"> or TMR;</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intermediate results and metadata. The </w:t>
      </w:r>
      <w:proofErr w:type="spellStart"/>
      <w:r w:rsidR="00AF5EAD">
        <w:t>mzQuantML</w:t>
      </w:r>
      <w:proofErr w:type="spellEnd"/>
      <w:r w:rsidR="00AF5EAD">
        <w:t xml:space="preserve"> format has been designed to act as a common output format from quantitative software packages used in proteomics, and to act as an input file for software packages able to post-process or visualise results. This document is intended as a simple guide to the most important features of the format, to help implementers understand the various structures and the expected encoding of different types of data.</w:t>
      </w:r>
    </w:p>
    <w:p w:rsidR="00807031" w:rsidRDefault="00D00F7A" w:rsidP="00AF5EAD">
      <w:r>
        <w:t xml:space="preserve">The </w:t>
      </w:r>
      <w:proofErr w:type="spellStart"/>
      <w:r>
        <w:t>mzQuantML</w:t>
      </w:r>
      <w:proofErr w:type="spellEnd"/>
      <w:r>
        <w:t xml:space="preserve"> format is defined by an XML Schema (XSD), a set of mapping files determining which controlled vocabulary terms must be used at certain points in files and a set of additional semantic validation rules that are checked by bespoke software. An instance file can be valid against the XSD but would not be a valid </w:t>
      </w:r>
      <w:proofErr w:type="spellStart"/>
      <w:r>
        <w:t>mzQuantML</w:t>
      </w:r>
      <w:proofErr w:type="spellEnd"/>
      <w:r>
        <w:t xml:space="preserve">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AF5EAD"/>
    <w:p w:rsidR="00DD5A89" w:rsidRDefault="00DD5A89" w:rsidP="00617770">
      <w:pPr>
        <w:pStyle w:val="berschrift2"/>
      </w:pPr>
      <w:r>
        <w:t xml:space="preserve">The Core of </w:t>
      </w:r>
      <w:proofErr w:type="spellStart"/>
      <w:r>
        <w:t>mzQuantML</w:t>
      </w:r>
      <w:proofErr w:type="spellEnd"/>
    </w:p>
    <w:p w:rsidR="00DD5A89" w:rsidRDefault="00601365" w:rsidP="00AF5EAD">
      <w:r>
        <w:t xml:space="preserve">The core </w:t>
      </w:r>
      <w:r w:rsidR="000333F0">
        <w:t xml:space="preserve">of the </w:t>
      </w:r>
      <w:proofErr w:type="spellStart"/>
      <w:r>
        <w:t>mzQuantML</w:t>
      </w:r>
      <w:proofErr w:type="spellEnd"/>
      <w:r>
        <w:t xml:space="preserve"> schema is illustrated graphically in</w:t>
      </w:r>
      <w:r w:rsidR="00323A12">
        <w:t xml:space="preserve"> </w:t>
      </w:r>
      <w:r w:rsidR="00160C19">
        <w:fldChar w:fldCharType="begin"/>
      </w:r>
      <w:r w:rsidR="00262720">
        <w:instrText xml:space="preserve"> REF _Ref325109600 \h </w:instrText>
      </w:r>
      <w:r w:rsidR="00160C19">
        <w:fldChar w:fldCharType="separate"/>
      </w:r>
      <w:r w:rsidR="00262720">
        <w:t xml:space="preserve">Figure </w:t>
      </w:r>
      <w:r w:rsidR="00262720">
        <w:rPr>
          <w:noProof/>
        </w:rPr>
        <w:t>1</w:t>
      </w:r>
      <w:r w:rsidR="00160C19">
        <w:fldChar w:fldCharType="end"/>
      </w:r>
      <w:r w:rsidR="000333F0">
        <w:t>, corresponding to the way in which instance files can be constructed</w:t>
      </w:r>
      <w:r>
        <w:t xml:space="preserve">. </w:t>
      </w:r>
      <w:r w:rsidR="000333F0">
        <w:t>At the top of a file</w:t>
      </w:r>
      <w:r w:rsidR="00241DC7">
        <w:t xml:space="preserve"> in &lt;</w:t>
      </w:r>
      <w:proofErr w:type="spellStart"/>
      <w:r w:rsidR="00241DC7">
        <w:t>CvList</w:t>
      </w:r>
      <w:proofErr w:type="spellEnd"/>
      <w:r w:rsidR="00241DC7">
        <w:t>&gt;</w:t>
      </w:r>
      <w:r w:rsidR="00410250">
        <w:t xml:space="preserve"> (note: XML elements are enclosed in &lt; &gt;, XML attributes are presented in </w:t>
      </w:r>
      <w:r w:rsidR="00410250" w:rsidRPr="001941A8">
        <w:rPr>
          <w:i/>
        </w:rPr>
        <w:t>italic</w:t>
      </w:r>
      <w:r w:rsidR="00410250">
        <w:t>)</w:t>
      </w:r>
      <w:r w:rsidR="000333F0">
        <w:t>, 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w:t>
      </w:r>
      <w:proofErr w:type="spellStart"/>
      <w:r w:rsidR="00C07733">
        <w:t>Unimod</w:t>
      </w:r>
      <w:proofErr w:type="spellEnd"/>
      <w:r w:rsidR="00C07733">
        <w:t xml:space="preserve"> </w:t>
      </w:r>
      <w:r w:rsidR="00160C19">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160C19">
        <w:fldChar w:fldCharType="separate"/>
      </w:r>
      <w:r w:rsidR="00EC0C00">
        <w:rPr>
          <w:noProof/>
        </w:rPr>
        <w:t>(</w:t>
      </w:r>
      <w:hyperlink w:anchor="_ENREF_1" w:tooltip="Creasy, 2004 #212" w:history="1">
        <w:r w:rsidR="00F4660F">
          <w:rPr>
            <w:noProof/>
          </w:rPr>
          <w:t>1</w:t>
        </w:r>
      </w:hyperlink>
      <w:r w:rsidR="00EC0C00">
        <w:rPr>
          <w:noProof/>
        </w:rPr>
        <w:t>)</w:t>
      </w:r>
      <w:r w:rsidR="00160C19">
        <w:fldChar w:fldCharType="end"/>
      </w:r>
      <w:r w:rsidR="00C07733">
        <w:t xml:space="preserve"> or PSI-MOD</w:t>
      </w:r>
      <w:r w:rsidR="00EC0C00">
        <w:t xml:space="preserve"> </w:t>
      </w:r>
      <w:r w:rsidR="00160C19">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160C19">
        <w:fldChar w:fldCharType="separate"/>
      </w:r>
      <w:r w:rsidR="00EC0C00">
        <w:rPr>
          <w:noProof/>
        </w:rPr>
        <w:t>(</w:t>
      </w:r>
      <w:hyperlink w:anchor="_ENREF_2" w:tooltip="Montecchi-Palazzi, 2008 #271" w:history="1">
        <w:r w:rsidR="00F4660F">
          <w:rPr>
            <w:noProof/>
          </w:rPr>
          <w:t>2</w:t>
        </w:r>
      </w:hyperlink>
      <w:r w:rsidR="00EC0C00">
        <w:rPr>
          <w:noProof/>
        </w:rPr>
        <w:t>)</w:t>
      </w:r>
      <w:r w:rsidR="00160C19">
        <w:fldChar w:fldCharType="end"/>
      </w:r>
      <w:r w:rsidR="007B6C6F">
        <w:t>, from which terms are used in the rest of the file.</w:t>
      </w:r>
      <w:r w:rsidR="00241DC7">
        <w:t xml:space="preserve"> Next, the </w:t>
      </w:r>
      <w:r w:rsidR="00241DC7">
        <w:lastRenderedPageBreak/>
        <w:t xml:space="preserve">&lt;Provider&gt; of the </w:t>
      </w:r>
      <w:r w:rsidR="00C908FB">
        <w:t>instance document should be given, such as a person or organisation, with reference to contact details provided in &lt;</w:t>
      </w:r>
      <w:proofErr w:type="spellStart"/>
      <w:r w:rsidR="00C908FB">
        <w:t>AuditCollection</w:t>
      </w:r>
      <w:proofErr w:type="spellEnd"/>
      <w:r w:rsidR="00C908FB">
        <w:t xml:space="preserve">&gt;. </w:t>
      </w:r>
    </w:p>
    <w:p w:rsidR="00437365" w:rsidRDefault="00437365" w:rsidP="00AF5EAD"/>
    <w:p w:rsidR="003102B9" w:rsidRDefault="00CB085F" w:rsidP="003102B9">
      <w:pPr>
        <w:keepNext/>
      </w:pPr>
      <w:r>
        <w:rPr>
          <w:noProof/>
          <w:lang w:val="de-DE" w:eastAsia="de-DE"/>
        </w:rPr>
        <w:drawing>
          <wp:inline distT="0" distB="0" distL="0" distR="0">
            <wp:extent cx="5731510" cy="2865755"/>
            <wp:effectExtent l="19050" t="0" r="2540" b="0"/>
            <wp:docPr id="1" name="Grafik 0"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Beschriftung"/>
      </w:pPr>
      <w:bookmarkStart w:id="0" w:name="_Ref325109600"/>
      <w:r>
        <w:t xml:space="preserve">Figure </w:t>
      </w:r>
      <w:fldSimple w:instr=" SEQ Figure \* ARABIC ">
        <w:r w:rsidR="00313B48">
          <w:rPr>
            <w:noProof/>
          </w:rPr>
          <w:t>1</w:t>
        </w:r>
      </w:fldSimple>
      <w:bookmarkEnd w:id="0"/>
      <w:r>
        <w:t xml:space="preserve"> A graphical overview of the order of elements defined by the </w:t>
      </w:r>
      <w:proofErr w:type="spellStart"/>
      <w:r>
        <w:t>mzQuantML</w:t>
      </w:r>
      <w:proofErr w:type="spellEnd"/>
      <w:r>
        <w:t xml:space="preserve"> XSD.</w:t>
      </w:r>
    </w:p>
    <w:p w:rsidR="00C2666D" w:rsidRPr="00617770" w:rsidRDefault="00C2666D" w:rsidP="00617770">
      <w:pPr>
        <w:pStyle w:val="berschrift3"/>
      </w:pPr>
      <w:proofErr w:type="spellStart"/>
      <w:r w:rsidRPr="00617770">
        <w:t>AnalysisSummary</w:t>
      </w:r>
      <w:proofErr w:type="spellEnd"/>
    </w:p>
    <w:p w:rsidR="00B3693E" w:rsidRDefault="00505AC9" w:rsidP="00B3693E">
      <w:r>
        <w:t>The next top-level element is &lt;</w:t>
      </w:r>
      <w:proofErr w:type="spellStart"/>
      <w:r>
        <w:t>AnalysisSummary</w:t>
      </w:r>
      <w:proofErr w:type="spellEnd"/>
      <w:r>
        <w:t xml:space="preserve">&gt; which must contain important CV terms, allowing processing software to interpret the type of file it is reading. In the first release of </w:t>
      </w:r>
      <w:proofErr w:type="spellStart"/>
      <w:r>
        <w:t>mzQuantML</w:t>
      </w:r>
      <w:proofErr w:type="spellEnd"/>
      <w:r>
        <w:t xml:space="preserve">, </w:t>
      </w:r>
      <w:r w:rsidR="00B3693E">
        <w:t>the following terms are</w:t>
      </w:r>
      <w:r>
        <w:t xml:space="preserve"> </w:t>
      </w:r>
      <w:r w:rsidR="00B3693E">
        <w:t>valid</w:t>
      </w:r>
      <w:r w:rsidR="00A237C7">
        <w:t xml:space="preserve"> (one per file)</w:t>
      </w:r>
      <w:r>
        <w:t xml:space="preserve">: </w:t>
      </w:r>
      <w:r w:rsidR="00B3693E">
        <w:t xml:space="preserve">“LC-MS label-free </w:t>
      </w:r>
      <w:proofErr w:type="spellStart"/>
      <w:r w:rsidR="00B3693E">
        <w:t>quantitation</w:t>
      </w:r>
      <w:proofErr w:type="spellEnd"/>
      <w:r w:rsidR="00B3693E">
        <w:t xml:space="preserve"> analysis”, “SILAC </w:t>
      </w:r>
      <w:proofErr w:type="spellStart"/>
      <w:r w:rsidR="00B3693E">
        <w:t>quantitation</w:t>
      </w:r>
      <w:proofErr w:type="spellEnd"/>
      <w:r w:rsidR="00B3693E">
        <w:t xml:space="preserve"> analysis”, “spectral counting </w:t>
      </w:r>
      <w:proofErr w:type="spellStart"/>
      <w:r w:rsidR="00B3693E">
        <w:t>quantitation</w:t>
      </w:r>
      <w:proofErr w:type="spellEnd"/>
      <w:r w:rsidR="00B3693E">
        <w:t xml:space="preserve"> analysis”, “SRM </w:t>
      </w:r>
      <w:proofErr w:type="spellStart"/>
      <w:r w:rsidR="00B3693E">
        <w:t>quantitation</w:t>
      </w:r>
      <w:proofErr w:type="spellEnd"/>
      <w:r w:rsidR="00B3693E">
        <w:t xml:space="preserve"> analysis”, “metabolic </w:t>
      </w:r>
      <w:proofErr w:type="spellStart"/>
      <w:r w:rsidR="00B3693E">
        <w:t>labeling</w:t>
      </w:r>
      <w:proofErr w:type="spellEnd"/>
      <w:r w:rsidR="00B3693E">
        <w:t xml:space="preserve"> 14N / 15N </w:t>
      </w:r>
      <w:proofErr w:type="spellStart"/>
      <w:r w:rsidR="00B3693E">
        <w:t>quantitation</w:t>
      </w:r>
      <w:proofErr w:type="spellEnd"/>
      <w:r w:rsidR="00B3693E">
        <w:t xml:space="preserve"> analysis”, “isobaric label quantification analysis”, “TMT quantification analysis”</w:t>
      </w:r>
      <w:r w:rsidR="00E13C21">
        <w:t xml:space="preserve">. </w:t>
      </w:r>
      <w:r w:rsidR="00A237C7">
        <w:t>Once processed by semantic validation software (see below), a separate logic is applied to processing the rest of the file.</w:t>
      </w:r>
    </w:p>
    <w:p w:rsidR="005218EC" w:rsidRPr="005218EC" w:rsidRDefault="005218EC" w:rsidP="00617770">
      <w:pPr>
        <w:pStyle w:val="berschrift3"/>
        <w:rPr>
          <w:b w:val="0"/>
        </w:rPr>
      </w:pPr>
      <w:proofErr w:type="spellStart"/>
      <w:r>
        <w:rPr>
          <w:b w:val="0"/>
        </w:rPr>
        <w:t>InputFiles</w:t>
      </w:r>
      <w:proofErr w:type="spellEnd"/>
    </w:p>
    <w:p w:rsidR="00B3693E" w:rsidRDefault="00A237C7" w:rsidP="00B3693E">
      <w:r>
        <w:t>The next part of metadata that must be represented is &lt;</w:t>
      </w:r>
      <w:proofErr w:type="spellStart"/>
      <w:r>
        <w:t>InputFi</w:t>
      </w:r>
      <w:r w:rsidR="00323A12">
        <w:t>les</w:t>
      </w:r>
      <w:proofErr w:type="spellEnd"/>
      <w:r w:rsidR="00323A12">
        <w:t>&gt; (</w:t>
      </w:r>
      <w:r w:rsidR="00160C19">
        <w:fldChar w:fldCharType="begin"/>
      </w:r>
      <w:r w:rsidR="00323A12">
        <w:instrText xml:space="preserve"> REF _Ref325109588 \h </w:instrText>
      </w:r>
      <w:r w:rsidR="00160C19">
        <w:fldChar w:fldCharType="separate"/>
      </w:r>
      <w:r w:rsidR="00323A12">
        <w:t xml:space="preserve">Figure </w:t>
      </w:r>
      <w:r w:rsidR="00323A12">
        <w:rPr>
          <w:noProof/>
        </w:rPr>
        <w:t>2</w:t>
      </w:r>
      <w:r w:rsidR="00160C19">
        <w:fldChar w:fldCharType="end"/>
      </w:r>
      <w:r w:rsidR="00323A12">
        <w:t>)</w:t>
      </w:r>
      <w:r w:rsidR="001A017F">
        <w:t>, capturing the files processed by software to arrive at qua</w:t>
      </w:r>
      <w:r w:rsidR="00B734BE">
        <w:t>ntitative values. A file can contain zero to many instances of &lt;</w:t>
      </w:r>
      <w:proofErr w:type="spellStart"/>
      <w:r w:rsidR="00B734BE">
        <w:t>RawFilesGroup</w:t>
      </w:r>
      <w:proofErr w:type="spellEnd"/>
      <w:r w:rsidR="00B734BE">
        <w:t>&gt;</w:t>
      </w:r>
      <w:r w:rsidR="00BC38B9">
        <w:t>, where each &lt;</w:t>
      </w:r>
      <w:proofErr w:type="spellStart"/>
      <w:r w:rsidR="00BC38B9">
        <w:t>RawFileGroup</w:t>
      </w:r>
      <w:proofErr w:type="spellEnd"/>
      <w:r w:rsidR="00BC38B9">
        <w:t>&gt; represents a single unit of analysis on a mass spectrometer, holding one or more instances of &lt;</w:t>
      </w:r>
      <w:proofErr w:type="spellStart"/>
      <w:r w:rsidR="00BC38B9">
        <w:t>RawFile</w:t>
      </w:r>
      <w:proofErr w:type="spellEnd"/>
      <w:r w:rsidR="00BC38B9">
        <w:t>&gt;</w:t>
      </w:r>
      <w:r w:rsidR="00F4660F">
        <w:t xml:space="preserve"> - capturing for example a file location in the PSI’s </w:t>
      </w:r>
      <w:proofErr w:type="spellStart"/>
      <w:r w:rsidR="00F4660F">
        <w:t>mzML</w:t>
      </w:r>
      <w:proofErr w:type="spellEnd"/>
      <w:r w:rsidR="00F4660F">
        <w:t xml:space="preserve"> format </w:t>
      </w:r>
      <w:r w:rsidR="00160C19">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160C19">
        <w:fldChar w:fldCharType="separate"/>
      </w:r>
      <w:r w:rsidR="00F4660F">
        <w:rPr>
          <w:noProof/>
        </w:rPr>
        <w:t>(</w:t>
      </w:r>
      <w:hyperlink w:anchor="_ENREF_3" w:tooltip="Martens, 2011 #417" w:history="1">
        <w:r w:rsidR="00F4660F">
          <w:rPr>
            <w:noProof/>
          </w:rPr>
          <w:t>3</w:t>
        </w:r>
      </w:hyperlink>
      <w:r w:rsidR="00F4660F">
        <w:rPr>
          <w:noProof/>
        </w:rPr>
        <w:t>)</w:t>
      </w:r>
      <w:r w:rsidR="00160C19">
        <w:fldChar w:fldCharType="end"/>
      </w:r>
      <w:r w:rsidR="00B734BE">
        <w:t>. In most cases, a &lt;</w:t>
      </w:r>
      <w:proofErr w:type="spellStart"/>
      <w:r w:rsidR="00B734BE">
        <w:t>RawFileGroup</w:t>
      </w:r>
      <w:proofErr w:type="spellEnd"/>
      <w:r w:rsidR="00B734BE">
        <w:t>&gt; will contain only one &lt;</w:t>
      </w:r>
      <w:proofErr w:type="spellStart"/>
      <w:r w:rsidR="00B734BE">
        <w:t>RawFile</w:t>
      </w:r>
      <w:proofErr w:type="spellEnd"/>
      <w:r w:rsidR="00B734BE">
        <w:t xml:space="preserve">&gt;, but multiple files are allowed to handle cases where pre-fractionation has occurred e.g. by </w:t>
      </w:r>
      <w:proofErr w:type="spellStart"/>
      <w:r w:rsidR="00B734BE">
        <w:t>MudPIT</w:t>
      </w:r>
      <w:proofErr w:type="spellEnd"/>
      <w:r w:rsidR="00B734BE">
        <w:t xml:space="preserve"> or 1D SDS-PAGE and a set of raw files constitute a single MS run. </w:t>
      </w:r>
    </w:p>
    <w:p w:rsidR="0088150A" w:rsidRDefault="0088150A" w:rsidP="00B3693E">
      <w:r>
        <w:t>The</w:t>
      </w:r>
      <w:r w:rsidR="004B4F39">
        <w:t xml:space="preserve"> optional</w:t>
      </w:r>
      <w:r>
        <w:t xml:space="preserve"> element &lt;</w:t>
      </w:r>
      <w:proofErr w:type="spellStart"/>
      <w:r>
        <w:t>MethodFiles</w:t>
      </w:r>
      <w:proofErr w:type="spellEnd"/>
      <w:r>
        <w:t xml:space="preserve">&gt; </w:t>
      </w:r>
      <w:r w:rsidR="004B4F39">
        <w:t xml:space="preserve">allows the specification of one </w:t>
      </w:r>
      <w:proofErr w:type="spellStart"/>
      <w:r w:rsidR="004B4F39">
        <w:t>to</w:t>
      </w:r>
      <w:proofErr w:type="spellEnd"/>
      <w:r w:rsidR="004B4F39">
        <w:t xml:space="preserve"> many instances of &lt;</w:t>
      </w:r>
      <w:proofErr w:type="spellStart"/>
      <w:r w:rsidR="004B4F39">
        <w:t>MethodFile</w:t>
      </w:r>
      <w:proofErr w:type="spellEnd"/>
      <w:r w:rsidR="004B4F39">
        <w:t xml:space="preserv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w:t>
      </w:r>
      <w:proofErr w:type="spellStart"/>
      <w:r w:rsidR="00BD5EA0">
        <w:t>TraML</w:t>
      </w:r>
      <w:proofErr w:type="spellEnd"/>
      <w:r w:rsidR="00BD5EA0">
        <w:t xml:space="preserve"> format </w:t>
      </w:r>
      <w:r w:rsidR="00160C19">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160C19">
        <w:fldChar w:fldCharType="separate"/>
      </w:r>
      <w:r w:rsidR="00F4660F">
        <w:rPr>
          <w:noProof/>
        </w:rPr>
        <w:t>(</w:t>
      </w:r>
      <w:hyperlink w:anchor="_ENREF_4" w:tooltip="Deutsch, 2011 #484" w:history="1">
        <w:r w:rsidR="00F4660F">
          <w:rPr>
            <w:noProof/>
          </w:rPr>
          <w:t>4</w:t>
        </w:r>
      </w:hyperlink>
      <w:r w:rsidR="00F4660F">
        <w:rPr>
          <w:noProof/>
        </w:rPr>
        <w:t>)</w:t>
      </w:r>
      <w:r w:rsidR="00160C19">
        <w:fldChar w:fldCharType="end"/>
      </w:r>
      <w:r w:rsidR="000845ED">
        <w:t xml:space="preserve">. </w:t>
      </w:r>
      <w:r w:rsidR="00617770">
        <w:t>&lt;</w:t>
      </w:r>
      <w:proofErr w:type="spellStart"/>
      <w:r w:rsidR="00617770">
        <w:t>IdentificationFiles</w:t>
      </w:r>
      <w:proofErr w:type="spellEnd"/>
      <w:r w:rsidR="00617770">
        <w:t xml:space="preserve">&gt; stores one </w:t>
      </w:r>
      <w:proofErr w:type="spellStart"/>
      <w:r w:rsidR="00617770">
        <w:t>to</w:t>
      </w:r>
      <w:proofErr w:type="spellEnd"/>
      <w:r w:rsidR="00617770">
        <w:t xml:space="preserve"> many instances of &lt;</w:t>
      </w:r>
      <w:proofErr w:type="spellStart"/>
      <w:r w:rsidR="00617770">
        <w:t>IdentificationFile</w:t>
      </w:r>
      <w:proofErr w:type="spellEnd"/>
      <w:r w:rsidR="00617770">
        <w:t xml:space="preserve">&gt; containing peptide or protein identifications output by a separate search engine where applicable, for example in the PSI’s </w:t>
      </w:r>
      <w:proofErr w:type="spellStart"/>
      <w:r w:rsidR="00617770">
        <w:t>mzIdentML</w:t>
      </w:r>
      <w:proofErr w:type="spellEnd"/>
      <w:r w:rsidR="00617770">
        <w:t xml:space="preserve"> format </w:t>
      </w:r>
      <w:r w:rsidR="00160C19">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160C19">
        <w:fldChar w:fldCharType="separate"/>
      </w:r>
      <w:r w:rsidR="00F4660F">
        <w:rPr>
          <w:noProof/>
        </w:rPr>
        <w:t>(</w:t>
      </w:r>
      <w:hyperlink w:anchor="_ENREF_5" w:tooltip="Jones, 2012 #464" w:history="1">
        <w:r w:rsidR="00F4660F">
          <w:rPr>
            <w:noProof/>
          </w:rPr>
          <w:t>5</w:t>
        </w:r>
      </w:hyperlink>
      <w:r w:rsidR="00F4660F">
        <w:rPr>
          <w:noProof/>
        </w:rPr>
        <w:t>)</w:t>
      </w:r>
      <w:r w:rsidR="00160C19">
        <w:fldChar w:fldCharType="end"/>
      </w:r>
      <w:r w:rsidR="00687DAA">
        <w:t>.</w:t>
      </w:r>
      <w:r w:rsidR="00D10654">
        <w:t xml:space="preserve"> The file can contain zero to many instances of &lt;</w:t>
      </w:r>
      <w:proofErr w:type="spellStart"/>
      <w:r w:rsidR="00D10654">
        <w:t>SearchDatabase</w:t>
      </w:r>
      <w:proofErr w:type="spellEnd"/>
      <w:r w:rsidR="00D10654">
        <w:t xml:space="preserve">&gt; describing, for example, the location of a protein </w:t>
      </w:r>
      <w:r w:rsidR="00D10654">
        <w:lastRenderedPageBreak/>
        <w:t>sequence databases in FASTA</w:t>
      </w:r>
      <w:r w:rsidR="00A344D4">
        <w:t xml:space="preserve"> format, from which quantified peptides/proteins were identified. </w:t>
      </w:r>
      <w:r w:rsidR="005D7343">
        <w:t xml:space="preserve">Lastly, zero </w:t>
      </w:r>
      <w:proofErr w:type="gramStart"/>
      <w:r w:rsidR="005D7343">
        <w:t>to</w:t>
      </w:r>
      <w:proofErr w:type="gramEnd"/>
      <w:r w:rsidR="005D7343">
        <w:t xml:space="preserve"> many &lt;</w:t>
      </w:r>
      <w:proofErr w:type="spellStart"/>
      <w:r w:rsidR="005D7343">
        <w:t>SourceFile</w:t>
      </w:r>
      <w:proofErr w:type="spellEnd"/>
      <w:r w:rsidR="005D7343">
        <w:t xml:space="preserve">&gt; elements can be specified to describe alternative format files that have been converted into the current instance of </w:t>
      </w:r>
      <w:proofErr w:type="spellStart"/>
      <w:r w:rsidR="005D7343">
        <w:t>mzQuantML</w:t>
      </w:r>
      <w:proofErr w:type="spellEnd"/>
      <w:r w:rsidR="005D7343">
        <w:t>.</w:t>
      </w:r>
    </w:p>
    <w:p w:rsidR="0088150A" w:rsidRDefault="0088150A" w:rsidP="00B3693E"/>
    <w:p w:rsidR="00437365" w:rsidRDefault="00AB327E" w:rsidP="00437365">
      <w:pPr>
        <w:keepNext/>
      </w:pPr>
      <w:r>
        <w:rPr>
          <w:noProof/>
          <w:lang w:val="de-DE" w:eastAsia="de-DE"/>
        </w:rPr>
        <w:drawing>
          <wp:inline distT="0" distB="0" distL="0" distR="0">
            <wp:extent cx="4822773" cy="7532311"/>
            <wp:effectExtent l="19050" t="0" r="0" b="0"/>
            <wp:docPr id="2" name="Grafik 1" descr="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Files.png"/>
                    <pic:cNvPicPr/>
                  </pic:nvPicPr>
                  <pic:blipFill>
                    <a:blip r:embed="rId10" cstate="print"/>
                    <a:stretch>
                      <a:fillRect/>
                    </a:stretch>
                  </pic:blipFill>
                  <pic:spPr>
                    <a:xfrm>
                      <a:off x="0" y="0"/>
                      <a:ext cx="4822773" cy="7532311"/>
                    </a:xfrm>
                    <a:prstGeom prst="rect">
                      <a:avLst/>
                    </a:prstGeom>
                  </pic:spPr>
                </pic:pic>
              </a:graphicData>
            </a:graphic>
          </wp:inline>
        </w:drawing>
      </w:r>
    </w:p>
    <w:p w:rsidR="00437365" w:rsidRDefault="00437365" w:rsidP="00AB327E">
      <w:pPr>
        <w:pStyle w:val="Beschriftung"/>
      </w:pPr>
      <w:bookmarkStart w:id="1" w:name="_Ref325109588"/>
      <w:r>
        <w:t xml:space="preserve">Figure </w:t>
      </w:r>
      <w:fldSimple w:instr=" SEQ Figure \* ARABIC ">
        <w:r w:rsidR="00313B48">
          <w:rPr>
            <w:noProof/>
          </w:rPr>
          <w:t>2</w:t>
        </w:r>
      </w:fldSimple>
      <w:bookmarkEnd w:id="1"/>
      <w:r>
        <w:t xml:space="preserve"> </w:t>
      </w:r>
      <w:proofErr w:type="gramStart"/>
      <w:r>
        <w:t>The</w:t>
      </w:r>
      <w:proofErr w:type="gramEnd"/>
      <w:r>
        <w:t xml:space="preserve"> </w:t>
      </w:r>
      <w:proofErr w:type="spellStart"/>
      <w:r>
        <w:t>InputFiles</w:t>
      </w:r>
      <w:proofErr w:type="spellEnd"/>
      <w:r>
        <w:t xml:space="preserve"> element of the </w:t>
      </w:r>
      <w:proofErr w:type="spellStart"/>
      <w:r>
        <w:t>mzQuantML</w:t>
      </w:r>
      <w:proofErr w:type="spellEnd"/>
      <w:r>
        <w:t xml:space="preserve"> XSD.</w:t>
      </w:r>
    </w:p>
    <w:p w:rsidR="009C4DCE" w:rsidRDefault="009C4DCE" w:rsidP="009C4DCE">
      <w:pPr>
        <w:pStyle w:val="berschrift3"/>
      </w:pPr>
      <w:r>
        <w:lastRenderedPageBreak/>
        <w:t>&lt;</w:t>
      </w:r>
      <w:proofErr w:type="spellStart"/>
      <w:r>
        <w:t>SoftwareList</w:t>
      </w:r>
      <w:proofErr w:type="spellEnd"/>
      <w:r>
        <w:t>&gt;</w:t>
      </w:r>
      <w:r w:rsidR="00497A90">
        <w:t xml:space="preserve">, </w:t>
      </w:r>
      <w:r>
        <w:t>&lt;</w:t>
      </w:r>
      <w:proofErr w:type="spellStart"/>
      <w:r>
        <w:t>DataProcessingList</w:t>
      </w:r>
      <w:proofErr w:type="spellEnd"/>
      <w:r>
        <w:t>&gt;</w:t>
      </w:r>
      <w:r w:rsidR="00497A90">
        <w:t xml:space="preserve"> and &lt;</w:t>
      </w:r>
      <w:proofErr w:type="spellStart"/>
      <w:r w:rsidR="00497A90">
        <w:t>BibliographicReference</w:t>
      </w:r>
      <w:proofErr w:type="spellEnd"/>
      <w:r w:rsidR="00497A90">
        <w:t>&gt;</w:t>
      </w:r>
    </w:p>
    <w:p w:rsidR="009C4DCE" w:rsidRDefault="009C4DCE" w:rsidP="00B3693E">
      <w:r>
        <w:t>The &lt;</w:t>
      </w:r>
      <w:proofErr w:type="spellStart"/>
      <w:r>
        <w:t>SoftwareList</w:t>
      </w:r>
      <w:proofErr w:type="spellEnd"/>
      <w:r>
        <w:t xml:space="preserve">&gt; can contain one </w:t>
      </w:r>
      <w:proofErr w:type="spellStart"/>
      <w:r>
        <w:t>to</w:t>
      </w:r>
      <w:proofErr w:type="spellEnd"/>
      <w:r>
        <w:t xml:space="preserve"> many instances of &lt;Software&gt;, which captures a description of the software package(s) used for </w:t>
      </w:r>
      <w:proofErr w:type="spellStart"/>
      <w:r>
        <w:t>quantitation</w:t>
      </w:r>
      <w:proofErr w:type="spellEnd"/>
      <w:r>
        <w:t xml:space="preserve">. </w:t>
      </w:r>
      <w:r w:rsidR="00706BDD">
        <w:t>The methods or processes employed by the software packages are ca</w:t>
      </w:r>
      <w:r w:rsidR="00AD6F49">
        <w:t>ptured in &lt;</w:t>
      </w:r>
      <w:proofErr w:type="spellStart"/>
      <w:r w:rsidR="00AD6F49">
        <w:t>DataProcessingList</w:t>
      </w:r>
      <w:proofErr w:type="spellEnd"/>
      <w:r w:rsidR="00AD6F49">
        <w:t xml:space="preserve">&gt;, which can capture one </w:t>
      </w:r>
      <w:proofErr w:type="spellStart"/>
      <w:r w:rsidR="00AD6F49">
        <w:t>to</w:t>
      </w:r>
      <w:proofErr w:type="spellEnd"/>
      <w:r w:rsidR="00AD6F49">
        <w:t xml:space="preserve"> many instances of &lt;</w:t>
      </w:r>
      <w:proofErr w:type="spellStart"/>
      <w:r w:rsidR="00AD6F49">
        <w:t>DataProcessing</w:t>
      </w:r>
      <w:proofErr w:type="spellEnd"/>
      <w:r w:rsidR="00AD6F49">
        <w:t>&gt; (</w:t>
      </w:r>
      <w:r w:rsidR="00160C19">
        <w:fldChar w:fldCharType="begin"/>
      </w:r>
      <w:r w:rsidR="00AD6F49">
        <w:instrText xml:space="preserve"> REF _Ref325110483 \h </w:instrText>
      </w:r>
      <w:r w:rsidR="00160C19">
        <w:fldChar w:fldCharType="separate"/>
      </w:r>
      <w:r w:rsidR="00AD6F49">
        <w:t xml:space="preserve">Figure </w:t>
      </w:r>
      <w:r w:rsidR="00AD6F49">
        <w:rPr>
          <w:noProof/>
        </w:rPr>
        <w:t>3</w:t>
      </w:r>
      <w:r w:rsidR="00160C19">
        <w:fldChar w:fldCharType="end"/>
      </w:r>
      <w:r w:rsidR="00AD6F49">
        <w:t xml:space="preserve">). </w:t>
      </w:r>
      <w:r w:rsidR="00867308">
        <w:t>&lt;</w:t>
      </w:r>
      <w:proofErr w:type="spellStart"/>
      <w:r w:rsidR="00867308">
        <w:t>DataProcessing</w:t>
      </w:r>
      <w:proofErr w:type="spellEnd"/>
      <w:r w:rsidR="00867308">
        <w:t xml:space="preserve">&gt; describes one unit of an analysis pipeline performed with quantitative software (referenced under </w:t>
      </w:r>
      <w:proofErr w:type="spellStart"/>
      <w:r w:rsidR="00867308" w:rsidRPr="00410250">
        <w:rPr>
          <w:i/>
        </w:rPr>
        <w:t>software_Ref</w:t>
      </w:r>
      <w:proofErr w:type="spellEnd"/>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w:t>
      </w:r>
      <w:proofErr w:type="spellStart"/>
      <w:r w:rsidR="001941A8">
        <w:t>mzQuantML</w:t>
      </w:r>
      <w:proofErr w:type="spellEnd"/>
      <w:r w:rsidR="001941A8">
        <w:t xml:space="preserve"> data structures that were inputs or outputs of the process, such as a &lt;</w:t>
      </w:r>
      <w:proofErr w:type="spellStart"/>
      <w:r w:rsidR="001941A8" w:rsidRPr="001941A8">
        <w:t>FeatureList</w:t>
      </w:r>
      <w:proofErr w:type="spellEnd"/>
      <w:r w:rsidR="001941A8">
        <w:t>&gt;</w:t>
      </w:r>
      <w:r w:rsidR="001941A8" w:rsidRPr="001941A8">
        <w:t xml:space="preserve">, </w:t>
      </w:r>
      <w:r w:rsidR="001941A8">
        <w:t>&lt;</w:t>
      </w:r>
      <w:proofErr w:type="spellStart"/>
      <w:r w:rsidR="001941A8" w:rsidRPr="001941A8">
        <w:t>PeptideConsensusList</w:t>
      </w:r>
      <w:proofErr w:type="spellEnd"/>
      <w:r w:rsidR="001941A8">
        <w:t>&gt;</w:t>
      </w:r>
      <w:r w:rsidR="001941A8" w:rsidRPr="001941A8">
        <w:t xml:space="preserve">, </w:t>
      </w:r>
      <w:r w:rsidR="001941A8">
        <w:t>&lt;</w:t>
      </w:r>
      <w:proofErr w:type="spellStart"/>
      <w:r w:rsidR="001941A8" w:rsidRPr="001941A8">
        <w:t>ProteinList</w:t>
      </w:r>
      <w:proofErr w:type="spellEnd"/>
      <w:r w:rsidR="001941A8">
        <w:t>&gt;, &lt;</w:t>
      </w:r>
      <w:proofErr w:type="spellStart"/>
      <w:r w:rsidR="001941A8" w:rsidRPr="001941A8">
        <w:t>ProteinGroupList</w:t>
      </w:r>
      <w:proofErr w:type="spellEnd"/>
      <w:r w:rsidR="001941A8">
        <w:t>&gt;</w:t>
      </w:r>
      <w:r w:rsidR="001941A8" w:rsidRPr="001941A8">
        <w:t xml:space="preserve"> or </w:t>
      </w:r>
      <w:r w:rsidR="001941A8">
        <w:t>a &lt;</w:t>
      </w:r>
      <w:proofErr w:type="spellStart"/>
      <w:r w:rsidR="001941A8" w:rsidRPr="001941A8">
        <w:t>QuantLayer</w:t>
      </w:r>
      <w:proofErr w:type="spellEnd"/>
      <w:r w:rsidR="001941A8">
        <w:t xml:space="preserve">&gt; (all described in relevant sections below). </w:t>
      </w:r>
      <w:r w:rsidR="003754D2">
        <w:t>One or more</w:t>
      </w:r>
      <w:r w:rsidR="005E406B">
        <w:t xml:space="preserve"> </w:t>
      </w:r>
      <w:r w:rsidR="003754D2">
        <w:t>&lt;</w:t>
      </w:r>
      <w:proofErr w:type="spellStart"/>
      <w:r w:rsidR="003754D2">
        <w:t>ProcessingMethod</w:t>
      </w:r>
      <w:proofErr w:type="spellEnd"/>
      <w:r w:rsidR="003754D2">
        <w:t>&gt; elements must be provided containing sub-steps within the analysis described in &lt;</w:t>
      </w:r>
      <w:proofErr w:type="spellStart"/>
      <w:r w:rsidR="003754D2">
        <w:t>DataProcessing</w:t>
      </w:r>
      <w:proofErr w:type="spellEnd"/>
      <w:r w:rsidR="003754D2">
        <w:t>&gt; captured in &lt;</w:t>
      </w:r>
      <w:proofErr w:type="spellStart"/>
      <w:r w:rsidR="003754D2">
        <w:t>cvParam</w:t>
      </w:r>
      <w:proofErr w:type="spellEnd"/>
      <w:r w:rsidR="003754D2">
        <w:t>&gt; or &lt;</w:t>
      </w:r>
      <w:proofErr w:type="spellStart"/>
      <w:r w:rsidR="003754D2">
        <w:t>userParam</w:t>
      </w:r>
      <w:proofErr w:type="spellEnd"/>
      <w:r w:rsidR="003754D2">
        <w:t>&gt; (CV parameters or user parameters).</w:t>
      </w:r>
      <w:r w:rsidR="00497A90">
        <w:t xml:space="preserve"> Lastly, zero </w:t>
      </w:r>
      <w:proofErr w:type="gramStart"/>
      <w:r w:rsidR="00497A90">
        <w:t>to</w:t>
      </w:r>
      <w:proofErr w:type="gramEnd"/>
      <w:r w:rsidR="00497A90">
        <w:t xml:space="preserve"> many &lt;</w:t>
      </w:r>
      <w:proofErr w:type="spellStart"/>
      <w:r w:rsidR="00497A90">
        <w:t>BibliographicReference</w:t>
      </w:r>
      <w:proofErr w:type="spellEnd"/>
      <w:r w:rsidR="00497A90">
        <w:t>&gt; elements may be provided to describe articles associated with the data captured in the file.</w:t>
      </w:r>
    </w:p>
    <w:p w:rsidR="00D44294" w:rsidRDefault="00D44294" w:rsidP="00B3693E"/>
    <w:p w:rsidR="00CB6ECE" w:rsidRDefault="000226DA" w:rsidP="00CB6ECE">
      <w:pPr>
        <w:keepNext/>
      </w:pPr>
      <w:r>
        <w:rPr>
          <w:noProof/>
          <w:lang w:val="de-DE" w:eastAsia="de-DE"/>
        </w:rPr>
        <w:drawing>
          <wp:inline distT="0" distB="0" distL="0" distR="0">
            <wp:extent cx="5731510" cy="4324985"/>
            <wp:effectExtent l="19050" t="0" r="2540" b="0"/>
            <wp:docPr id="4" name="Grafik 3" descr="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ocessingList.png"/>
                    <pic:cNvPicPr/>
                  </pic:nvPicPr>
                  <pic:blipFill>
                    <a:blip r:embed="rId11" cstate="print"/>
                    <a:stretch>
                      <a:fillRect/>
                    </a:stretch>
                  </pic:blipFill>
                  <pic:spPr>
                    <a:xfrm>
                      <a:off x="0" y="0"/>
                      <a:ext cx="5731510" cy="4324985"/>
                    </a:xfrm>
                    <a:prstGeom prst="rect">
                      <a:avLst/>
                    </a:prstGeom>
                  </pic:spPr>
                </pic:pic>
              </a:graphicData>
            </a:graphic>
          </wp:inline>
        </w:drawing>
      </w:r>
    </w:p>
    <w:p w:rsidR="00D44294" w:rsidRDefault="00CB6ECE" w:rsidP="00CB6ECE">
      <w:pPr>
        <w:pStyle w:val="Beschriftung"/>
      </w:pPr>
      <w:bookmarkStart w:id="2" w:name="_Ref325110483"/>
      <w:r>
        <w:t xml:space="preserve">Figure </w:t>
      </w:r>
      <w:fldSimple w:instr=" SEQ Figure \* ARABIC ">
        <w:r w:rsidR="00313B48">
          <w:rPr>
            <w:noProof/>
          </w:rPr>
          <w:t>3</w:t>
        </w:r>
      </w:fldSimple>
      <w:bookmarkEnd w:id="2"/>
      <w:r>
        <w:t xml:space="preserve"> </w:t>
      </w:r>
      <w:proofErr w:type="gramStart"/>
      <w:r>
        <w:t>The</w:t>
      </w:r>
      <w:proofErr w:type="gramEnd"/>
      <w:r>
        <w:t xml:space="preserve"> &lt;</w:t>
      </w:r>
      <w:proofErr w:type="spellStart"/>
      <w:r>
        <w:t>DataProcessing</w:t>
      </w:r>
      <w:proofErr w:type="spellEnd"/>
      <w:r>
        <w:t xml:space="preserve">&gt; element description from </w:t>
      </w:r>
      <w:proofErr w:type="spellStart"/>
      <w:r>
        <w:t>mzQuantML</w:t>
      </w:r>
      <w:proofErr w:type="spellEnd"/>
      <w:r>
        <w:t>.</w:t>
      </w:r>
    </w:p>
    <w:p w:rsidR="009C4DCE" w:rsidRDefault="009C4DCE" w:rsidP="00B3693E"/>
    <w:p w:rsidR="00A237C7" w:rsidRPr="00C51AFD" w:rsidRDefault="00DF479E" w:rsidP="003021FC">
      <w:pPr>
        <w:pStyle w:val="berschrift3"/>
      </w:pPr>
      <w:r>
        <w:t>&lt;</w:t>
      </w:r>
      <w:proofErr w:type="spellStart"/>
      <w:r w:rsidR="00C51AFD">
        <w:t>AssayList</w:t>
      </w:r>
      <w:proofErr w:type="spellEnd"/>
      <w:r>
        <w:t>&gt;</w:t>
      </w:r>
      <w:r w:rsidR="00DF37AD">
        <w:t xml:space="preserve">, </w:t>
      </w:r>
      <w:r>
        <w:t>&lt;</w:t>
      </w:r>
      <w:proofErr w:type="spellStart"/>
      <w:r w:rsidR="00C51AFD">
        <w:t>StudyVariableList</w:t>
      </w:r>
      <w:proofErr w:type="spellEnd"/>
      <w:r>
        <w:t>&gt;</w:t>
      </w:r>
      <w:r w:rsidR="00DF37AD">
        <w:t xml:space="preserve"> and &lt;</w:t>
      </w:r>
      <w:proofErr w:type="spellStart"/>
      <w:r w:rsidR="00DF37AD">
        <w:t>RatioList</w:t>
      </w:r>
      <w:proofErr w:type="spellEnd"/>
      <w:r w:rsidR="00DF37AD">
        <w:t>&gt;</w:t>
      </w:r>
    </w:p>
    <w:p w:rsidR="00505AC9" w:rsidRDefault="003021FC" w:rsidP="00AF5EAD">
      <w:r>
        <w:t xml:space="preserve">The </w:t>
      </w:r>
      <w:r w:rsidRPr="003021FC">
        <w:t>&lt;</w:t>
      </w:r>
      <w:proofErr w:type="spellStart"/>
      <w:r w:rsidRPr="003021FC">
        <w:t>AssayList</w:t>
      </w:r>
      <w:proofErr w:type="spellEnd"/>
      <w:r w:rsidRPr="003021FC">
        <w:t>&gt; and &lt;</w:t>
      </w:r>
      <w:proofErr w:type="spellStart"/>
      <w:r w:rsidRPr="003021FC">
        <w:t>StudyVariableList</w:t>
      </w:r>
      <w:proofErr w:type="spellEnd"/>
      <w:r w:rsidRPr="003021FC">
        <w:t>&gt;</w:t>
      </w:r>
      <w:r>
        <w:t xml:space="preserve"> elements capture descriptions of the experimental setup, which are referenced elsewhere in the file as the units about which data are reported. An </w:t>
      </w:r>
      <w:r>
        <w:lastRenderedPageBreak/>
        <w:t>&lt;</w:t>
      </w:r>
      <w:proofErr w:type="spellStart"/>
      <w:r>
        <w:t>AssayList</w:t>
      </w:r>
      <w:proofErr w:type="spellEnd"/>
      <w:r>
        <w:t>&gt; must contain one or more &lt;Assay&gt; elements. Each &lt;Assay&gt; typically corresponds with a single biological sample that has been analysed</w:t>
      </w:r>
      <w:r w:rsidR="00046118">
        <w:t xml:space="preserve"> </w:t>
      </w:r>
      <w:r w:rsidR="006B6AC4">
        <w:t>(</w:t>
      </w:r>
      <w:r w:rsidR="00160C19">
        <w:fldChar w:fldCharType="begin"/>
      </w:r>
      <w:r w:rsidR="00EF1685">
        <w:instrText xml:space="preserve"> REF _Ref325111064 \h </w:instrText>
      </w:r>
      <w:r w:rsidR="00160C19">
        <w:fldChar w:fldCharType="separate"/>
      </w:r>
      <w:r w:rsidR="00EF1685">
        <w:t xml:space="preserve">Figure </w:t>
      </w:r>
      <w:r w:rsidR="00EF1685">
        <w:rPr>
          <w:noProof/>
        </w:rPr>
        <w:t>4</w:t>
      </w:r>
      <w:r w:rsidR="00160C19">
        <w:fldChar w:fldCharType="end"/>
      </w:r>
      <w:r w:rsidR="006B6AC4">
        <w:t>)</w:t>
      </w:r>
      <w:r>
        <w:t xml:space="preserve">. </w:t>
      </w:r>
      <w:r w:rsidR="00EF1685">
        <w:t>The &lt;Assay&gt; must have a unique identifier and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w:t>
      </w:r>
      <w:proofErr w:type="spellStart"/>
      <w:r w:rsidR="00C407CA">
        <w:t>RawFileGroup</w:t>
      </w:r>
      <w:proofErr w:type="spellEnd"/>
      <w:r w:rsidR="00C407CA">
        <w:t xml:space="preserve"> to describe the raw MS data file(s) in which it has been analysed.</w:t>
      </w:r>
      <w:r w:rsidR="007738AA">
        <w:t xml:space="preserve"> As such, for label-free techniques in which different samples are analysed in parallel, there will typically be a one-to-one relationship from an &lt;Assay&gt; to a &lt;</w:t>
      </w:r>
      <w:proofErr w:type="spellStart"/>
      <w:r w:rsidR="007738AA">
        <w:t>RawFileGroup</w:t>
      </w:r>
      <w:proofErr w:type="spellEnd"/>
      <w:r w:rsidR="007738AA">
        <w:t>&gt;. For multiplex techniques, such as a four-</w:t>
      </w:r>
      <w:proofErr w:type="spellStart"/>
      <w:r w:rsidR="007738AA">
        <w:t>plex</w:t>
      </w:r>
      <w:proofErr w:type="spellEnd"/>
      <w:r w:rsidR="007738AA">
        <w:t xml:space="preserve"> </w:t>
      </w:r>
      <w:proofErr w:type="spellStart"/>
      <w:r w:rsidR="007738AA">
        <w:t>iTRAQ</w:t>
      </w:r>
      <w:proofErr w:type="spellEnd"/>
      <w:r w:rsidR="007738AA">
        <w:t xml:space="preserve"> analysis, four instances of &lt;Assay&gt; would reference a single instance of &lt;</w:t>
      </w:r>
      <w:proofErr w:type="spellStart"/>
      <w:r w:rsidR="007738AA">
        <w:t>RawFileGroup</w:t>
      </w:r>
      <w:proofErr w:type="spellEnd"/>
      <w:r w:rsidR="007738AA">
        <w:t xml:space="preserve">&gt;. </w:t>
      </w:r>
      <w:r w:rsidR="00AB0C51">
        <w:t>An &lt;Assay&gt; must specify a &lt;Label&gt; which differentiates it from other &lt;Assay&gt; instances within the same &lt;</w:t>
      </w:r>
      <w:proofErr w:type="spellStart"/>
      <w:r w:rsidR="00AB0C51">
        <w:t>RawFileGroup</w:t>
      </w:r>
      <w:proofErr w:type="spellEnd"/>
      <w:r w:rsidR="00AB0C51">
        <w:t xml:space="preserve">&gt;. The &lt;Label&gt; comprises a &lt;Modification&gt; element, for example importing a </w:t>
      </w:r>
      <w:r w:rsidR="007A46BD">
        <w:t xml:space="preserve">CV term from </w:t>
      </w:r>
      <w:proofErr w:type="spellStart"/>
      <w:r w:rsidR="007A46BD">
        <w:t>UniMod</w:t>
      </w:r>
      <w:proofErr w:type="spellEnd"/>
      <w:r w:rsidR="007A46BD">
        <w:t xml:space="preserve"> or PSI-MOD and a mass shift. </w:t>
      </w:r>
      <w:r w:rsidR="009261D2">
        <w:t xml:space="preserve">As an example, the four samples analysed by 4plex </w:t>
      </w:r>
      <w:proofErr w:type="spellStart"/>
      <w:r w:rsidR="009261D2">
        <w:t>iTRAQ</w:t>
      </w:r>
      <w:proofErr w:type="spellEnd"/>
      <w:r w:rsidR="009261D2">
        <w:t xml:space="preserve"> would each be represented by one &lt;Assay&gt; - each referencing the appropriate </w:t>
      </w:r>
      <w:proofErr w:type="spellStart"/>
      <w:r w:rsidR="009261D2">
        <w:t>iTRAQ</w:t>
      </w:r>
      <w:proofErr w:type="spellEnd"/>
      <w:r w:rsidR="009261D2">
        <w:t xml:space="preserve"> reagent used with that sample. For a 2plex SILAC, experiment, two instances of &lt;Assay&gt; would be provided, in which the “light” sample must have a CV term “</w:t>
      </w:r>
      <w:r w:rsidR="000226DA" w:rsidRPr="000226DA">
        <w:t>unlabeled sample</w:t>
      </w:r>
      <w:r w:rsidR="009261D2">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“unmodified” CV term. </w:t>
      </w:r>
    </w:p>
    <w:p w:rsidR="00421071" w:rsidRDefault="007D0AC2" w:rsidP="00AF5EAD">
      <w:r>
        <w:t>&lt;</w:t>
      </w:r>
      <w:proofErr w:type="spellStart"/>
      <w:r>
        <w:t>StudyVariableList</w:t>
      </w:r>
      <w:proofErr w:type="spellEnd"/>
      <w:r>
        <w:t xml:space="preserve">&gt; captures one </w:t>
      </w:r>
      <w:proofErr w:type="spellStart"/>
      <w:r>
        <w:t>to</w:t>
      </w:r>
      <w:proofErr w:type="spellEnd"/>
      <w:r>
        <w:t xml:space="preserve"> many instances of &lt;</w:t>
      </w:r>
      <w:proofErr w:type="spellStart"/>
      <w:r>
        <w:t>StudyVariable</w:t>
      </w:r>
      <w:proofErr w:type="spellEnd"/>
      <w:r>
        <w:t>&gt; which references a set of &lt;Assay&gt; elements to act as a logical grouping, for example to describe a set of biological or technical replicates. The definition of what constitutes a &lt;</w:t>
      </w:r>
      <w:proofErr w:type="spellStart"/>
      <w:r>
        <w:t>StudyVariable</w:t>
      </w:r>
      <w:proofErr w:type="spellEnd"/>
      <w:r>
        <w:t>&gt; is left up to the user of software to determine, but it is included to allow elements to be defined which can be referenced elsewhere and quantitative values can be attached to.</w:t>
      </w:r>
    </w:p>
    <w:p w:rsidR="006C225F" w:rsidRDefault="006C225F" w:rsidP="00AF5EAD">
      <w:r>
        <w:t>&lt;</w:t>
      </w:r>
      <w:proofErr w:type="spellStart"/>
      <w:r>
        <w:t>RatioList</w:t>
      </w:r>
      <w:proofErr w:type="spellEnd"/>
      <w:r>
        <w:t xml:space="preserve">&gt; captures one </w:t>
      </w:r>
      <w:proofErr w:type="spellStart"/>
      <w:r>
        <w:t>to</w:t>
      </w:r>
      <w:proofErr w:type="spellEnd"/>
      <w:r>
        <w:t xml:space="preserve"> many instances of &lt;Ratio&gt;. A &lt;Ratio&gt; element references a numerator and a denominator, both of which must be instances </w:t>
      </w:r>
      <w:r w:rsidR="00B039EF">
        <w:t>of &lt;Assay&gt; or &lt;</w:t>
      </w:r>
      <w:proofErr w:type="spellStart"/>
      <w:r w:rsidR="00B039EF">
        <w:t>StudyVariable</w:t>
      </w:r>
      <w:proofErr w:type="spellEnd"/>
      <w:r w:rsidR="00B039EF">
        <w:t xml:space="preserve">&gt;. </w:t>
      </w:r>
      <w:r w:rsidR="00A26E50">
        <w:t xml:space="preserve"> A &lt;Ratio&gt; can be defined </w:t>
      </w:r>
      <w:proofErr w:type="gramStart"/>
      <w:r w:rsidR="00A26E50">
        <w:t>here,</w:t>
      </w:r>
      <w:proofErr w:type="gramEnd"/>
      <w:r w:rsidR="00A26E50">
        <w:t xml:space="preserve"> such that it can be referenced elsewhere in the file and quantitative values (i.e. ratios of &lt;Assay&gt; or &lt;</w:t>
      </w:r>
      <w:proofErr w:type="spellStart"/>
      <w:r w:rsidR="00A26E50">
        <w:t>StudyVariable</w:t>
      </w:r>
      <w:proofErr w:type="spellEnd"/>
      <w:r w:rsidR="00A26E50">
        <w:t xml:space="preserve">&gt; elements) can be reported rather than single values only. </w:t>
      </w:r>
    </w:p>
    <w:p w:rsidR="00421071" w:rsidRDefault="000226DA" w:rsidP="00421071">
      <w:pPr>
        <w:keepNext/>
      </w:pPr>
      <w:r>
        <w:rPr>
          <w:noProof/>
          <w:lang w:val="de-DE" w:eastAsia="de-DE"/>
        </w:rPr>
        <w:drawing>
          <wp:inline distT="0" distB="0" distL="0" distR="0">
            <wp:extent cx="5108514" cy="3262859"/>
            <wp:effectExtent l="19050" t="0" r="0" b="0"/>
            <wp:docPr id="10" name="Grafik 9" descr="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ayType.png"/>
                    <pic:cNvPicPr/>
                  </pic:nvPicPr>
                  <pic:blipFill>
                    <a:blip r:embed="rId12" cstate="print"/>
                    <a:stretch>
                      <a:fillRect/>
                    </a:stretch>
                  </pic:blipFill>
                  <pic:spPr>
                    <a:xfrm>
                      <a:off x="0" y="0"/>
                      <a:ext cx="5116615" cy="3268033"/>
                    </a:xfrm>
                    <a:prstGeom prst="rect">
                      <a:avLst/>
                    </a:prstGeom>
                  </pic:spPr>
                </pic:pic>
              </a:graphicData>
            </a:graphic>
          </wp:inline>
        </w:drawing>
      </w:r>
    </w:p>
    <w:p w:rsidR="00421071" w:rsidRDefault="00421071" w:rsidP="00421071">
      <w:pPr>
        <w:pStyle w:val="Beschriftung"/>
      </w:pPr>
      <w:bookmarkStart w:id="3" w:name="_Ref325111064"/>
      <w:r>
        <w:t xml:space="preserve">Figure </w:t>
      </w:r>
      <w:fldSimple w:instr=" SEQ Figure \* ARABIC ">
        <w:r w:rsidR="00313B48">
          <w:rPr>
            <w:noProof/>
          </w:rPr>
          <w:t>4</w:t>
        </w:r>
      </w:fldSimple>
      <w:bookmarkEnd w:id="3"/>
      <w:r>
        <w:t xml:space="preserve"> </w:t>
      </w:r>
      <w:proofErr w:type="gramStart"/>
      <w:r>
        <w:t>The</w:t>
      </w:r>
      <w:proofErr w:type="gramEnd"/>
      <w:r>
        <w:t xml:space="preserve"> &lt;Assay&gt; element in </w:t>
      </w:r>
      <w:proofErr w:type="spellStart"/>
      <w:r>
        <w:t>mzQuantML</w:t>
      </w:r>
      <w:proofErr w:type="spellEnd"/>
      <w:r>
        <w:t>.</w:t>
      </w:r>
    </w:p>
    <w:p w:rsidR="00505AC9" w:rsidRDefault="00505AC9" w:rsidP="00AF5EAD"/>
    <w:p w:rsidR="00505AC9" w:rsidRDefault="00ED61E8" w:rsidP="004E5B97">
      <w:pPr>
        <w:pStyle w:val="berschrift3"/>
      </w:pPr>
      <w:r>
        <w:t>&lt;</w:t>
      </w:r>
      <w:proofErr w:type="spellStart"/>
      <w:r>
        <w:t>ProteinGroupList</w:t>
      </w:r>
      <w:proofErr w:type="spellEnd"/>
      <w:r>
        <w:t>&gt;, &lt;</w:t>
      </w:r>
      <w:proofErr w:type="spellStart"/>
      <w:r>
        <w:t>ProteinList</w:t>
      </w:r>
      <w:proofErr w:type="spellEnd"/>
      <w:r>
        <w:t>&gt;, &lt;</w:t>
      </w:r>
      <w:proofErr w:type="spellStart"/>
      <w:r>
        <w:t>PeptideConsensusList</w:t>
      </w:r>
      <w:proofErr w:type="spellEnd"/>
      <w:r>
        <w:t>&gt; and &lt;</w:t>
      </w:r>
      <w:proofErr w:type="spellStart"/>
      <w:r>
        <w:t>FeatureList</w:t>
      </w:r>
      <w:proofErr w:type="spellEnd"/>
      <w:r>
        <w:t>&gt;</w:t>
      </w:r>
    </w:p>
    <w:p w:rsidR="00677F69" w:rsidRDefault="00677F69" w:rsidP="00AF5EAD">
      <w:r>
        <w:t xml:space="preserve">All quantitative/abundance values are reported within </w:t>
      </w:r>
      <w:r w:rsidR="004747EF" w:rsidRPr="004747EF">
        <w:t>&lt;</w:t>
      </w:r>
      <w:proofErr w:type="spellStart"/>
      <w:r w:rsidR="004747EF" w:rsidRPr="004747EF">
        <w:t>ProteinGroupList</w:t>
      </w:r>
      <w:proofErr w:type="spellEnd"/>
      <w:r w:rsidR="004747EF" w:rsidRPr="004747EF">
        <w:t>&gt;, &lt;</w:t>
      </w:r>
      <w:proofErr w:type="spellStart"/>
      <w:r w:rsidR="004747EF" w:rsidRPr="004747EF">
        <w:t>ProteinList</w:t>
      </w:r>
      <w:proofErr w:type="spellEnd"/>
      <w:r w:rsidR="004747EF" w:rsidRPr="004747EF">
        <w:t>&gt;, &lt;</w:t>
      </w:r>
      <w:proofErr w:type="spellStart"/>
      <w:r w:rsidR="004747EF" w:rsidRPr="004747EF">
        <w:t>PeptideConsensusList</w:t>
      </w:r>
      <w:proofErr w:type="spellEnd"/>
      <w:r w:rsidR="004747EF" w:rsidRPr="004747EF">
        <w:t>&gt; and &lt;</w:t>
      </w:r>
      <w:proofErr w:type="spellStart"/>
      <w:r w:rsidR="004747EF" w:rsidRPr="004747EF">
        <w:t>FeatureList</w:t>
      </w:r>
      <w:proofErr w:type="spellEnd"/>
      <w:r w:rsidR="004747EF" w:rsidRPr="004747EF">
        <w:t>&gt;</w:t>
      </w:r>
      <w:r w:rsidR="004747EF">
        <w:t>, depending on whether the export software has produced values associated with protein groups, single proteins, peptides (matched across different samples analysed) or features (raw quantified values from MS prior to their assignment to peptide sequences).</w:t>
      </w:r>
    </w:p>
    <w:p w:rsidR="00BD3404" w:rsidRDefault="00CF399E" w:rsidP="00AF5EAD">
      <w:r>
        <w:t>The file can contain zero or one &lt;</w:t>
      </w:r>
      <w:proofErr w:type="spellStart"/>
      <w:r>
        <w:t>ProteinGroupList</w:t>
      </w:r>
      <w:proofErr w:type="spellEnd"/>
      <w:r>
        <w:t>&gt;</w:t>
      </w:r>
      <w:r w:rsidR="00CC5B30">
        <w:t xml:space="preserve"> elements, which contains one </w:t>
      </w:r>
      <w:proofErr w:type="spellStart"/>
      <w:r w:rsidR="00CC5B30">
        <w:t>to</w:t>
      </w:r>
      <w:proofErr w:type="spellEnd"/>
      <w:r w:rsidR="00CC5B30">
        <w:t xml:space="preserve"> many instances of &lt;</w:t>
      </w:r>
      <w:proofErr w:type="spellStart"/>
      <w:r w:rsidR="00CC5B30">
        <w:t>ProteinGroup</w:t>
      </w:r>
      <w:proofErr w:type="spellEnd"/>
      <w:r w:rsidR="00CC5B30">
        <w:t>&gt;. A &lt;</w:t>
      </w:r>
      <w:proofErr w:type="spellStart"/>
      <w:r w:rsidR="00CC5B30">
        <w:t>ProteinGroup</w:t>
      </w:r>
      <w:proofErr w:type="spellEnd"/>
      <w:r w:rsidR="00CC5B30">
        <w:t xml:space="preserve">&gt;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 inference problem in this way. </w:t>
      </w:r>
    </w:p>
    <w:p w:rsidR="007B6C6F" w:rsidRDefault="008C37F6" w:rsidP="00AF5EAD">
      <w:r>
        <w:t>The file can contain zero or one &lt;</w:t>
      </w:r>
      <w:proofErr w:type="spellStart"/>
      <w:r>
        <w:t>ProteinList</w:t>
      </w:r>
      <w:proofErr w:type="spellEnd"/>
      <w:r>
        <w:t xml:space="preserve">&gt; elements, which contain one </w:t>
      </w:r>
      <w:proofErr w:type="spellStart"/>
      <w:r>
        <w:t>to</w:t>
      </w:r>
      <w:proofErr w:type="spellEnd"/>
      <w:r>
        <w:t xml:space="preserve"> many instances of &lt;Protein&gt;. Each &lt;Protein&gt; can have one </w:t>
      </w:r>
      <w:proofErr w:type="spellStart"/>
      <w:r>
        <w:t>to</w:t>
      </w:r>
      <w:proofErr w:type="spellEnd"/>
      <w:r>
        <w:t xml:space="preserve"> many references to &lt;</w:t>
      </w:r>
      <w:proofErr w:type="spellStart"/>
      <w:r>
        <w:t>PeptideConsensus</w:t>
      </w:r>
      <w:proofErr w:type="spellEnd"/>
      <w:r>
        <w:t xml:space="preserve">&gt; elements, describing the peptides that were used to arrive at the quantitative values reported for the &lt;Protein&gt;. </w:t>
      </w:r>
    </w:p>
    <w:p w:rsidR="00BD3404" w:rsidRDefault="00BD3404" w:rsidP="00AF5EAD">
      <w:r>
        <w:t>The file can contain zero to many &lt;</w:t>
      </w:r>
      <w:proofErr w:type="spellStart"/>
      <w:r>
        <w:t>PeptideConsensusList</w:t>
      </w:r>
      <w:proofErr w:type="spellEnd"/>
      <w:r>
        <w:t xml:space="preserve">&gt; elements, </w:t>
      </w:r>
      <w:r w:rsidR="00677F69">
        <w:t>allowing software to export different sets of peptides and associated quantitative values as intermediates in a complex analysis pipeline</w:t>
      </w:r>
      <w:r w:rsidR="00F86F0C">
        <w:t>. The &lt;</w:t>
      </w:r>
      <w:proofErr w:type="spellStart"/>
      <w:r w:rsidR="00F86F0C">
        <w:t>PeptideConsensusList</w:t>
      </w:r>
      <w:proofErr w:type="spellEnd"/>
      <w:r w:rsidR="00F86F0C">
        <w:t xml:space="preserve">&gt; has a mandatory Boolean attribute </w:t>
      </w:r>
      <w:proofErr w:type="spellStart"/>
      <w:r w:rsidR="00F86F0C">
        <w:t>finalResult</w:t>
      </w:r>
      <w:proofErr w:type="spellEnd"/>
      <w:r w:rsidR="00F86F0C">
        <w:t xml:space="preserve"> and a valid file must contain only one &lt;</w:t>
      </w:r>
      <w:proofErr w:type="spellStart"/>
      <w:r w:rsidR="00F86F0C">
        <w:t>PeptideConsensusList</w:t>
      </w:r>
      <w:proofErr w:type="spellEnd"/>
      <w:r w:rsidR="00F86F0C">
        <w:t xml:space="preserve">&gt; where </w:t>
      </w:r>
      <w:proofErr w:type="spellStart"/>
      <w:r w:rsidR="00F86F0C">
        <w:t>finalResult</w:t>
      </w:r>
      <w:proofErr w:type="spellEnd"/>
      <w:r w:rsidR="00F86F0C">
        <w:t xml:space="preserve"> = true</w:t>
      </w:r>
      <w:r w:rsidR="009105EF">
        <w:t xml:space="preserve"> (this is checked by semantic validation software)</w:t>
      </w:r>
      <w:r w:rsidR="009D2C0E">
        <w:t>, allowing processing software to interpret the data set correctly</w:t>
      </w:r>
      <w:r w:rsidR="00F86F0C">
        <w:t>.</w:t>
      </w:r>
      <w:r w:rsidR="00F0035F">
        <w:t xml:space="preserve"> </w:t>
      </w:r>
      <w:proofErr w:type="gramStart"/>
      <w:r w:rsidR="00F0035F">
        <w:t>A &lt;</w:t>
      </w:r>
      <w:proofErr w:type="spellStart"/>
      <w:r w:rsidR="00F0035F">
        <w:t>PeptideConsensus</w:t>
      </w:r>
      <w:proofErr w:type="spellEnd"/>
      <w:r w:rsidR="00F0035F">
        <w:t>&gt; element represents (and references) one or more features that report on the same peptide, for example across different assays.</w:t>
      </w:r>
      <w:proofErr w:type="gramEnd"/>
      <w:r w:rsidR="00F0035F">
        <w:t xml:space="preserve">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w:t>
      </w:r>
      <w:proofErr w:type="spellStart"/>
      <w:r w:rsidR="0050711E">
        <w:t>PeptideC</w:t>
      </w:r>
      <w:r w:rsidR="008019C5">
        <w:t>onsensus</w:t>
      </w:r>
      <w:proofErr w:type="spellEnd"/>
      <w:r w:rsidR="008019C5">
        <w:t>&gt; element can have a peptide sequence and a set of modifications defined by CV terms, although it is also possible for a &lt;</w:t>
      </w:r>
      <w:proofErr w:type="spellStart"/>
      <w:r w:rsidR="008019C5">
        <w:t>PeptideConsensus</w:t>
      </w:r>
      <w:proofErr w:type="spellEnd"/>
      <w:r w:rsidR="008019C5">
        <w:t xml:space="preserve">&gt; element to exist without a sequence for techniques in which features are matched across samples and quantified, prior or without peptide identification. </w:t>
      </w:r>
    </w:p>
    <w:p w:rsidR="0014695B" w:rsidRDefault="0014695B" w:rsidP="00AF5EAD">
      <w:r>
        <w:t xml:space="preserve">The file can contain </w:t>
      </w:r>
      <w:r w:rsidR="005B41C3">
        <w:t>zero to m</w:t>
      </w:r>
      <w:r w:rsidR="006224FE">
        <w:t>any instances of &lt;</w:t>
      </w:r>
      <w:proofErr w:type="spellStart"/>
      <w:r w:rsidR="006224FE">
        <w:t>FeatureList</w:t>
      </w:r>
      <w:proofErr w:type="spellEnd"/>
      <w:r w:rsidR="006224FE">
        <w:t>&gt;, which contains a mandatory reference to a &lt;</w:t>
      </w:r>
      <w:proofErr w:type="spellStart"/>
      <w:r w:rsidR="006224FE">
        <w:t>RawFileGroup</w:t>
      </w:r>
      <w:proofErr w:type="spellEnd"/>
      <w:r w:rsidR="006224FE">
        <w:t>&gt;. It is expected that there is one &lt;</w:t>
      </w:r>
      <w:proofErr w:type="spellStart"/>
      <w:r w:rsidR="006224FE">
        <w:t>FeatureList</w:t>
      </w:r>
      <w:proofErr w:type="spellEnd"/>
      <w:r w:rsidR="006224FE">
        <w:t>&gt; per &lt;</w:t>
      </w:r>
      <w:proofErr w:type="spellStart"/>
      <w:r w:rsidR="006224FE">
        <w:t>RawFileGroup</w:t>
      </w:r>
      <w:proofErr w:type="spellEnd"/>
      <w:r w:rsidR="006224FE">
        <w:t xml:space="preserve">&gt; that is analysed. </w:t>
      </w:r>
      <w:r w:rsidR="009059D7">
        <w:t>Each &lt;</w:t>
      </w:r>
      <w:proofErr w:type="spellStart"/>
      <w:r w:rsidR="009059D7">
        <w:t>FeatureList</w:t>
      </w:r>
      <w:proofErr w:type="spellEnd"/>
      <w:r w:rsidR="009059D7">
        <w:t xml:space="preserve">&gt; contains </w:t>
      </w:r>
      <w:r w:rsidR="00653137">
        <w:t xml:space="preserve">one </w:t>
      </w:r>
      <w:proofErr w:type="spellStart"/>
      <w:r w:rsidR="00653137">
        <w:t>to</w:t>
      </w:r>
      <w:proofErr w:type="spellEnd"/>
      <w:r w:rsidR="00653137">
        <w:t xml:space="preserve"> many instances of &lt;Feature&gt;, which is defined as a quantified region in a 2D map of MS1 spectra (retention time</w:t>
      </w:r>
      <w:r w:rsidR="00161E3F">
        <w:t xml:space="preserve"> (</w:t>
      </w:r>
      <w:proofErr w:type="spellStart"/>
      <w:proofErr w:type="gramStart"/>
      <w:r w:rsidR="00161E3F">
        <w:t>rt</w:t>
      </w:r>
      <w:proofErr w:type="spellEnd"/>
      <w:proofErr w:type="gramEnd"/>
      <w:r w:rsidR="00161E3F">
        <w:t>)</w:t>
      </w:r>
      <w:r w:rsidR="00653137">
        <w:t xml:space="preserve"> versus mass over charge</w:t>
      </w:r>
      <w:r w:rsidR="00161E3F">
        <w:t xml:space="preserve"> (m/z)</w:t>
      </w:r>
      <w:r w:rsidR="00653137">
        <w:t xml:space="preserve">). </w:t>
      </w:r>
      <w:r w:rsidR="00161E3F">
        <w:t xml:space="preserve">Each &lt;Feature&gt; must minimally have a value for retention time (set to null if liquid </w:t>
      </w:r>
      <w:proofErr w:type="spellStart"/>
      <w:r w:rsidR="00161E3F">
        <w:t>chromatrography</w:t>
      </w:r>
      <w:proofErr w:type="spellEnd"/>
      <w:r w:rsidR="00603AE2">
        <w:t xml:space="preserve"> (LC)</w:t>
      </w:r>
      <w:r w:rsidR="00161E3F">
        <w:t xml:space="preserve"> has not been performed), </w:t>
      </w:r>
      <w:r w:rsidR="000B0A6B">
        <w:t xml:space="preserve">m/z, charge and a unique identifier. </w:t>
      </w:r>
      <w:r w:rsidR="004A0B08">
        <w:t>An optional &lt;</w:t>
      </w:r>
      <w:proofErr w:type="spellStart"/>
      <w:r w:rsidR="004A0B08">
        <w:t>MassTrace</w:t>
      </w:r>
      <w:proofErr w:type="spellEnd"/>
      <w:r w:rsidR="004A0B08">
        <w:t xml:space="preserve">&gt; may be provided to capture a set </w:t>
      </w:r>
      <w:r w:rsidR="00160130">
        <w:t>coordinates in RT and m/z space t</w:t>
      </w:r>
      <w:r w:rsidR="00E83875">
        <w:t xml:space="preserve">o define how the software has identified the </w:t>
      </w:r>
      <w:r w:rsidR="00D850C4">
        <w:t xml:space="preserve">isotope pattern of the feature in the 2D map. </w:t>
      </w:r>
    </w:p>
    <w:p w:rsidR="008C37F6" w:rsidRDefault="00282282" w:rsidP="00AF5EAD">
      <w:r>
        <w:t>The quantitative values for &lt;</w:t>
      </w:r>
      <w:proofErr w:type="spellStart"/>
      <w:r>
        <w:t>ProteinGroup</w:t>
      </w:r>
      <w:proofErr w:type="spellEnd"/>
      <w:r>
        <w:t>&gt;, &lt;Protein&gt;, &lt;</w:t>
      </w:r>
      <w:proofErr w:type="spellStart"/>
      <w:r>
        <w:t>PeptideConsensus</w:t>
      </w:r>
      <w:proofErr w:type="spellEnd"/>
      <w:r>
        <w:t>&gt; and &lt;Feature&gt; elements are provided in &lt;</w:t>
      </w:r>
      <w:proofErr w:type="spellStart"/>
      <w:r>
        <w:t>QuantLayer</w:t>
      </w:r>
      <w:proofErr w:type="spellEnd"/>
      <w:r>
        <w:t>&gt; elements, described below.</w:t>
      </w:r>
    </w:p>
    <w:p w:rsidR="00DD5A89" w:rsidRPr="00601365" w:rsidRDefault="00CC5B30" w:rsidP="007B640C">
      <w:pPr>
        <w:pStyle w:val="berschrift3"/>
      </w:pPr>
      <w:proofErr w:type="spellStart"/>
      <w:r>
        <w:lastRenderedPageBreak/>
        <w:t>QuantLayers</w:t>
      </w:r>
      <w:proofErr w:type="spellEnd"/>
    </w:p>
    <w:p w:rsidR="00CB37A4" w:rsidRDefault="009E029A" w:rsidP="00F27E7D">
      <w:pPr>
        <w:keepNext/>
      </w:pPr>
      <w:r>
        <w:t xml:space="preserve">The primary purpose of </w:t>
      </w:r>
      <w:proofErr w:type="spellStart"/>
      <w:r>
        <w:t>mzQuantML</w:t>
      </w:r>
      <w:proofErr w:type="spellEnd"/>
      <w:r>
        <w:t xml:space="preserve"> is to provide the capability to communicate quantitative values attached to &lt;</w:t>
      </w:r>
      <w:proofErr w:type="spellStart"/>
      <w:r>
        <w:t>ProteinGroup</w:t>
      </w:r>
      <w:proofErr w:type="spellEnd"/>
      <w:r>
        <w:t>&gt;, &lt;Protein&gt; and &lt;</w:t>
      </w:r>
      <w:proofErr w:type="spellStart"/>
      <w:r>
        <w:t>PeptideConsensus</w:t>
      </w:r>
      <w:proofErr w:type="spellEnd"/>
      <w:r>
        <w:t>&gt; elements in an unambiguous manner, while ensuring that data files are not overly verbose (quantitative values assigned to &lt;Feature&gt; elements are handled separately below). The quantitative values assigned to each element type can be provided for each &lt;Assay&gt;, &lt;</w:t>
      </w:r>
      <w:proofErr w:type="spellStart"/>
      <w:r>
        <w:t>StudyVariable</w:t>
      </w:r>
      <w:proofErr w:type="spellEnd"/>
      <w:r>
        <w:t xml:space="preserve">&gt; or &lt;Ratio&gt; specified in the file in </w:t>
      </w:r>
      <w:r w:rsidR="00527223">
        <w:t>2D tables within</w:t>
      </w:r>
      <w:r>
        <w:t xml:space="preserve"> &lt;</w:t>
      </w:r>
      <w:proofErr w:type="spellStart"/>
      <w:r>
        <w:t>DataMatrix</w:t>
      </w:r>
      <w:proofErr w:type="spellEnd"/>
      <w:r>
        <w:t>&gt; elements, within &lt;</w:t>
      </w:r>
      <w:proofErr w:type="spellStart"/>
      <w:r>
        <w:t>QuantLayers</w:t>
      </w:r>
      <w:proofErr w:type="spellEnd"/>
      <w:r>
        <w:t>&gt;. The type of quant layer defines the type of column of &lt;</w:t>
      </w:r>
      <w:proofErr w:type="spellStart"/>
      <w:r>
        <w:t>DataMatrix</w:t>
      </w:r>
      <w:proofErr w:type="spellEnd"/>
      <w:r>
        <w:t>&gt; - available quant layers are &lt;</w:t>
      </w:r>
      <w:proofErr w:type="spellStart"/>
      <w:r>
        <w:t>AssayQuantLayer</w:t>
      </w:r>
      <w:proofErr w:type="spellEnd"/>
      <w:r>
        <w:t>&gt;, &lt;</w:t>
      </w:r>
      <w:proofErr w:type="spellStart"/>
      <w:r>
        <w:t>StudyVariableQuantLayer</w:t>
      </w:r>
      <w:proofErr w:type="spellEnd"/>
      <w:r>
        <w:t>&gt;</w:t>
      </w:r>
      <w:r w:rsidR="007E0280">
        <w:t xml:space="preserve">, </w:t>
      </w:r>
      <w:r>
        <w:t>&lt;</w:t>
      </w:r>
      <w:proofErr w:type="spellStart"/>
      <w:r>
        <w:t>RatioQuantLayer</w:t>
      </w:r>
      <w:proofErr w:type="spellEnd"/>
      <w:r>
        <w:t xml:space="preserve">&gt; </w:t>
      </w:r>
      <w:r w:rsidR="007E0280">
        <w:t>or &lt;</w:t>
      </w:r>
      <w:proofErr w:type="spellStart"/>
      <w:r w:rsidR="007E0280">
        <w:t>GlobalQuantLayer</w:t>
      </w:r>
      <w:proofErr w:type="spellEnd"/>
      <w:r w:rsidR="007E0280">
        <w:t xml:space="preserve">&gt; (described below). </w:t>
      </w:r>
      <w:r w:rsidR="003A5F4A">
        <w:t>As such, an &lt;</w:t>
      </w:r>
      <w:proofErr w:type="spellStart"/>
      <w:r w:rsidR="003A5F4A">
        <w:t>AssayQuantLayer</w:t>
      </w:r>
      <w:proofErr w:type="spellEnd"/>
      <w:r w:rsidR="003A5F4A">
        <w:t xml:space="preserve">&gt; within </w:t>
      </w:r>
      <w:r w:rsidR="00E94668">
        <w:t>the &lt;</w:t>
      </w:r>
      <w:proofErr w:type="spellStart"/>
      <w:r w:rsidR="00E94668">
        <w:t>ProteinList</w:t>
      </w:r>
      <w:proofErr w:type="spellEnd"/>
      <w:r w:rsidR="00E94668">
        <w:t>&gt; must contain a &lt;</w:t>
      </w:r>
      <w:proofErr w:type="spellStart"/>
      <w:r w:rsidR="00E94668">
        <w:t>DataMatrix</w:t>
      </w:r>
      <w:proofErr w:type="spellEnd"/>
      <w:r w:rsidR="00E94668">
        <w:t>&gt; where the columns can only be references to &lt;Assay&gt; elements and each &lt;Row&gt;</w:t>
      </w:r>
      <w:r w:rsidR="00BC61EC">
        <w:t xml:space="preserve"> must reference to a &lt;Protein&gt; (</w:t>
      </w:r>
      <w:r w:rsidR="00160C19">
        <w:fldChar w:fldCharType="begin"/>
      </w:r>
      <w:r w:rsidR="00CB37A4">
        <w:instrText xml:space="preserve"> REF _Ref325113988 \h </w:instrText>
      </w:r>
      <w:r w:rsidR="00160C19">
        <w:fldChar w:fldCharType="separate"/>
      </w:r>
      <w:r w:rsidR="00CB37A4">
        <w:t xml:space="preserve">Figure </w:t>
      </w:r>
      <w:r w:rsidR="00CB37A4">
        <w:rPr>
          <w:noProof/>
        </w:rPr>
        <w:t>5</w:t>
      </w:r>
      <w:r w:rsidR="00160C19">
        <w:fldChar w:fldCharType="end"/>
      </w:r>
      <w:r w:rsidR="00CB37A4">
        <w:t xml:space="preserve">). </w:t>
      </w:r>
      <w:r w:rsidR="00F27E7D">
        <w:t>With the exception of a &lt;</w:t>
      </w:r>
      <w:proofErr w:type="spellStart"/>
      <w:r w:rsidR="00F27E7D">
        <w:t>GlobalQuantLayer</w:t>
      </w:r>
      <w:proofErr w:type="spellEnd"/>
      <w:r w:rsidR="00F27E7D">
        <w:t>&gt;, each &lt;</w:t>
      </w:r>
      <w:proofErr w:type="spellStart"/>
      <w:r w:rsidR="00F27E7D">
        <w:t>QuantLayer</w:t>
      </w:r>
      <w:proofErr w:type="spellEnd"/>
      <w:r w:rsidR="00F27E7D">
        <w:t>&gt; can contain only one data type. If the software wishes to export multiple different types of quantitative values, say protein raw and normalised abundance, two &lt;</w:t>
      </w:r>
      <w:proofErr w:type="spellStart"/>
      <w:r w:rsidR="00F27E7D">
        <w:t>QuantLayers</w:t>
      </w:r>
      <w:proofErr w:type="spellEnd"/>
      <w:r w:rsidR="00F27E7D">
        <w:t xml:space="preserve">&gt; are required.  </w:t>
      </w:r>
      <w:r w:rsidR="00E007E5">
        <w:t>Semantic validation software has to check the following rules for the integrity of a &lt;</w:t>
      </w:r>
      <w:proofErr w:type="spellStart"/>
      <w:r w:rsidR="00E007E5">
        <w:t>QuantLayer</w:t>
      </w:r>
      <w:proofErr w:type="spellEnd"/>
      <w:r w:rsidR="00E007E5">
        <w:t>&gt;:</w:t>
      </w:r>
    </w:p>
    <w:p w:rsidR="00E007E5" w:rsidRDefault="00E007E5" w:rsidP="00E007E5">
      <w:pPr>
        <w:pStyle w:val="Listenabsatz"/>
        <w:keepNext/>
        <w:numPr>
          <w:ilvl w:val="0"/>
          <w:numId w:val="1"/>
        </w:numPr>
      </w:pPr>
      <w:r>
        <w:t>The &lt;</w:t>
      </w:r>
      <w:proofErr w:type="spellStart"/>
      <w:r>
        <w:t>ColumnIndex</w:t>
      </w:r>
      <w:proofErr w:type="spellEnd"/>
      <w:r>
        <w:t>&gt; contains references to the correct type of object (&lt;Assay&gt;, &lt;</w:t>
      </w:r>
      <w:proofErr w:type="spellStart"/>
      <w:r>
        <w:t>StudyVariable</w:t>
      </w:r>
      <w:proofErr w:type="spellEnd"/>
      <w:r>
        <w:t>&gt; or &lt;Ratio&gt;) as determined by the type of &lt;</w:t>
      </w:r>
      <w:proofErr w:type="spellStart"/>
      <w:r>
        <w:t>QuantLayer</w:t>
      </w:r>
      <w:proofErr w:type="spellEnd"/>
      <w:r>
        <w:t>&gt;</w:t>
      </w:r>
    </w:p>
    <w:p w:rsidR="00E007E5" w:rsidRDefault="00E007E5" w:rsidP="00E007E5">
      <w:pPr>
        <w:pStyle w:val="Listenabsatz"/>
        <w:keepNext/>
        <w:numPr>
          <w:ilvl w:val="0"/>
          <w:numId w:val="1"/>
        </w:numPr>
      </w:pPr>
      <w:r>
        <w:t>The &lt;Row&gt; elements reference to the correct type of object as determined by the parent list (&lt;</w:t>
      </w:r>
      <w:proofErr w:type="spellStart"/>
      <w:r>
        <w:t>ProteinGroupList</w:t>
      </w:r>
      <w:proofErr w:type="spellEnd"/>
      <w:r>
        <w:t>&gt;, &lt;</w:t>
      </w:r>
      <w:proofErr w:type="spellStart"/>
      <w:r>
        <w:t>ProteinList</w:t>
      </w:r>
      <w:proofErr w:type="spellEnd"/>
      <w:r>
        <w:t>&gt;, &lt;</w:t>
      </w:r>
      <w:proofErr w:type="spellStart"/>
      <w:r>
        <w:t>PeptideConsensusList</w:t>
      </w:r>
      <w:proofErr w:type="spellEnd"/>
      <w:r>
        <w:t>&gt;)</w:t>
      </w:r>
    </w:p>
    <w:p w:rsidR="00E007E5" w:rsidRDefault="00E007E5" w:rsidP="00E007E5">
      <w:pPr>
        <w:pStyle w:val="Listenabsatz"/>
        <w:keepNext/>
        <w:numPr>
          <w:ilvl w:val="0"/>
          <w:numId w:val="1"/>
        </w:numPr>
      </w:pPr>
      <w:r>
        <w:t>The number of data values in each &lt;Row&gt; exactly matches the number of columns specified in the &lt;</w:t>
      </w:r>
      <w:proofErr w:type="spellStart"/>
      <w:r>
        <w:t>ColumnIndex</w:t>
      </w:r>
      <w:proofErr w:type="spellEnd"/>
      <w:r>
        <w:t>&gt;. The specification document describes how null, “not a number” (</w:t>
      </w:r>
      <w:proofErr w:type="spellStart"/>
      <w:r>
        <w:t>NaN</w:t>
      </w:r>
      <w:proofErr w:type="spellEnd"/>
      <w:r>
        <w:t>) or infinity values can be encoded, for example if a particular protein has not been measured in a given &lt;Assay&gt;.</w:t>
      </w:r>
    </w:p>
    <w:p w:rsidR="00816F5D" w:rsidRDefault="00816F5D" w:rsidP="00E007E5">
      <w:pPr>
        <w:pStyle w:val="Listenabsatz"/>
        <w:keepNext/>
        <w:numPr>
          <w:ilvl w:val="0"/>
          <w:numId w:val="1"/>
        </w:numPr>
      </w:pPr>
      <w:r>
        <w:t>The &lt;</w:t>
      </w:r>
      <w:proofErr w:type="spellStart"/>
      <w:r>
        <w:t>DataType</w:t>
      </w:r>
      <w:proofErr w:type="spellEnd"/>
      <w:r>
        <w:t xml:space="preserve">&gt; is specified by a valid CV term according to the mapping file i.e. data types must be present in the PSI-MS CV. </w:t>
      </w:r>
    </w:p>
    <w:p w:rsidR="00672E43" w:rsidRDefault="00672E43" w:rsidP="00816F5D">
      <w:pPr>
        <w:keepNext/>
        <w:ind w:left="360"/>
      </w:pPr>
    </w:p>
    <w:p w:rsidR="00CB37A4" w:rsidRDefault="00CB37A4" w:rsidP="00BC61EC">
      <w:pPr>
        <w:keepNext/>
      </w:pPr>
    </w:p>
    <w:p w:rsidR="00BC61EC" w:rsidRDefault="00AF5EAD" w:rsidP="00BC61EC">
      <w:pPr>
        <w:keepNext/>
      </w:pPr>
      <w:r>
        <w:lastRenderedPageBreak/>
        <w:br/>
      </w:r>
      <w:r w:rsidR="00BC61EC" w:rsidRPr="00BC61EC">
        <w:rPr>
          <w:noProof/>
          <w:lang w:val="de-DE" w:eastAsia="de-DE"/>
        </w:rPr>
        <w:drawing>
          <wp:inline distT="0" distB="0" distL="0" distR="0">
            <wp:extent cx="5731510" cy="344337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3443373"/>
                    </a:xfrm>
                    <a:prstGeom prst="rect">
                      <a:avLst/>
                    </a:prstGeom>
                    <a:noFill/>
                    <a:ln w="9525">
                      <a:noFill/>
                      <a:miter lim="800000"/>
                      <a:headEnd/>
                      <a:tailEnd/>
                    </a:ln>
                  </pic:spPr>
                </pic:pic>
              </a:graphicData>
            </a:graphic>
          </wp:inline>
        </w:drawing>
      </w:r>
    </w:p>
    <w:p w:rsidR="00EC0C00" w:rsidRDefault="00BC61EC" w:rsidP="00BC61EC">
      <w:pPr>
        <w:pStyle w:val="Beschriftung"/>
        <w:jc w:val="left"/>
      </w:pPr>
      <w:bookmarkStart w:id="4" w:name="_Ref325113988"/>
      <w:r>
        <w:t xml:space="preserve">Figure </w:t>
      </w:r>
      <w:fldSimple w:instr=" SEQ Figure \* ARABIC ">
        <w:r w:rsidR="00313B48">
          <w:rPr>
            <w:noProof/>
          </w:rPr>
          <w:t>5</w:t>
        </w:r>
      </w:fldSimple>
      <w:bookmarkEnd w:id="4"/>
      <w:r>
        <w:t xml:space="preserve"> An &lt;</w:t>
      </w:r>
      <w:proofErr w:type="spellStart"/>
      <w:r>
        <w:t>AssayQuantLayer</w:t>
      </w:r>
      <w:proofErr w:type="spellEnd"/>
      <w:r>
        <w:t>&gt; within the &lt;</w:t>
      </w:r>
      <w:proofErr w:type="spellStart"/>
      <w:r>
        <w:t>ProteinList</w:t>
      </w:r>
      <w:proofErr w:type="spellEnd"/>
      <w:r>
        <w:t>&gt;. The &lt;</w:t>
      </w:r>
      <w:proofErr w:type="spellStart"/>
      <w:r>
        <w:t>DataType</w:t>
      </w:r>
      <w:proofErr w:type="spellEnd"/>
      <w:r>
        <w:t>&gt; of the values within the &lt;</w:t>
      </w:r>
      <w:proofErr w:type="spellStart"/>
      <w:r>
        <w:t>DataMatrix</w:t>
      </w:r>
      <w:proofErr w:type="spellEnd"/>
      <w:r>
        <w:t>&gt; is defined by a CV term. The &lt;</w:t>
      </w:r>
      <w:proofErr w:type="spellStart"/>
      <w:r>
        <w:t>ColumnIndex</w:t>
      </w:r>
      <w:proofErr w:type="spellEnd"/>
      <w:r>
        <w:t>&gt; describes what columns of data are present in the &lt;</w:t>
      </w:r>
      <w:proofErr w:type="spellStart"/>
      <w:r>
        <w:t>DataMatrix</w:t>
      </w:r>
      <w:proofErr w:type="spellEnd"/>
      <w:r>
        <w:t xml:space="preserve">&gt; via references to &lt;Assay&gt; elements. Each &lt;Row&gt; must reference to one &lt;Protein&gt; element. The number of </w:t>
      </w:r>
      <w:r w:rsidR="00D76D11">
        <w:t>data values in each &lt;Row&gt; must match exactly the number of column</w:t>
      </w:r>
      <w:r w:rsidR="000858B1">
        <w:t>s defined in the &lt;</w:t>
      </w:r>
      <w:proofErr w:type="spellStart"/>
      <w:r w:rsidR="000858B1">
        <w:t>ColumnIndex</w:t>
      </w:r>
      <w:proofErr w:type="spellEnd"/>
      <w:r w:rsidR="000858B1">
        <w:t>&gt;</w:t>
      </w:r>
      <w:r w:rsidR="00C23FBA">
        <w:t>.</w:t>
      </w:r>
      <w:r w:rsidR="002B5EBB">
        <w:t xml:space="preserve"> In this example, 12 samples have been analysed by a label-free method. As such, the &lt;</w:t>
      </w:r>
      <w:proofErr w:type="spellStart"/>
      <w:r w:rsidR="002B5EBB">
        <w:t>ColumnIndex</w:t>
      </w:r>
      <w:proofErr w:type="spellEnd"/>
      <w:r w:rsidR="002B5EBB">
        <w:t>&gt; contains references to 12 &lt;Assay&gt; elements, and each &lt;Row&gt; encodes 12 data values of type “</w:t>
      </w:r>
      <w:proofErr w:type="spellStart"/>
      <w:r w:rsidR="002B5EBB">
        <w:t>Progenesis</w:t>
      </w:r>
      <w:proofErr w:type="gramStart"/>
      <w:r w:rsidR="002B5EBB">
        <w:t>:protein</w:t>
      </w:r>
      <w:proofErr w:type="spellEnd"/>
      <w:proofErr w:type="gramEnd"/>
      <w:r w:rsidR="002B5EBB">
        <w:t xml:space="preserve"> normalised abundance”</w:t>
      </w:r>
      <w:r w:rsidR="001435CA">
        <w:t>.</w:t>
      </w:r>
    </w:p>
    <w:p w:rsidR="00EC0C00" w:rsidRDefault="00EC0C00" w:rsidP="00AF5EAD"/>
    <w:p w:rsidR="00451EF6" w:rsidRDefault="00451EF6" w:rsidP="00AF5EAD">
      <w:r>
        <w:t>A &lt;</w:t>
      </w:r>
      <w:proofErr w:type="spellStart"/>
      <w:r>
        <w:t>GlobalQuantLayer</w:t>
      </w:r>
      <w:proofErr w:type="spellEnd"/>
      <w:r>
        <w:t>&gt; is a special type of &lt;</w:t>
      </w:r>
      <w:proofErr w:type="spellStart"/>
      <w:r>
        <w:t>QuantLayer</w:t>
      </w:r>
      <w:proofErr w:type="spellEnd"/>
      <w:r>
        <w:t>&gt; in which the columns are &lt;</w:t>
      </w:r>
      <w:proofErr w:type="spellStart"/>
      <w:r>
        <w:t>DataType</w:t>
      </w:r>
      <w:proofErr w:type="spellEnd"/>
      <w:r>
        <w:t>&gt; elements and the &lt;Row&gt; elements are defined by the parent list as before (references to &lt;</w:t>
      </w:r>
      <w:proofErr w:type="spellStart"/>
      <w:r>
        <w:t>ProteinGroup</w:t>
      </w:r>
      <w:proofErr w:type="spellEnd"/>
      <w:r>
        <w:t>&gt;, &lt;Protein&gt; or &lt;</w:t>
      </w:r>
      <w:proofErr w:type="spellStart"/>
      <w:r>
        <w:t>PeptideConsensus</w:t>
      </w:r>
      <w:proofErr w:type="spellEnd"/>
      <w:r>
        <w:t xml:space="preserve">&gt;). </w:t>
      </w:r>
      <w:r w:rsidR="004747A3">
        <w:t xml:space="preserve">This provides the ability to represent values for a &lt;Protein&gt; say, which refers to the complete set of &lt;Assay&gt; elements analysed, such as global identification scores, p-values for detecting differential expression and so on. </w:t>
      </w:r>
    </w:p>
    <w:p w:rsidR="00CE119E" w:rsidRDefault="00CE119E" w:rsidP="00854744">
      <w:r>
        <w:t>A &lt;</w:t>
      </w:r>
      <w:proofErr w:type="spellStart"/>
      <w:r>
        <w:t>FeatureList</w:t>
      </w:r>
      <w:proofErr w:type="spellEnd"/>
      <w:r>
        <w:t>&gt; can have only a limited subset of &lt;</w:t>
      </w:r>
      <w:proofErr w:type="spellStart"/>
      <w:r>
        <w:t>QuantLayer</w:t>
      </w:r>
      <w:proofErr w:type="spellEnd"/>
      <w:r>
        <w:t>&gt; types: a &lt;</w:t>
      </w:r>
      <w:proofErr w:type="spellStart"/>
      <w:r>
        <w:t>FeatureQuantLayer</w:t>
      </w:r>
      <w:proofErr w:type="spellEnd"/>
      <w:r>
        <w:t xml:space="preserve">&gt; and specific structures for techniques in which different samples (&lt;Assay&gt; elements) are </w:t>
      </w:r>
      <w:r w:rsidR="00D33FAB">
        <w:t xml:space="preserve">compared within features i.e. MS2 chemical tag-based techniques, such as </w:t>
      </w:r>
      <w:proofErr w:type="spellStart"/>
      <w:r w:rsidR="00D33FAB">
        <w:t>iTRAQ</w:t>
      </w:r>
      <w:proofErr w:type="spellEnd"/>
      <w:r w:rsidR="00D33FAB">
        <w:t xml:space="preserve"> and TMT. The structures for handling these specific data types are called &lt;MS2AssayQuantLayer&gt;, &lt;MS2StudyVariableQuantLayer&gt; and &lt;MS2RatioQuantLayer&gt; (and are described in the </w:t>
      </w:r>
      <w:proofErr w:type="spellStart"/>
      <w:r w:rsidR="00D33FAB">
        <w:t>iTRAQ</w:t>
      </w:r>
      <w:proofErr w:type="spellEnd"/>
      <w:r w:rsidR="00D33FAB">
        <w:t xml:space="preserve"> / TMT section below).</w:t>
      </w:r>
      <w:r w:rsidR="00FF23CC">
        <w:t xml:space="preserve"> A &lt;</w:t>
      </w:r>
      <w:proofErr w:type="spellStart"/>
      <w:r w:rsidR="00FF23CC">
        <w:t>FeatureList</w:t>
      </w:r>
      <w:proofErr w:type="spellEnd"/>
      <w:r w:rsidR="00FF23CC">
        <w:t>&gt; in general cannot have quant layers referring to &lt;Assay&gt; or &lt;</w:t>
      </w:r>
      <w:proofErr w:type="spellStart"/>
      <w:r w:rsidR="00FF23CC">
        <w:t>StudyVariable</w:t>
      </w:r>
      <w:proofErr w:type="spellEnd"/>
      <w:r w:rsidR="00FF23CC">
        <w:t xml:space="preserve">&gt; since the feature list represents quantified regions in 2D </w:t>
      </w:r>
      <w:proofErr w:type="spellStart"/>
      <w:r w:rsidR="00FF23CC">
        <w:t>rt</w:t>
      </w:r>
      <w:proofErr w:type="spellEnd"/>
      <w:r w:rsidR="00FF23CC">
        <w:t xml:space="preserve"> versus m/z space, prior to matching processes in which multiple features are assigned as belonging to the same peptide</w:t>
      </w:r>
      <w:r w:rsidR="00E93D63">
        <w:t xml:space="preserve"> (captured as &lt;</w:t>
      </w:r>
      <w:proofErr w:type="spellStart"/>
      <w:r w:rsidR="00E93D63">
        <w:t>PeptideConsensus</w:t>
      </w:r>
      <w:proofErr w:type="spellEnd"/>
      <w:r w:rsidR="00E93D63">
        <w:t>&gt;)</w:t>
      </w:r>
      <w:r w:rsidR="00FF23CC">
        <w:t xml:space="preserve">. </w:t>
      </w:r>
    </w:p>
    <w:p w:rsidR="00CE119E" w:rsidRDefault="00CE119E" w:rsidP="00AF5EAD"/>
    <w:p w:rsidR="00313B48" w:rsidRDefault="00313B48" w:rsidP="00313B48">
      <w:pPr>
        <w:keepNext/>
      </w:pPr>
      <w:r w:rsidRPr="00313B48">
        <w:rPr>
          <w:noProof/>
          <w:lang w:val="de-DE" w:eastAsia="de-DE"/>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Beschriftung"/>
      </w:pPr>
      <w:r>
        <w:t xml:space="preserve">Figure </w:t>
      </w:r>
      <w:fldSimple w:instr=" SEQ Figure \* ARABIC ">
        <w:r>
          <w:rPr>
            <w:noProof/>
          </w:rPr>
          <w:t>6</w:t>
        </w:r>
      </w:fldSimple>
      <w:r>
        <w:t xml:space="preserve"> </w:t>
      </w:r>
      <w:proofErr w:type="gramStart"/>
      <w:r>
        <w:t>A</w:t>
      </w:r>
      <w:proofErr w:type="gramEnd"/>
      <w:r>
        <w:t xml:space="preserve"> example of an </w:t>
      </w:r>
      <w:proofErr w:type="spellStart"/>
      <w:r>
        <w:t>mzQuantML</w:t>
      </w:r>
      <w:proofErr w:type="spellEnd"/>
      <w:r>
        <w:t xml:space="preserve"> containing a &lt;</w:t>
      </w:r>
      <w:proofErr w:type="spellStart"/>
      <w:r>
        <w:t>GlobalQuantLayer</w:t>
      </w:r>
      <w:proofErr w:type="spellEnd"/>
      <w:r>
        <w:t>&gt; within a &lt;</w:t>
      </w:r>
      <w:proofErr w:type="spellStart"/>
      <w:r>
        <w:t>ProteinList</w:t>
      </w:r>
      <w:proofErr w:type="spellEnd"/>
      <w:r>
        <w:t>&gt;. The &lt;</w:t>
      </w:r>
      <w:proofErr w:type="spellStart"/>
      <w:r>
        <w:t>ColumnDefintion</w:t>
      </w:r>
      <w:proofErr w:type="spellEnd"/>
      <w:r>
        <w:t>&gt; describes the &lt;</w:t>
      </w:r>
      <w:proofErr w:type="spellStart"/>
      <w:r>
        <w:t>DataType</w:t>
      </w:r>
      <w:proofErr w:type="spellEnd"/>
      <w:r>
        <w:t>&gt; elements in each column of the &lt;</w:t>
      </w:r>
      <w:proofErr w:type="spellStart"/>
      <w:r>
        <w:t>DataMatrix</w:t>
      </w:r>
      <w:proofErr w:type="spellEnd"/>
      <w:r>
        <w:t xml:space="preserve">&gt;. The number of values in each &lt;Row&gt; must match the number of &lt;Column&gt; elements. </w:t>
      </w:r>
    </w:p>
    <w:p w:rsidR="00451EF6" w:rsidRDefault="00451EF6" w:rsidP="00AF5EAD"/>
    <w:p w:rsidR="000B4052" w:rsidRDefault="00AB5750" w:rsidP="00143573">
      <w:pPr>
        <w:pStyle w:val="berschrift1"/>
      </w:pPr>
      <w:r>
        <w:t>MS1 intensity based Label-free</w:t>
      </w:r>
    </w:p>
    <w:p w:rsidR="007A7CB0" w:rsidRDefault="007A7CB0" w:rsidP="007A7CB0"/>
    <w:p w:rsidR="007A7CB0" w:rsidRDefault="007A7CB0" w:rsidP="00854744">
      <w:r>
        <w:t xml:space="preserve">Certain software packages (such as </w:t>
      </w:r>
      <w:proofErr w:type="spellStart"/>
      <w:r>
        <w:t>Progenesis</w:t>
      </w:r>
      <w:proofErr w:type="spellEnd"/>
      <w:r>
        <w:t xml:space="preserve"> LC-MS), align parallel MS runs in the retention time axis, and then quantify the identical feature region in all runs, even if there is no intensity in that region (thus giving a zero value). As such, the data can be represented in a regular fashion with </w:t>
      </w:r>
      <w:r w:rsidR="00992D2F">
        <w:t>an &lt;</w:t>
      </w:r>
      <w:proofErr w:type="spellStart"/>
      <w:r w:rsidR="00992D2F">
        <w:t>AssayQuantLayer</w:t>
      </w:r>
      <w:proofErr w:type="spellEnd"/>
      <w:r w:rsidR="00992D2F">
        <w:t>&gt; or &lt;</w:t>
      </w:r>
      <w:proofErr w:type="spellStart"/>
      <w:r w:rsidR="00992D2F">
        <w:t>StudyVariableQuantLayer</w:t>
      </w:r>
      <w:proofErr w:type="spellEnd"/>
      <w:r w:rsidR="00992D2F">
        <w:t xml:space="preserve">&gt; within </w:t>
      </w:r>
      <w:r>
        <w:t>&lt;</w:t>
      </w:r>
      <w:proofErr w:type="spellStart"/>
      <w:r>
        <w:t>PeptideConsensus</w:t>
      </w:r>
      <w:proofErr w:type="spellEnd"/>
      <w:r>
        <w:t>&gt; element</w:t>
      </w:r>
      <w:r w:rsidR="00992D2F">
        <w:t>s referencing</w:t>
      </w:r>
      <w:r>
        <w:t xml:space="preserve"> one feature for each assay. If the same peptide occurs in a different charge state or with a different modification, this is modelled by a different &lt;</w:t>
      </w:r>
      <w:proofErr w:type="spellStart"/>
      <w:r>
        <w:t>PeptideConsensus</w:t>
      </w:r>
      <w:proofErr w:type="spellEnd"/>
      <w:r>
        <w:t>&gt; element. No attempt is made in the &lt;</w:t>
      </w:r>
      <w:proofErr w:type="spellStart"/>
      <w:r>
        <w:t>PeptideConsensusList</w:t>
      </w:r>
      <w:proofErr w:type="spellEnd"/>
      <w:r>
        <w:t xml:space="preserve">&gt; to model the summed abundance of different features within the same assay that report on the same peptide. </w:t>
      </w:r>
      <w:proofErr w:type="spellStart"/>
      <w:r>
        <w:t>QuantLayers</w:t>
      </w:r>
      <w:proofErr w:type="spellEnd"/>
      <w:r w:rsidR="00683C44">
        <w:t xml:space="preserve"> should</w:t>
      </w:r>
      <w:r>
        <w:t xml:space="preserve"> be provided on the &lt;</w:t>
      </w:r>
      <w:proofErr w:type="spellStart"/>
      <w:r>
        <w:t>PeptideConsensusList</w:t>
      </w:r>
      <w:proofErr w:type="spellEnd"/>
      <w:r>
        <w:t>&gt; and the &lt;</w:t>
      </w:r>
      <w:proofErr w:type="spellStart"/>
      <w:r>
        <w:t>ProteinGroupList</w:t>
      </w:r>
      <w:proofErr w:type="spellEnd"/>
      <w:r>
        <w:t>&gt; or &lt;</w:t>
      </w:r>
      <w:proofErr w:type="spellStart"/>
      <w:r>
        <w:t>ProteinList</w:t>
      </w:r>
      <w:proofErr w:type="spellEnd"/>
      <w:r>
        <w:t xml:space="preserve">&gt;. </w:t>
      </w:r>
      <w:proofErr w:type="spellStart"/>
      <w:r>
        <w:t>QuantLayers</w:t>
      </w:r>
      <w:proofErr w:type="spellEnd"/>
      <w:r>
        <w:t xml:space="preserve"> </w:t>
      </w:r>
      <w:r w:rsidR="00AE089B">
        <w:t>may</w:t>
      </w:r>
      <w:r>
        <w:t xml:space="preserve"> be provided on the &lt;</w:t>
      </w:r>
      <w:proofErr w:type="spellStart"/>
      <w:r>
        <w:t>FeatureList</w:t>
      </w:r>
      <w:proofErr w:type="spellEnd"/>
      <w:r>
        <w:t>&gt; for reporting additional data types about the features calculated prior to the feature matching process</w:t>
      </w:r>
      <w:r w:rsidR="00EF1545">
        <w:t>, although it is generally not recommend to report label-free data within &lt;</w:t>
      </w:r>
      <w:proofErr w:type="spellStart"/>
      <w:r w:rsidR="00EF1545">
        <w:t>FeatureList</w:t>
      </w:r>
      <w:proofErr w:type="spellEnd"/>
      <w:r w:rsidR="00EF1545">
        <w:t>&gt; elements since this can produce a verbose encoding.</w:t>
      </w:r>
    </w:p>
    <w:p w:rsidR="007A7CB0" w:rsidRDefault="00032DE6" w:rsidP="007A7CB0">
      <w:commentRangeStart w:id="5"/>
      <w:r>
        <w:t xml:space="preserve">Example file: </w:t>
      </w:r>
      <w:hyperlink r:id="rId15" w:history="1">
        <w:r w:rsidR="00906884" w:rsidRPr="00460B23">
          <w:rPr>
            <w:rStyle w:val="Hyperlink"/>
          </w:rPr>
          <w:t>http://code.google.com/p/mzquantml/source/browse/trunk/examples/version1.0-rc1/CPTAC/CPTAC_Progenesis.mzq</w:t>
        </w:r>
      </w:hyperlink>
      <w:r w:rsidR="00906884">
        <w:t xml:space="preserve"> </w:t>
      </w:r>
      <w:commentRangeEnd w:id="5"/>
      <w:r w:rsidR="00906884">
        <w:rPr>
          <w:rStyle w:val="Kommentarzeichen"/>
        </w:rPr>
        <w:commentReference w:id="5"/>
      </w:r>
    </w:p>
    <w:p w:rsidR="00032DE6" w:rsidRDefault="00032DE6" w:rsidP="007A7CB0"/>
    <w:p w:rsidR="007A7CB0" w:rsidRDefault="007A7CB0" w:rsidP="007A7CB0">
      <w:pPr>
        <w:pStyle w:val="berschrift3"/>
      </w:pPr>
      <w:bookmarkStart w:id="6" w:name="_Toc310412871"/>
      <w:r w:rsidRPr="0053349C">
        <w:t>MS1 l</w:t>
      </w:r>
      <w:r>
        <w:t>abel-based</w:t>
      </w:r>
      <w:bookmarkEnd w:id="6"/>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w:t>
      </w:r>
      <w:proofErr w:type="spellStart"/>
      <w:r>
        <w:t>mzQuantML</w:t>
      </w:r>
      <w:proofErr w:type="spellEnd"/>
      <w:r>
        <w:t xml:space="preserve"> encodes such an approach, the following text describes the encoding of a SILAC approach with a +8 shift for Lys and +10 shift for </w:t>
      </w:r>
      <w:proofErr w:type="spellStart"/>
      <w:r>
        <w:t>Arg</w:t>
      </w:r>
      <w:proofErr w:type="spellEnd"/>
      <w:r>
        <w:t>, analysed in 3 replicates runs.</w:t>
      </w:r>
    </w:p>
    <w:p w:rsidR="007A7CB0" w:rsidRDefault="007A7CB0" w:rsidP="007A7CB0">
      <w:pPr>
        <w:pStyle w:val="nobreak"/>
        <w:rPr>
          <w:lang w:val="en-GB"/>
        </w:rPr>
      </w:pPr>
    </w:p>
    <w:p w:rsidR="007A7CB0" w:rsidRPr="00D34AED" w:rsidRDefault="007A7CB0" w:rsidP="007A7CB0">
      <w:pPr>
        <w:pStyle w:val="nobreak"/>
        <w:rPr>
          <w:i/>
          <w:lang w:val="en-GB"/>
        </w:rPr>
      </w:pPr>
      <w:r w:rsidRPr="00D34AED">
        <w:rPr>
          <w:i/>
          <w:lang w:val="en-GB"/>
        </w:rPr>
        <w:t>See example file:</w:t>
      </w:r>
    </w:p>
    <w:commentRangeStart w:id="7"/>
    <w:p w:rsidR="007A7CB0" w:rsidRDefault="00160C19" w:rsidP="007A7CB0">
      <w:r>
        <w:rPr>
          <w:rFonts w:ascii="Arial" w:eastAsia="Times New Roman" w:hAnsi="Arial" w:cs="Times New Roman"/>
          <w:sz w:val="20"/>
          <w:szCs w:val="24"/>
        </w:rPr>
        <w:fldChar w:fldCharType="begin"/>
      </w:r>
      <w:r w:rsidR="00C04050">
        <w:rPr>
          <w:rFonts w:ascii="Arial" w:eastAsia="Times New Roman" w:hAnsi="Arial" w:cs="Times New Roman"/>
          <w:sz w:val="20"/>
          <w:szCs w:val="24"/>
        </w:rPr>
        <w:instrText xml:space="preserve"> HYPERLINK "</w:instrText>
      </w:r>
      <w:r w:rsidR="00C04050" w:rsidRPr="00C04050">
        <w:rPr>
          <w:rFonts w:ascii="Arial" w:eastAsia="Times New Roman" w:hAnsi="Arial" w:cs="Times New Roman"/>
          <w:sz w:val="20"/>
          <w:szCs w:val="24"/>
        </w:rPr>
        <w:instrText>http://code.google.com/p/mzquantml/source/browse/trunk/examples/version1.0-rc2/mzQuantML_draft_SILAC_peptides.mzq</w:instrText>
      </w:r>
      <w:r w:rsidR="00C04050">
        <w:rPr>
          <w:rFonts w:ascii="Arial" w:eastAsia="Times New Roman" w:hAnsi="Arial" w:cs="Times New Roman"/>
          <w:sz w:val="20"/>
          <w:szCs w:val="24"/>
        </w:rPr>
        <w:instrText xml:space="preserve">" </w:instrText>
      </w:r>
      <w:r>
        <w:rPr>
          <w:rFonts w:ascii="Arial" w:eastAsia="Times New Roman" w:hAnsi="Arial" w:cs="Times New Roman"/>
          <w:sz w:val="20"/>
          <w:szCs w:val="24"/>
        </w:rPr>
        <w:fldChar w:fldCharType="separate"/>
      </w:r>
      <w:r w:rsidR="00C04050" w:rsidRPr="00460B23">
        <w:rPr>
          <w:rStyle w:val="Hyperlink"/>
          <w:rFonts w:ascii="Arial" w:eastAsia="Times New Roman" w:hAnsi="Arial" w:cs="Times New Roman"/>
          <w:sz w:val="20"/>
          <w:szCs w:val="24"/>
        </w:rPr>
        <w:t>http://code.google.com/p/mzquantml/source/browse/trunk/examples/version1.0-rc2/mzQuantML_draft_SILAC_peptides.mzq</w:t>
      </w:r>
      <w:r>
        <w:rPr>
          <w:rFonts w:ascii="Arial" w:eastAsia="Times New Roman" w:hAnsi="Arial" w:cs="Times New Roman"/>
          <w:sz w:val="20"/>
          <w:szCs w:val="24"/>
        </w:rPr>
        <w:fldChar w:fldCharType="end"/>
      </w:r>
      <w:r w:rsidR="00C04050">
        <w:rPr>
          <w:rFonts w:ascii="Arial" w:eastAsia="Times New Roman" w:hAnsi="Arial" w:cs="Times New Roman"/>
          <w:sz w:val="20"/>
          <w:szCs w:val="24"/>
        </w:rPr>
        <w:t xml:space="preserve"> </w:t>
      </w:r>
      <w:commentRangeEnd w:id="7"/>
      <w:r w:rsidR="00C04050">
        <w:rPr>
          <w:rStyle w:val="Kommentarzeichen"/>
        </w:rPr>
        <w:commentReference w:id="7"/>
      </w:r>
    </w:p>
    <w:p w:rsidR="007A7CB0" w:rsidRDefault="007A7CB0" w:rsidP="00854744">
      <w:r>
        <w:t xml:space="preserve">For each replicate, there SHOULD be two &lt;Assay&gt; elements, each of which </w:t>
      </w:r>
      <w:r w:rsidR="00020770">
        <w:t>must</w:t>
      </w:r>
      <w:r>
        <w:t xml:space="preserve"> refer to the same raw file(s) in &lt;</w:t>
      </w:r>
      <w:proofErr w:type="spellStart"/>
      <w:r>
        <w:t>RawFileGroup</w:t>
      </w:r>
      <w:proofErr w:type="spellEnd"/>
      <w:r>
        <w:t xml:space="preserve">&gt;. One of the &lt;Assay&gt; elements </w:t>
      </w:r>
      <w:r w:rsidR="00020770">
        <w:t>must</w:t>
      </w:r>
      <w:r>
        <w:t xml:space="preserve"> contain details of the modification used to differentiate the peptide, such as the mass shift for the heavy </w:t>
      </w:r>
      <w:proofErr w:type="spellStart"/>
      <w:r>
        <w:t>lys</w:t>
      </w:r>
      <w:proofErr w:type="spellEnd"/>
      <w:r>
        <w:t>/</w:t>
      </w:r>
      <w:proofErr w:type="spellStart"/>
      <w:proofErr w:type="gramStart"/>
      <w:r>
        <w:t>arg</w:t>
      </w:r>
      <w:proofErr w:type="spellEnd"/>
      <w:r w:rsidR="00020770">
        <w:t>,</w:t>
      </w:r>
      <w:proofErr w:type="gramEnd"/>
      <w:r w:rsidR="00020770">
        <w:t xml:space="preserve"> the other &lt;Assay&gt; element must state that it is “unmodified”</w:t>
      </w:r>
      <w:r>
        <w:t xml:space="preserve">. </w:t>
      </w:r>
    </w:p>
    <w:p w:rsidR="007A7CB0" w:rsidRDefault="007A7CB0" w:rsidP="007A7CB0">
      <w:pPr>
        <w:pStyle w:val="nobreak"/>
        <w:rPr>
          <w:lang w:val="en-GB"/>
        </w:rPr>
      </w:pPr>
    </w:p>
    <w:p w:rsidR="00670BFD" w:rsidRDefault="007A7CB0" w:rsidP="00854744">
      <w:r>
        <w:t>If the data exporter wishes to communicate the full evidence trail, the primary results from analysis of each &lt;</w:t>
      </w:r>
      <w:proofErr w:type="spellStart"/>
      <w:r>
        <w:t>RawFileGroup</w:t>
      </w:r>
      <w:proofErr w:type="spellEnd"/>
      <w:r>
        <w:t xml:space="preserve">&gt; </w:t>
      </w:r>
      <w:r w:rsidR="00020770">
        <w:t>should</w:t>
      </w:r>
      <w:r>
        <w:t xml:space="preserve"> be represented as a &lt;</w:t>
      </w:r>
      <w:proofErr w:type="spellStart"/>
      <w:r>
        <w:t>FeatureList</w:t>
      </w:r>
      <w:proofErr w:type="spellEnd"/>
      <w:r>
        <w:t>&gt;. The &lt;</w:t>
      </w:r>
      <w:proofErr w:type="spellStart"/>
      <w:r>
        <w:t>FeatureList</w:t>
      </w:r>
      <w:proofErr w:type="spellEnd"/>
      <w:r>
        <w:t xml:space="preserve">&gt;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for the three replicates </w:t>
      </w:r>
      <w:r w:rsidR="00127229">
        <w:t>should</w:t>
      </w:r>
      <w:r>
        <w:t xml:space="preserve"> be captured by one or more &lt;</w:t>
      </w:r>
      <w:proofErr w:type="spellStart"/>
      <w:r>
        <w:t>PeptideConsensusList</w:t>
      </w:r>
      <w:proofErr w:type="spellEnd"/>
      <w:r>
        <w:t xml:space="preserve">&gt; elements. </w:t>
      </w:r>
    </w:p>
    <w:p w:rsidR="00670BFD" w:rsidRDefault="00670BFD" w:rsidP="00797E4A">
      <w:pPr>
        <w:pStyle w:val="nobreak"/>
        <w:rPr>
          <w:lang w:val="en-GB"/>
        </w:rPr>
      </w:pPr>
    </w:p>
    <w:p w:rsidR="007A7CB0" w:rsidRPr="00571CFC" w:rsidRDefault="007A7CB0" w:rsidP="00854744">
      <w:r w:rsidRPr="00571CFC">
        <w:t xml:space="preserve">The exporter </w:t>
      </w:r>
      <w:r w:rsidR="00797E4A">
        <w:t>may</w:t>
      </w:r>
      <w:r w:rsidRPr="00571CFC">
        <w:t xml:space="preserve"> encode results matched across replicate runs in one single &lt;</w:t>
      </w:r>
      <w:proofErr w:type="spellStart"/>
      <w:r w:rsidRPr="00571CFC">
        <w:t>PeptideConsensusList</w:t>
      </w:r>
      <w:proofErr w:type="spellEnd"/>
      <w:r w:rsidRPr="00571CFC">
        <w:t xml:space="preserve">&gt; or maintain separate lists for each replicate run, however, it is </w:t>
      </w:r>
      <w:r w:rsidR="00670BFD">
        <w:t>required</w:t>
      </w:r>
      <w:r w:rsidRPr="00571CFC">
        <w:t xml:space="preserve"> that there is exactly one &lt;</w:t>
      </w:r>
      <w:proofErr w:type="spellStart"/>
      <w:r w:rsidRPr="00571CFC">
        <w:t>PeptideConsensusList</w:t>
      </w:r>
      <w:proofErr w:type="spellEnd"/>
      <w:r w:rsidRPr="00571CFC">
        <w:t xml:space="preserve">&gt; with </w:t>
      </w:r>
      <w:proofErr w:type="spellStart"/>
      <w:r w:rsidRPr="00571CFC">
        <w:t>finalResult</w:t>
      </w:r>
      <w:proofErr w:type="spellEnd"/>
      <w:r w:rsidRPr="00571CFC">
        <w:t xml:space="preserve"> = “true”, if the file may be imported to a public database. Within each &lt;</w:t>
      </w:r>
      <w:proofErr w:type="spellStart"/>
      <w:r w:rsidRPr="00571CFC">
        <w:t>PeptideConsensusList</w:t>
      </w:r>
      <w:proofErr w:type="spellEnd"/>
      <w:r w:rsidRPr="00571CFC">
        <w:t xml:space="preserve">&gt;, there </w:t>
      </w:r>
      <w:r w:rsidR="00670BFD">
        <w:t>should</w:t>
      </w:r>
      <w:r w:rsidRPr="00571CFC">
        <w:t xml:space="preserve"> be </w:t>
      </w:r>
      <w:proofErr w:type="spellStart"/>
      <w:r w:rsidRPr="00571CFC">
        <w:t>QuantLayers</w:t>
      </w:r>
      <w:proofErr w:type="spellEnd"/>
      <w:r w:rsidRPr="00571CFC">
        <w:t xml:space="preserve"> that report the abundance of peptides as calculated for individual assays or study variables as appropriate, and the exporter </w:t>
      </w:r>
      <w:r w:rsidR="00D10A26">
        <w:t>may</w:t>
      </w:r>
      <w:r w:rsidRPr="00571CFC">
        <w:t xml:space="preserve"> encode these using a &lt;</w:t>
      </w:r>
      <w:proofErr w:type="spellStart"/>
      <w:r w:rsidRPr="00571CFC">
        <w:t>RatioQuantLayer</w:t>
      </w:r>
      <w:proofErr w:type="spellEnd"/>
      <w:r w:rsidRPr="00571CFC">
        <w:t xml:space="preserve">&gt;. </w:t>
      </w:r>
    </w:p>
    <w:p w:rsidR="007A7CB0" w:rsidRDefault="007A7CB0" w:rsidP="00854744">
      <w:r>
        <w:t>The schema only allows one &lt;</w:t>
      </w:r>
      <w:proofErr w:type="spellStart"/>
      <w:r>
        <w:t>ProteinGroupList</w:t>
      </w:r>
      <w:proofErr w:type="spellEnd"/>
      <w:r>
        <w:t>&gt; and/or one &lt;</w:t>
      </w:r>
      <w:proofErr w:type="spellStart"/>
      <w:r>
        <w:t>ProteinList</w:t>
      </w:r>
      <w:proofErr w:type="spellEnd"/>
      <w:r>
        <w:t xml:space="preserve">&gt; and as such, if the exporter wishes to communicate values about proteins, the instance MUST contain </w:t>
      </w:r>
      <w:r w:rsidRPr="0078237B">
        <w:t>one &lt;</w:t>
      </w:r>
      <w:proofErr w:type="spellStart"/>
      <w:r w:rsidRPr="0078237B">
        <w:t>ProteinGroupList</w:t>
      </w:r>
      <w:proofErr w:type="spellEnd"/>
      <w:r w:rsidRPr="0078237B">
        <w:t>&gt; and/or one &lt;</w:t>
      </w:r>
      <w:proofErr w:type="spellStart"/>
      <w:r w:rsidRPr="0078237B">
        <w:t>Protei</w:t>
      </w:r>
      <w:r>
        <w:t>nList</w:t>
      </w:r>
      <w:proofErr w:type="spellEnd"/>
      <w:r>
        <w:t xml:space="preserve">&gt;, including the relevant </w:t>
      </w:r>
      <w:proofErr w:type="spellStart"/>
      <w:r>
        <w:t>QuantLayers</w:t>
      </w:r>
      <w:proofErr w:type="spellEnd"/>
      <w:r>
        <w:t xml:space="preserve"> for assays or study variables.</w:t>
      </w:r>
    </w:p>
    <w:p w:rsidR="007A7CB0" w:rsidRDefault="007A7CB0" w:rsidP="007A7CB0"/>
    <w:p w:rsidR="007A7CB0" w:rsidRDefault="007A7CB0" w:rsidP="007A7CB0">
      <w:pPr>
        <w:pStyle w:val="berschrift3"/>
      </w:pPr>
      <w:bookmarkStart w:id="8" w:name="_Toc310412872"/>
      <w:r>
        <w:t>MS2 spectral counting</w:t>
      </w:r>
      <w:bookmarkEnd w:id="8"/>
    </w:p>
    <w:p w:rsidR="007A7CB0" w:rsidRDefault="007A7CB0" w:rsidP="007A7CB0">
      <w:pPr>
        <w:pStyle w:val="nobreak"/>
        <w:rPr>
          <w:lang w:val="en-GB"/>
        </w:rPr>
      </w:pPr>
      <w:r>
        <w:rPr>
          <w:lang w:val="en-GB"/>
        </w:rPr>
        <w:t xml:space="preserve">MS2 spectral counting approaches use the number of </w:t>
      </w:r>
      <w:r w:rsidR="00854744">
        <w:rPr>
          <w:lang w:val="en-GB"/>
        </w:rPr>
        <w:t>PSMs</w:t>
      </w:r>
      <w:r>
        <w:rPr>
          <w:lang w:val="en-GB"/>
        </w:rPr>
        <w:t xml:space="preserve"> assigned to a given protein to estimate the protein abundance in the sample, following a variety of different normalisation schemes. As such, there is no requirement to model the intensity of MS1 features or provide </w:t>
      </w:r>
      <w:proofErr w:type="spellStart"/>
      <w:r>
        <w:rPr>
          <w:lang w:val="en-GB"/>
        </w:rPr>
        <w:t>QuantLayers</w:t>
      </w:r>
      <w:proofErr w:type="spellEnd"/>
      <w:r>
        <w:rPr>
          <w:lang w:val="en-GB"/>
        </w:rPr>
        <w:t xml:space="preserve"> on the &lt;</w:t>
      </w:r>
      <w:proofErr w:type="spellStart"/>
      <w:r>
        <w:rPr>
          <w:lang w:val="en-GB"/>
        </w:rPr>
        <w:t>PeptideConsensusList</w:t>
      </w:r>
      <w:proofErr w:type="spellEnd"/>
      <w:r>
        <w:rPr>
          <w:lang w:val="en-GB"/>
        </w:rPr>
        <w:t>&gt;. A &lt;</w:t>
      </w:r>
      <w:proofErr w:type="spellStart"/>
      <w:r>
        <w:rPr>
          <w:lang w:val="en-GB"/>
        </w:rPr>
        <w:t>PeptideConsensusList</w:t>
      </w:r>
      <w:proofErr w:type="spellEnd"/>
      <w:r>
        <w:rPr>
          <w:lang w:val="en-GB"/>
        </w:rPr>
        <w:t xml:space="preserve">&gt; </w:t>
      </w:r>
      <w:r w:rsidR="00B50A7F">
        <w:rPr>
          <w:lang w:val="en-GB"/>
        </w:rPr>
        <w:t>may</w:t>
      </w:r>
      <w:r>
        <w:rPr>
          <w:lang w:val="en-GB"/>
        </w:rPr>
        <w:t xml:space="preserve"> be provided to report the peptide sequences identified, although if accompanying </w:t>
      </w:r>
      <w:proofErr w:type="spellStart"/>
      <w:r>
        <w:rPr>
          <w:lang w:val="en-GB"/>
        </w:rPr>
        <w:t>mzIdentML</w:t>
      </w:r>
      <w:proofErr w:type="spellEnd"/>
      <w:r>
        <w:rPr>
          <w:lang w:val="en-GB"/>
        </w:rPr>
        <w:t xml:space="preserve"> files exist, it is not </w:t>
      </w:r>
      <w:r w:rsidR="006675BE">
        <w:rPr>
          <w:lang w:val="en-GB"/>
        </w:rPr>
        <w:t>required</w:t>
      </w:r>
      <w:r>
        <w:rPr>
          <w:lang w:val="en-GB"/>
        </w:rPr>
        <w:t xml:space="preserve">. </w:t>
      </w:r>
      <w:proofErr w:type="spellStart"/>
      <w:r>
        <w:rPr>
          <w:lang w:val="en-GB"/>
        </w:rPr>
        <w:t>QuantLayers</w:t>
      </w:r>
      <w:proofErr w:type="spellEnd"/>
      <w:r>
        <w:rPr>
          <w:lang w:val="en-GB"/>
        </w:rPr>
        <w:t xml:space="preserve"> </w:t>
      </w:r>
      <w:r w:rsidR="00C038E7">
        <w:rPr>
          <w:lang w:val="en-GB"/>
        </w:rPr>
        <w:lastRenderedPageBreak/>
        <w:t>should</w:t>
      </w:r>
      <w:r>
        <w:rPr>
          <w:lang w:val="en-GB"/>
        </w:rPr>
        <w:t xml:space="preserve"> only be provided on the &lt;</w:t>
      </w:r>
      <w:proofErr w:type="spellStart"/>
      <w:r>
        <w:rPr>
          <w:lang w:val="en-GB"/>
        </w:rPr>
        <w:t>ProteinGroupList</w:t>
      </w:r>
      <w:proofErr w:type="spellEnd"/>
      <w:r>
        <w:rPr>
          <w:lang w:val="en-GB"/>
        </w:rPr>
        <w:t>&gt; and/or &lt;</w:t>
      </w:r>
      <w:proofErr w:type="spellStart"/>
      <w:r>
        <w:rPr>
          <w:lang w:val="en-GB"/>
        </w:rPr>
        <w:t>ProteinList</w:t>
      </w:r>
      <w:proofErr w:type="spellEnd"/>
      <w:r>
        <w:rPr>
          <w:lang w:val="en-GB"/>
        </w:rPr>
        <w:t xml:space="preserve">&gt; to capture the abundance of proteins within assays or study variables. </w:t>
      </w:r>
    </w:p>
    <w:p w:rsidR="007A7CB0" w:rsidRPr="00D34AED" w:rsidRDefault="007A7CB0" w:rsidP="007A7CB0">
      <w:r w:rsidRPr="00D34AED">
        <w:rPr>
          <w:i/>
        </w:rPr>
        <w:t>See example file:</w:t>
      </w:r>
    </w:p>
    <w:p w:rsidR="007A7CB0" w:rsidRPr="00D34AED" w:rsidRDefault="00160C19" w:rsidP="007A7CB0">
      <w:hyperlink r:id="rId17" w:history="1">
        <w:r w:rsidR="000C0040" w:rsidRPr="00460B23">
          <w:rPr>
            <w:rStyle w:val="Hyperlink"/>
          </w:rPr>
          <w:t>http://code.google.com/p/mzquantml/source/browse/trunk/examples/version1.0-rc2/mzQuantML_draft_spectralCount_from_Excel_MPC.mzq</w:t>
        </w:r>
      </w:hyperlink>
      <w:r w:rsidR="000C0040">
        <w:t xml:space="preserve"> </w:t>
      </w:r>
    </w:p>
    <w:p w:rsidR="007A7CB0" w:rsidRDefault="007A7CB0" w:rsidP="007A7CB0">
      <w:pPr>
        <w:spacing w:line="240" w:lineRule="auto"/>
      </w:pPr>
    </w:p>
    <w:p w:rsidR="007A7CB0" w:rsidRDefault="007A7CB0" w:rsidP="007A7CB0">
      <w:pPr>
        <w:pStyle w:val="berschrift3"/>
      </w:pPr>
      <w:bookmarkStart w:id="9" w:name="_Toc310412873"/>
      <w:r w:rsidRPr="0053349C">
        <w:t>MS2 tag-based</w:t>
      </w:r>
      <w:bookmarkEnd w:id="9"/>
      <w:r w:rsidRPr="0053349C">
        <w:t xml:space="preserve"> </w:t>
      </w:r>
    </w:p>
    <w:p w:rsidR="007A7CB0" w:rsidRDefault="007A7CB0" w:rsidP="008D33C4">
      <w:r w:rsidRPr="0053349C">
        <w:t>In MS2 tag</w:t>
      </w:r>
      <w:r>
        <w:t xml:space="preserve">-based approaches multiple samples are initially prepared in parallel and each set of peptides is modified by a chemical tag (such as an isobaric tag used in </w:t>
      </w:r>
      <w:proofErr w:type="spellStart"/>
      <w:r>
        <w:t>iTRAQ</w:t>
      </w:r>
      <w:proofErr w:type="spellEnd"/>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w:t>
      </w:r>
      <w:proofErr w:type="spellStart"/>
      <w:r>
        <w:t>iTRAQ</w:t>
      </w:r>
      <w:proofErr w:type="spellEnd"/>
      <w:r>
        <w:t xml:space="preserve"> with tags 114, 115, 116 and 117 Daltons in three replicates </w:t>
      </w:r>
      <w:proofErr w:type="gramStart"/>
      <w:r>
        <w:t>is</w:t>
      </w:r>
      <w:proofErr w:type="gramEnd"/>
      <w:r>
        <w:t xml:space="preserve"> described. T</w:t>
      </w:r>
      <w:r w:rsidRPr="00334700">
        <w:t>he primary results from analysis of each &lt;</w:t>
      </w:r>
      <w:proofErr w:type="spellStart"/>
      <w:r w:rsidRPr="00334700">
        <w:t>RawFileGroup</w:t>
      </w:r>
      <w:proofErr w:type="spellEnd"/>
      <w:r w:rsidRPr="00334700">
        <w:t xml:space="preserve">&gt; </w:t>
      </w:r>
      <w:r w:rsidR="00C05F2F">
        <w:t>should</w:t>
      </w:r>
      <w:r w:rsidRPr="00334700">
        <w:t xml:space="preserve"> be represented as a &lt;</w:t>
      </w:r>
      <w:proofErr w:type="spellStart"/>
      <w:r w:rsidRPr="00334700">
        <w:t>FeatureList</w:t>
      </w:r>
      <w:proofErr w:type="spellEnd"/>
      <w:r w:rsidRPr="00334700">
        <w:t>&gt;</w:t>
      </w:r>
      <w:r>
        <w:t xml:space="preserve">, as such producing three lists, </w:t>
      </w:r>
      <w:proofErr w:type="gramStart"/>
      <w:r>
        <w:t>one</w:t>
      </w:r>
      <w:proofErr w:type="gramEnd"/>
      <w:r>
        <w:t xml:space="preserve"> for each replicate</w:t>
      </w:r>
      <w:r w:rsidRPr="00334700">
        <w:t>.</w:t>
      </w:r>
      <w:r w:rsidR="00E5100C">
        <w:t xml:space="preserve"> The concept of a &lt;Feature&gt; describes a region on an MS1 spectrum/spectra and as such elements of &lt;Feature&gt; should be created to capture only the M/Z and charge of the parent ion from which the </w:t>
      </w:r>
      <w:proofErr w:type="spellStart"/>
      <w:r w:rsidR="00E5100C">
        <w:t>iTRAQ</w:t>
      </w:r>
      <w:proofErr w:type="spellEnd"/>
      <w:r w:rsidR="00E5100C">
        <w:t xml:space="preserve"> intensities are calculated. </w:t>
      </w:r>
      <w:r>
        <w:t>Each &lt;</w:t>
      </w:r>
      <w:proofErr w:type="spellStart"/>
      <w:r>
        <w:t>FeatureList</w:t>
      </w:r>
      <w:proofErr w:type="spellEnd"/>
      <w:r>
        <w:t xml:space="preserve">&gt;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It is </w:t>
      </w:r>
      <w:r w:rsidR="00D74846">
        <w:t>required</w:t>
      </w:r>
      <w:r>
        <w:t xml:space="preserve"> that each &lt;Assay&gt; element describes the </w:t>
      </w:r>
      <w:proofErr w:type="spellStart"/>
      <w:r>
        <w:t>iTRAQ</w:t>
      </w:r>
      <w:proofErr w:type="spellEnd"/>
      <w:r>
        <w:t xml:space="preserve"> tag contained, and as such, in an &lt;MS2AssayQuantLayer&gt; or &lt;MS2RatioQuantLayer&gt; a data consumer could work out the correspondence between an intensity value given for an assay (or ratio of assays) and the source intensity (or ratio of intensity) of the tag in the MS2 spectrum.</w:t>
      </w:r>
      <w:r w:rsidR="001E0CF8">
        <w:t xml:space="preserve"> A &lt;</w:t>
      </w:r>
      <w:proofErr w:type="spellStart"/>
      <w:r w:rsidR="001E0CF8">
        <w:t>QuantLayer</w:t>
      </w:r>
      <w:proofErr w:type="spellEnd"/>
      <w:r w:rsidR="001E0CF8">
        <w:t>&gt; should only be attached to the &lt;</w:t>
      </w:r>
      <w:proofErr w:type="spellStart"/>
      <w:r w:rsidR="001E0CF8">
        <w:t>PeptideConsensusList</w:t>
      </w:r>
      <w:proofErr w:type="spellEnd"/>
      <w:r w:rsidR="001E0CF8">
        <w:t xml:space="preserve">&gt; for approaches in which multiple different features reporting on the same peptide (such as sourced from different MS2 scans or different peptide charge states) are aggregated to provide a single value for the peptide. </w:t>
      </w:r>
    </w:p>
    <w:p w:rsidR="001E0CF8" w:rsidRDefault="001E0CF8" w:rsidP="008D33C4"/>
    <w:p w:rsidR="007A7CB0" w:rsidRDefault="007A7CB0" w:rsidP="007A7CB0"/>
    <w:p w:rsidR="007A7CB0" w:rsidRPr="00D34AED" w:rsidRDefault="007A7CB0" w:rsidP="007A7CB0">
      <w:r w:rsidRPr="00D34AED">
        <w:rPr>
          <w:i/>
        </w:rPr>
        <w:t>See example file</w:t>
      </w:r>
      <w:r w:rsidRPr="00D34AED">
        <w:t>:</w:t>
      </w:r>
    </w:p>
    <w:commentRangeStart w:id="10"/>
    <w:p w:rsidR="007A7CB0" w:rsidRDefault="00160C19" w:rsidP="007A7CB0">
      <w:r>
        <w:fldChar w:fldCharType="begin"/>
      </w:r>
      <w:r w:rsidR="007A7CB0">
        <w:instrText xml:space="preserve"> HYPERLINK "</w:instrText>
      </w:r>
      <w:r w:rsidR="007A7CB0" w:rsidRPr="00D34AED">
        <w:instrText>http://code.google.com/p/mzquantml/source/browse/trunk/examples/version1.0-rc1/mzQuantML_draft_LCMS_iTRAQ.mzq</w:instrText>
      </w:r>
      <w:r w:rsidR="007A7CB0">
        <w:instrText xml:space="preserve">" </w:instrText>
      </w:r>
      <w:r>
        <w:fldChar w:fldCharType="separate"/>
      </w:r>
      <w:r w:rsidR="007A7CB0" w:rsidRPr="00221ABF">
        <w:rPr>
          <w:rStyle w:val="Hyperlink"/>
        </w:rPr>
        <w:t>http://code.google.com/p/mzquantml/source/browse/trunk/examples/version1.0-rc1/mzQuantML_draft_LCMS_iTRAQ.mzq</w:t>
      </w:r>
      <w:r>
        <w:fldChar w:fldCharType="end"/>
      </w:r>
      <w:commentRangeEnd w:id="10"/>
      <w:r w:rsidR="002B1D7B">
        <w:rPr>
          <w:rStyle w:val="Kommentarzeichen"/>
        </w:rPr>
        <w:commentReference w:id="10"/>
      </w:r>
    </w:p>
    <w:p w:rsidR="007B3469" w:rsidRDefault="007B3469" w:rsidP="007B3469"/>
    <w:p w:rsidR="007B3469" w:rsidRPr="007B3469" w:rsidRDefault="007B3469" w:rsidP="00263D3D">
      <w:pPr>
        <w:pStyle w:val="berschrift1"/>
      </w:pPr>
      <w:r>
        <w:t>SRM</w:t>
      </w:r>
    </w:p>
    <w:p w:rsidR="00143573" w:rsidRDefault="00291721" w:rsidP="00AF5EAD">
      <w:r w:rsidRPr="00D937E9">
        <w:rPr>
          <w:highlight w:val="yellow"/>
        </w:rPr>
        <w:t>To Do</w:t>
      </w:r>
    </w:p>
    <w:p w:rsidR="00143573" w:rsidRDefault="00143573" w:rsidP="00AF5EAD"/>
    <w:p w:rsidR="00F4660F" w:rsidRPr="00F4660F" w:rsidRDefault="00160C19" w:rsidP="00F4660F">
      <w:pPr>
        <w:spacing w:after="0" w:line="240" w:lineRule="auto"/>
        <w:rPr>
          <w:rFonts w:ascii="Calibri" w:hAnsi="Calibri" w:cs="Calibri"/>
          <w:noProof/>
        </w:rPr>
      </w:pPr>
      <w:r>
        <w:lastRenderedPageBreak/>
        <w:fldChar w:fldCharType="begin"/>
      </w:r>
      <w:r w:rsidR="00EC0C00">
        <w:instrText xml:space="preserve"> ADDIN EN.REFLIST </w:instrText>
      </w:r>
      <w:r>
        <w:fldChar w:fldCharType="separate"/>
      </w:r>
      <w:bookmarkStart w:id="11" w:name="_ENREF_1"/>
      <w:r w:rsidR="00F4660F" w:rsidRPr="00F4660F">
        <w:rPr>
          <w:rFonts w:ascii="Calibri" w:hAnsi="Calibri" w:cs="Calibri"/>
          <w:noProof/>
        </w:rPr>
        <w:t>1.</w:t>
      </w:r>
      <w:r w:rsidR="00F4660F" w:rsidRPr="00F4660F">
        <w:rPr>
          <w:rFonts w:ascii="Calibri" w:hAnsi="Calibri" w:cs="Calibri"/>
          <w:noProof/>
        </w:rPr>
        <w:tab/>
        <w:t xml:space="preserve">Creasy, D. M., and Cottrell, J. S. (2004) Unimod: Protein modifications for mass spectrometry. </w:t>
      </w:r>
      <w:r w:rsidR="00F4660F" w:rsidRPr="00F4660F">
        <w:rPr>
          <w:rFonts w:ascii="Calibri" w:hAnsi="Calibri" w:cs="Calibri"/>
          <w:i/>
          <w:noProof/>
        </w:rPr>
        <w:t>PROTEOMICS</w:t>
      </w:r>
      <w:r w:rsidR="00F4660F" w:rsidRPr="00F4660F">
        <w:rPr>
          <w:rFonts w:ascii="Calibri" w:hAnsi="Calibri" w:cs="Calibri"/>
          <w:noProof/>
        </w:rPr>
        <w:t xml:space="preserve"> 4, 1534-1536.</w:t>
      </w:r>
      <w:bookmarkEnd w:id="11"/>
    </w:p>
    <w:p w:rsidR="00F4660F" w:rsidRPr="00F4660F" w:rsidRDefault="00F4660F" w:rsidP="00F4660F">
      <w:pPr>
        <w:spacing w:after="0" w:line="240" w:lineRule="auto"/>
        <w:rPr>
          <w:rFonts w:ascii="Calibri" w:hAnsi="Calibri" w:cs="Calibri"/>
          <w:noProof/>
        </w:rPr>
      </w:pPr>
      <w:bookmarkStart w:id="12" w:name="_ENREF_2"/>
      <w:r w:rsidRPr="00F4660F">
        <w:rPr>
          <w:rFonts w:ascii="Calibri" w:hAnsi="Calibri" w:cs="Calibri"/>
          <w:noProof/>
        </w:rPr>
        <w:t>2.</w:t>
      </w:r>
      <w:r w:rsidRPr="00F4660F">
        <w:rPr>
          <w:rFonts w:ascii="Calibri" w:hAnsi="Calibri" w:cs="Calibri"/>
          <w:noProof/>
        </w:rPr>
        <w:tab/>
        <w:t xml:space="preserve">Montecchi-Palazzi, L., Beavis, R., Binz, P.-A., Chalkley, R. J., Cottrell, J., Creasy, D., Shofstahl, J., Seymour, S. L., and Garavelli, J. S. (2008) The PSI-MOD community standard for representation of protein modification data. </w:t>
      </w:r>
      <w:r w:rsidRPr="00F4660F">
        <w:rPr>
          <w:rFonts w:ascii="Calibri" w:hAnsi="Calibri" w:cs="Calibri"/>
          <w:i/>
          <w:noProof/>
        </w:rPr>
        <w:t>Nat Biotech</w:t>
      </w:r>
      <w:r w:rsidRPr="00F4660F">
        <w:rPr>
          <w:rFonts w:ascii="Calibri" w:hAnsi="Calibri" w:cs="Calibri"/>
          <w:noProof/>
        </w:rPr>
        <w:t xml:space="preserve"> 26, 864-866.</w:t>
      </w:r>
      <w:bookmarkEnd w:id="12"/>
    </w:p>
    <w:p w:rsidR="00F4660F" w:rsidRPr="00F4660F" w:rsidRDefault="00F4660F" w:rsidP="00F4660F">
      <w:pPr>
        <w:spacing w:after="0" w:line="240" w:lineRule="auto"/>
        <w:rPr>
          <w:rFonts w:ascii="Calibri" w:hAnsi="Calibri" w:cs="Calibri"/>
          <w:noProof/>
        </w:rPr>
      </w:pPr>
      <w:bookmarkStart w:id="13" w:name="_ENREF_3"/>
      <w:r w:rsidRPr="00F4660F">
        <w:rPr>
          <w:rFonts w:ascii="Calibri" w:hAnsi="Calibri" w:cs="Calibri"/>
          <w:noProof/>
        </w:rPr>
        <w:t>3.</w:t>
      </w:r>
      <w:r w:rsidRPr="00F4660F">
        <w:rPr>
          <w:rFonts w:ascii="Calibri" w:hAnsi="Calibri" w:cs="Calibri"/>
          <w:noProof/>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Pr="00F4660F">
        <w:rPr>
          <w:rFonts w:ascii="Calibri" w:hAnsi="Calibri" w:cs="Calibri"/>
          <w:i/>
          <w:noProof/>
        </w:rPr>
        <w:t>Molecular &amp; Cellular Proteomics</w:t>
      </w:r>
      <w:r w:rsidRPr="00F4660F">
        <w:rPr>
          <w:rFonts w:ascii="Calibri" w:hAnsi="Calibri" w:cs="Calibri"/>
          <w:noProof/>
        </w:rPr>
        <w:t xml:space="preserve"> 10.</w:t>
      </w:r>
      <w:bookmarkEnd w:id="13"/>
    </w:p>
    <w:p w:rsidR="00F4660F" w:rsidRPr="00F4660F" w:rsidRDefault="00F4660F" w:rsidP="00F4660F">
      <w:pPr>
        <w:spacing w:after="0" w:line="240" w:lineRule="auto"/>
        <w:rPr>
          <w:rFonts w:ascii="Calibri" w:hAnsi="Calibri" w:cs="Calibri"/>
          <w:noProof/>
        </w:rPr>
      </w:pPr>
      <w:bookmarkStart w:id="14" w:name="_ENREF_4"/>
      <w:r w:rsidRPr="00F4660F">
        <w:rPr>
          <w:rFonts w:ascii="Calibri" w:hAnsi="Calibri" w:cs="Calibri"/>
          <w:noProof/>
        </w:rPr>
        <w:t>4.</w:t>
      </w:r>
      <w:r w:rsidRPr="00F4660F">
        <w:rPr>
          <w:rFonts w:ascii="Calibri" w:hAnsi="Calibri" w:cs="Calibri"/>
          <w:noProof/>
        </w:rPr>
        <w:tab/>
        <w:t xml:space="preserve">Deutsch, E. W., Chambers, M., Neumann, S., Levander, F., Binz, P.-A., Shofstahl, J., Campbell, D. S., Mendoza, L., Ovelleiro, D., Helsens, K., Martens, L., Aebersold, R., Moritz, R. L., and Brusniak, M.-Y. (2011) TraML: a standard format for exchange of selected reaction monitoring transition lists. </w:t>
      </w:r>
      <w:r w:rsidRPr="00F4660F">
        <w:rPr>
          <w:rFonts w:ascii="Calibri" w:hAnsi="Calibri" w:cs="Calibri"/>
          <w:i/>
          <w:noProof/>
        </w:rPr>
        <w:t>Molecular &amp; Cellular Proteomics</w:t>
      </w:r>
      <w:r w:rsidRPr="00F4660F">
        <w:rPr>
          <w:rFonts w:ascii="Calibri" w:hAnsi="Calibri" w:cs="Calibri"/>
          <w:noProof/>
        </w:rPr>
        <w:t>.</w:t>
      </w:r>
      <w:bookmarkEnd w:id="14"/>
    </w:p>
    <w:p w:rsidR="00F4660F" w:rsidRPr="00F4660F" w:rsidRDefault="00F4660F" w:rsidP="00F4660F">
      <w:pPr>
        <w:spacing w:line="240" w:lineRule="auto"/>
        <w:rPr>
          <w:rFonts w:ascii="Calibri" w:hAnsi="Calibri" w:cs="Calibri"/>
          <w:noProof/>
        </w:rPr>
      </w:pPr>
      <w:bookmarkStart w:id="15" w:name="_ENREF_5"/>
      <w:r w:rsidRPr="00F4660F">
        <w:rPr>
          <w:rFonts w:ascii="Calibri" w:hAnsi="Calibri" w:cs="Calibri"/>
          <w:noProof/>
        </w:rPr>
        <w:t>5.</w:t>
      </w:r>
      <w:r w:rsidRPr="00F4660F">
        <w:rPr>
          <w:rFonts w:ascii="Calibri" w:hAnsi="Calibri" w:cs="Calibri"/>
          <w:noProof/>
        </w:rPr>
        <w:tab/>
        <w:t xml:space="preserve">Jones, A. R., Eisenacher, M., Mayer, G., Kohlbacher, O., Siepen, J., Hubbard, S., Selley, J., Searle, B., Shofstahl, J., Seymour, S., Julian, R., Binz, P.-A., Deutsch, E. W., Hermjakob, H., Reisinger, F., Griss, J., Vizcaino, J. A., Chambers, M., Pizarro, A., and Creasy, D. (2012) The mzIdentML data standard for mass spectrometry-based proteomics results. </w:t>
      </w:r>
      <w:r w:rsidRPr="00F4660F">
        <w:rPr>
          <w:rFonts w:ascii="Calibri" w:hAnsi="Calibri" w:cs="Calibri"/>
          <w:i/>
          <w:noProof/>
        </w:rPr>
        <w:t>Molecular &amp; Cellular Proteomics</w:t>
      </w:r>
      <w:r w:rsidRPr="00F4660F">
        <w:rPr>
          <w:rFonts w:ascii="Calibri" w:hAnsi="Calibri" w:cs="Calibri"/>
          <w:noProof/>
        </w:rPr>
        <w:t>.</w:t>
      </w:r>
      <w:bookmarkEnd w:id="15"/>
    </w:p>
    <w:p w:rsidR="00F4660F" w:rsidRDefault="00F4660F" w:rsidP="00F4660F">
      <w:pPr>
        <w:spacing w:line="240" w:lineRule="auto"/>
        <w:rPr>
          <w:rFonts w:ascii="Calibri" w:hAnsi="Calibri" w:cs="Calibri"/>
          <w:noProof/>
        </w:rPr>
      </w:pPr>
    </w:p>
    <w:p w:rsidR="002F24FB" w:rsidRPr="002F24FB" w:rsidRDefault="00160C19" w:rsidP="00AF5EAD">
      <w:r>
        <w:fldChar w:fldCharType="end"/>
      </w:r>
    </w:p>
    <w:sectPr w:rsidR="002F24FB" w:rsidRPr="002F24FB" w:rsidSect="00B432AB">
      <w:headerReference w:type="default" r:id="rId18"/>
      <w:footerReference w:type="default" r:id="rId19"/>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jonesar" w:date="2012-05-18T15:04:00Z" w:initials="j">
    <w:p w:rsidR="00906884" w:rsidRDefault="00906884">
      <w:pPr>
        <w:pStyle w:val="Kommentartext"/>
      </w:pPr>
      <w:r>
        <w:rPr>
          <w:rStyle w:val="Kommentarzeichen"/>
        </w:rPr>
        <w:annotationRef/>
      </w:r>
      <w:r>
        <w:t>To update to rc2 version.</w:t>
      </w:r>
    </w:p>
  </w:comment>
  <w:comment w:id="7" w:author="jonesar" w:date="2012-05-18T15:05:00Z" w:initials="j">
    <w:p w:rsidR="00C04050" w:rsidRDefault="00C04050">
      <w:pPr>
        <w:pStyle w:val="Kommentartext"/>
      </w:pPr>
      <w:r>
        <w:rPr>
          <w:rStyle w:val="Kommentarzeichen"/>
        </w:rPr>
        <w:annotationRef/>
      </w:r>
      <w:r>
        <w:t xml:space="preserve">Update to a real example e.g. exported from </w:t>
      </w:r>
      <w:proofErr w:type="spellStart"/>
      <w:r>
        <w:t>OpenMS</w:t>
      </w:r>
      <w:proofErr w:type="spellEnd"/>
    </w:p>
  </w:comment>
  <w:comment w:id="10" w:author="jonesar" w:date="2012-05-18T15:10:00Z" w:initials="j">
    <w:p w:rsidR="002B1D7B" w:rsidRDefault="002B1D7B">
      <w:pPr>
        <w:pStyle w:val="Kommentartext"/>
      </w:pPr>
      <w:r>
        <w:rPr>
          <w:rStyle w:val="Kommentarzeichen"/>
        </w:rPr>
        <w:annotationRef/>
      </w:r>
      <w:r>
        <w:t xml:space="preserve">Replace with an rc2 file exported from </w:t>
      </w:r>
      <w:proofErr w:type="spellStart"/>
      <w:r>
        <w:t>iTRAQAnalyzer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69F" w:rsidRDefault="003E369F" w:rsidP="0009229E">
      <w:pPr>
        <w:spacing w:after="0" w:line="240" w:lineRule="auto"/>
      </w:pPr>
      <w:r>
        <w:separator/>
      </w:r>
    </w:p>
  </w:endnote>
  <w:endnote w:type="continuationSeparator" w:id="0">
    <w:p w:rsidR="003E369F" w:rsidRDefault="003E369F"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uzeile"/>
      <w:tabs>
        <w:tab w:val="left" w:pos="7088"/>
      </w:tabs>
      <w:rPr>
        <w:lang w:val="de-DE"/>
      </w:rPr>
    </w:pPr>
    <w:r>
      <w:rPr>
        <w:lang w:val="de-DE"/>
      </w:rPr>
      <w:tab/>
    </w:r>
    <w:r>
      <w:rPr>
        <w:lang w:val="de-DE"/>
      </w:rPr>
      <w:tab/>
      <w:t xml:space="preserve">Page </w:t>
    </w:r>
    <w:r>
      <w:rPr>
        <w:lang w:val="de-DE"/>
      </w:rPr>
      <w:fldChar w:fldCharType="begin"/>
    </w:r>
    <w:r>
      <w:rPr>
        <w:lang w:val="de-DE"/>
      </w:rPr>
      <w:instrText xml:space="preserve"> PAGE   \* MERGEFORMAT </w:instrText>
    </w:r>
    <w:r>
      <w:rPr>
        <w:lang w:val="de-DE"/>
      </w:rPr>
      <w:fldChar w:fldCharType="separate"/>
    </w:r>
    <w:r w:rsidR="00C87BF6">
      <w:rPr>
        <w:noProof/>
        <w:lang w:val="de-DE"/>
      </w:rPr>
      <w:t>6</w:t>
    </w:r>
    <w:r>
      <w:rPr>
        <w:lang w:val="de-DE"/>
      </w:rPr>
      <w:fldChar w:fldCharType="end"/>
    </w:r>
    <w:r>
      <w:rPr>
        <w:lang w:val="de-DE"/>
      </w:rPr>
      <w:t xml:space="preserve"> / </w:t>
    </w:r>
    <w:fldSimple w:instr=" NUMPAGES   \* MERGEFORMAT ">
      <w:r w:rsidR="00C87BF6">
        <w:rPr>
          <w:noProof/>
          <w:lang w:val="de-DE"/>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69F" w:rsidRDefault="003E369F" w:rsidP="0009229E">
      <w:pPr>
        <w:spacing w:after="0" w:line="240" w:lineRule="auto"/>
      </w:pPr>
      <w:r>
        <w:separator/>
      </w:r>
    </w:p>
  </w:footnote>
  <w:footnote w:type="continuationSeparator" w:id="0">
    <w:p w:rsidR="003E369F" w:rsidRDefault="003E369F"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pPr>
      <w:pStyle w:val="Kopfzeile"/>
      <w:rPr>
        <w:lang w:val="de-DE"/>
      </w:rPr>
    </w:pPr>
    <w:r>
      <w:rPr>
        <w:lang w:val="de-DE"/>
      </w:rPr>
      <w:tab/>
    </w:r>
    <w:r>
      <w:rPr>
        <w:lang w:val="de-DE"/>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1"/>
  <w:proofState w:spelling="clean" w:grammar="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32DE6"/>
    <w:rsid w:val="000333F0"/>
    <w:rsid w:val="00046118"/>
    <w:rsid w:val="000655B2"/>
    <w:rsid w:val="000845ED"/>
    <w:rsid w:val="000858B1"/>
    <w:rsid w:val="0009229E"/>
    <w:rsid w:val="000B0A6B"/>
    <w:rsid w:val="000B4052"/>
    <w:rsid w:val="000C0040"/>
    <w:rsid w:val="001013FB"/>
    <w:rsid w:val="00127229"/>
    <w:rsid w:val="00143573"/>
    <w:rsid w:val="001435CA"/>
    <w:rsid w:val="0014695B"/>
    <w:rsid w:val="00160130"/>
    <w:rsid w:val="00160C19"/>
    <w:rsid w:val="00161E3F"/>
    <w:rsid w:val="00187148"/>
    <w:rsid w:val="001941A8"/>
    <w:rsid w:val="001A017F"/>
    <w:rsid w:val="001C5FAF"/>
    <w:rsid w:val="001E0CF8"/>
    <w:rsid w:val="002110BF"/>
    <w:rsid w:val="002152F5"/>
    <w:rsid w:val="00241DC7"/>
    <w:rsid w:val="00262720"/>
    <w:rsid w:val="00263D3D"/>
    <w:rsid w:val="00282282"/>
    <w:rsid w:val="00291721"/>
    <w:rsid w:val="002B1D7B"/>
    <w:rsid w:val="002B5EBB"/>
    <w:rsid w:val="002F24FB"/>
    <w:rsid w:val="003021FC"/>
    <w:rsid w:val="003102B9"/>
    <w:rsid w:val="00313B48"/>
    <w:rsid w:val="00323A12"/>
    <w:rsid w:val="003754D2"/>
    <w:rsid w:val="003834A0"/>
    <w:rsid w:val="003A5F4A"/>
    <w:rsid w:val="003E369F"/>
    <w:rsid w:val="00410250"/>
    <w:rsid w:val="00421071"/>
    <w:rsid w:val="00437365"/>
    <w:rsid w:val="00451EF6"/>
    <w:rsid w:val="004747A3"/>
    <w:rsid w:val="004747EF"/>
    <w:rsid w:val="00497A90"/>
    <w:rsid w:val="004A0B08"/>
    <w:rsid w:val="004B4F39"/>
    <w:rsid w:val="004E5B97"/>
    <w:rsid w:val="00505AC9"/>
    <w:rsid w:val="0050711E"/>
    <w:rsid w:val="005218EC"/>
    <w:rsid w:val="00527223"/>
    <w:rsid w:val="00564664"/>
    <w:rsid w:val="005B41C3"/>
    <w:rsid w:val="005D7343"/>
    <w:rsid w:val="005E406B"/>
    <w:rsid w:val="00601365"/>
    <w:rsid w:val="00603AE2"/>
    <w:rsid w:val="00617770"/>
    <w:rsid w:val="006224FE"/>
    <w:rsid w:val="00653137"/>
    <w:rsid w:val="006675BE"/>
    <w:rsid w:val="00670BFD"/>
    <w:rsid w:val="00672E43"/>
    <w:rsid w:val="00677F69"/>
    <w:rsid w:val="00683C44"/>
    <w:rsid w:val="00687DAA"/>
    <w:rsid w:val="006B3964"/>
    <w:rsid w:val="006B6AC4"/>
    <w:rsid w:val="006C225F"/>
    <w:rsid w:val="006D0938"/>
    <w:rsid w:val="00706BDD"/>
    <w:rsid w:val="007738AA"/>
    <w:rsid w:val="00797E4A"/>
    <w:rsid w:val="007A148A"/>
    <w:rsid w:val="007A46BD"/>
    <w:rsid w:val="007A7CB0"/>
    <w:rsid w:val="007B3469"/>
    <w:rsid w:val="007B640C"/>
    <w:rsid w:val="007B6C6F"/>
    <w:rsid w:val="007D0AC2"/>
    <w:rsid w:val="007E0280"/>
    <w:rsid w:val="008019C5"/>
    <w:rsid w:val="00807031"/>
    <w:rsid w:val="00816F5D"/>
    <w:rsid w:val="00825E00"/>
    <w:rsid w:val="008274AE"/>
    <w:rsid w:val="00854744"/>
    <w:rsid w:val="00867308"/>
    <w:rsid w:val="0088150A"/>
    <w:rsid w:val="008C37F6"/>
    <w:rsid w:val="008D33C4"/>
    <w:rsid w:val="008E38FB"/>
    <w:rsid w:val="009059D7"/>
    <w:rsid w:val="00906884"/>
    <w:rsid w:val="009105EF"/>
    <w:rsid w:val="009235C9"/>
    <w:rsid w:val="009261D2"/>
    <w:rsid w:val="00992D2F"/>
    <w:rsid w:val="009A4E25"/>
    <w:rsid w:val="009C283A"/>
    <w:rsid w:val="009C4DCE"/>
    <w:rsid w:val="009D2C0E"/>
    <w:rsid w:val="009E029A"/>
    <w:rsid w:val="009E26E5"/>
    <w:rsid w:val="00A237C7"/>
    <w:rsid w:val="00A26E50"/>
    <w:rsid w:val="00A344D4"/>
    <w:rsid w:val="00A66F04"/>
    <w:rsid w:val="00AA5AFB"/>
    <w:rsid w:val="00AB0C51"/>
    <w:rsid w:val="00AB327E"/>
    <w:rsid w:val="00AB5750"/>
    <w:rsid w:val="00AC308F"/>
    <w:rsid w:val="00AD6F49"/>
    <w:rsid w:val="00AE089B"/>
    <w:rsid w:val="00AF5EAD"/>
    <w:rsid w:val="00B039EF"/>
    <w:rsid w:val="00B3693E"/>
    <w:rsid w:val="00B432AB"/>
    <w:rsid w:val="00B50A7F"/>
    <w:rsid w:val="00B734BE"/>
    <w:rsid w:val="00BC38B9"/>
    <w:rsid w:val="00BC61EC"/>
    <w:rsid w:val="00BD3404"/>
    <w:rsid w:val="00BD5EA0"/>
    <w:rsid w:val="00C038E7"/>
    <w:rsid w:val="00C04050"/>
    <w:rsid w:val="00C05F2F"/>
    <w:rsid w:val="00C07733"/>
    <w:rsid w:val="00C14E2E"/>
    <w:rsid w:val="00C23FBA"/>
    <w:rsid w:val="00C2666D"/>
    <w:rsid w:val="00C407CA"/>
    <w:rsid w:val="00C51AFD"/>
    <w:rsid w:val="00C87BF6"/>
    <w:rsid w:val="00C908FB"/>
    <w:rsid w:val="00C97851"/>
    <w:rsid w:val="00CB085F"/>
    <w:rsid w:val="00CB37A4"/>
    <w:rsid w:val="00CB6ECE"/>
    <w:rsid w:val="00CC5B30"/>
    <w:rsid w:val="00CE119E"/>
    <w:rsid w:val="00CF399E"/>
    <w:rsid w:val="00D00F7A"/>
    <w:rsid w:val="00D10654"/>
    <w:rsid w:val="00D10A26"/>
    <w:rsid w:val="00D33FAB"/>
    <w:rsid w:val="00D44294"/>
    <w:rsid w:val="00D64038"/>
    <w:rsid w:val="00D74846"/>
    <w:rsid w:val="00D76D11"/>
    <w:rsid w:val="00D850C4"/>
    <w:rsid w:val="00D937E9"/>
    <w:rsid w:val="00DD5A89"/>
    <w:rsid w:val="00DF37AD"/>
    <w:rsid w:val="00DF479E"/>
    <w:rsid w:val="00E007E5"/>
    <w:rsid w:val="00E13C21"/>
    <w:rsid w:val="00E5100C"/>
    <w:rsid w:val="00E83875"/>
    <w:rsid w:val="00E93D63"/>
    <w:rsid w:val="00E94668"/>
    <w:rsid w:val="00EA27F1"/>
    <w:rsid w:val="00EC0C00"/>
    <w:rsid w:val="00ED61E8"/>
    <w:rsid w:val="00EF1545"/>
    <w:rsid w:val="00EF1685"/>
    <w:rsid w:val="00F0035F"/>
    <w:rsid w:val="00F27A30"/>
    <w:rsid w:val="00F27E7D"/>
    <w:rsid w:val="00F4660F"/>
    <w:rsid w:val="00F8532F"/>
    <w:rsid w:val="00F86F0C"/>
    <w:rsid w:val="00FE62F4"/>
    <w:rsid w:val="00FF23C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744"/>
    <w:pPr>
      <w:jc w:val="both"/>
    </w:pPr>
  </w:style>
  <w:style w:type="paragraph" w:styleId="berschrift1">
    <w:name w:val="heading 1"/>
    <w:basedOn w:val="Standard"/>
    <w:next w:val="Standard"/>
    <w:link w:val="berschrift1Zchn"/>
    <w:uiPriority w:val="9"/>
    <w:qFormat/>
    <w:rsid w:val="00617770"/>
    <w:pPr>
      <w:keepNext/>
      <w:keepLines/>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7B640C"/>
    <w:pPr>
      <w:keepNext/>
      <w:keepLines/>
      <w:spacing w:before="200" w:after="0"/>
      <w:outlineLvl w:val="2"/>
    </w:pPr>
    <w:rPr>
      <w:rFonts w:eastAsiaTheme="majorEastAsia" w:cstheme="majorBidi"/>
      <w:b/>
      <w:bCs/>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07733"/>
    <w:rPr>
      <w:color w:val="0000FF" w:themeColor="hyperlink"/>
      <w:u w:val="single"/>
    </w:rPr>
  </w:style>
  <w:style w:type="paragraph" w:styleId="Sprechblasentext">
    <w:name w:val="Balloon Text"/>
    <w:basedOn w:val="Standard"/>
    <w:link w:val="SprechblasentextZchn"/>
    <w:uiPriority w:val="99"/>
    <w:semiHidden/>
    <w:unhideWhenUsed/>
    <w:rsid w:val="00241D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1DC7"/>
    <w:rPr>
      <w:rFonts w:ascii="Tahoma" w:hAnsi="Tahoma" w:cs="Tahoma"/>
      <w:sz w:val="16"/>
      <w:szCs w:val="16"/>
    </w:rPr>
  </w:style>
  <w:style w:type="paragraph" w:styleId="Beschriftung">
    <w:name w:val="caption"/>
    <w:basedOn w:val="Standard"/>
    <w:next w:val="Standard"/>
    <w:uiPriority w:val="35"/>
    <w:unhideWhenUsed/>
    <w:qFormat/>
    <w:rsid w:val="00437365"/>
    <w:pPr>
      <w:spacing w:line="240" w:lineRule="auto"/>
    </w:pPr>
    <w:rPr>
      <w:b/>
      <w:bCs/>
      <w:color w:val="4F81BD" w:themeColor="accent1"/>
      <w:sz w:val="18"/>
      <w:szCs w:val="18"/>
    </w:rPr>
  </w:style>
  <w:style w:type="character" w:styleId="Kommentarzeichen">
    <w:name w:val="annotation reference"/>
    <w:basedOn w:val="Absatz-Standardschriftart"/>
    <w:uiPriority w:val="99"/>
    <w:semiHidden/>
    <w:unhideWhenUsed/>
    <w:rsid w:val="004B4F39"/>
    <w:rPr>
      <w:sz w:val="16"/>
      <w:szCs w:val="16"/>
    </w:rPr>
  </w:style>
  <w:style w:type="paragraph" w:styleId="Kommentartext">
    <w:name w:val="annotation text"/>
    <w:basedOn w:val="Standard"/>
    <w:link w:val="KommentartextZchn"/>
    <w:uiPriority w:val="99"/>
    <w:semiHidden/>
    <w:unhideWhenUsed/>
    <w:rsid w:val="004B4F3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B4F39"/>
    <w:rPr>
      <w:sz w:val="20"/>
      <w:szCs w:val="20"/>
    </w:rPr>
  </w:style>
  <w:style w:type="paragraph" w:styleId="Kommentarthema">
    <w:name w:val="annotation subject"/>
    <w:basedOn w:val="Kommentartext"/>
    <w:next w:val="Kommentartext"/>
    <w:link w:val="KommentarthemaZchn"/>
    <w:uiPriority w:val="99"/>
    <w:semiHidden/>
    <w:unhideWhenUsed/>
    <w:rsid w:val="004B4F39"/>
    <w:rPr>
      <w:b/>
      <w:bCs/>
    </w:rPr>
  </w:style>
  <w:style w:type="character" w:customStyle="1" w:styleId="KommentarthemaZchn">
    <w:name w:val="Kommentarthema Zchn"/>
    <w:basedOn w:val="KommentartextZchn"/>
    <w:link w:val="Kommentarthema"/>
    <w:uiPriority w:val="99"/>
    <w:semiHidden/>
    <w:rsid w:val="004B4F39"/>
    <w:rPr>
      <w:b/>
      <w:bCs/>
    </w:rPr>
  </w:style>
  <w:style w:type="character" w:customStyle="1" w:styleId="berschrift1Zchn">
    <w:name w:val="Überschrift 1 Zchn"/>
    <w:basedOn w:val="Absatz-Standardschriftart"/>
    <w:link w:val="berschrift1"/>
    <w:uiPriority w:val="9"/>
    <w:rsid w:val="00617770"/>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617770"/>
    <w:rPr>
      <w:rFonts w:eastAsiaTheme="majorEastAsia" w:cstheme="majorBidi"/>
      <w:b/>
      <w:bCs/>
      <w:color w:val="000000" w:themeColor="text1"/>
      <w:sz w:val="24"/>
      <w:szCs w:val="26"/>
    </w:rPr>
  </w:style>
  <w:style w:type="character" w:customStyle="1" w:styleId="berschrift3Zchn">
    <w:name w:val="Überschrift 3 Zchn"/>
    <w:basedOn w:val="Absatz-Standardschriftart"/>
    <w:link w:val="berschrift3"/>
    <w:uiPriority w:val="9"/>
    <w:rsid w:val="007B640C"/>
    <w:rPr>
      <w:rFonts w:eastAsiaTheme="majorEastAsia" w:cstheme="majorBidi"/>
      <w:b/>
      <w:bCs/>
      <w:i/>
    </w:rPr>
  </w:style>
  <w:style w:type="paragraph" w:styleId="Listenabsatz">
    <w:name w:val="List Paragraph"/>
    <w:basedOn w:val="Standard"/>
    <w:uiPriority w:val="34"/>
    <w:qFormat/>
    <w:rsid w:val="00E007E5"/>
    <w:pPr>
      <w:ind w:left="720"/>
      <w:contextualSpacing/>
    </w:pPr>
  </w:style>
  <w:style w:type="paragraph" w:customStyle="1" w:styleId="nobreak">
    <w:name w:val="nobreak"/>
    <w:basedOn w:val="Standard"/>
    <w:next w:val="Standard"/>
    <w:rsid w:val="007A7CB0"/>
    <w:pPr>
      <w:keepNext/>
      <w:spacing w:after="0" w:line="288" w:lineRule="auto"/>
    </w:pPr>
    <w:rPr>
      <w:rFonts w:ascii="Arial" w:eastAsia="Times New Roman" w:hAnsi="Arial" w:cs="Times New Roman"/>
      <w:sz w:val="20"/>
      <w:szCs w:val="24"/>
      <w:lang w:val="en-US"/>
    </w:rPr>
  </w:style>
  <w:style w:type="paragraph" w:styleId="Kopfzeile">
    <w:name w:val="header"/>
    <w:basedOn w:val="Standard"/>
    <w:link w:val="KopfzeileZchn"/>
    <w:uiPriority w:val="99"/>
    <w:semiHidden/>
    <w:unhideWhenUsed/>
    <w:rsid w:val="000922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09229E"/>
  </w:style>
  <w:style w:type="paragraph" w:styleId="Fuzeile">
    <w:name w:val="footer"/>
    <w:basedOn w:val="Standard"/>
    <w:link w:val="FuzeileZchn"/>
    <w:uiPriority w:val="99"/>
    <w:semiHidden/>
    <w:unhideWhenUsed/>
    <w:rsid w:val="0009229E"/>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09229E"/>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code.google.com/p/mzquantml/source/browse/trunk/examples/version1.0-rc2/mzQuantML_draft_spectralCount_from_Excel_MPC.mzq"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code.google.com/p/mzquantml/source/browse/trunk/examples/version1.0-rc1/CPTAC/CPTAC_Progenesis.mzq"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7FCF39-CC92-4B41-8602-0BEB050F2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4427</Words>
  <Characters>27894</Characters>
  <Application>Microsoft Office Word</Application>
  <DocSecurity>0</DocSecurity>
  <Lines>232</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University of Liverpool</Company>
  <LinksUpToDate>false</LinksUpToDate>
  <CharactersWithSpaces>32257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Gerhard Mayer</cp:lastModifiedBy>
  <cp:revision>174</cp:revision>
  <dcterms:created xsi:type="dcterms:W3CDTF">2012-05-18T10:15:00Z</dcterms:created>
  <dcterms:modified xsi:type="dcterms:W3CDTF">2012-06-04T15:54:00Z</dcterms:modified>
</cp:coreProperties>
</file>