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2019-02-08</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Fri Feb 8 13:50:45 UTC 2019</w:t>
      </w:r>
    </w:p>
    <w:p>
      <w:r>
        <w:t xml:space="preserve">Based on commit:</w:t>
      </w:r>
      <w:r>
        <w:t xml:space="preserve"> </w:t>
      </w:r>
      <w:hyperlink r:id="rId22">
        <w:r>
          <w:rPr>
            <w:rStyle w:val="Link"/>
          </w:rPr>
          <w:t xml:space="preserve">7a1a938dfeaab912a8d4649ee5f38604cc4726cd</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eac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c0a9d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4b4e9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b971a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a1a938dfeaab912a8d4649ee5f38604cc4726c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a1a938dfeaab912a8d4649ee5f38604cc4726c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2019-02-08</dcterms:created>
  <dcterms:modified xsi:type="dcterms:W3CDTF">2019-02-08</dcterms:modified>
</cp:coreProperties>
</file>