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2020-05-27</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Wed May 27 09:02:48 UTC 2020</w:t>
      </w:r>
    </w:p>
    <w:p>
      <w:pPr>
        <w:pStyle w:val="BodyText"/>
      </w:pPr>
      <w:r>
        <w:t xml:space="preserve">Based on commit:</w:t>
      </w:r>
      <w:r>
        <w:t xml:space="preserve"> </w:t>
      </w:r>
      <w:hyperlink r:id="rId21">
        <w:r>
          <w:rPr>
            <w:rStyle w:val="Hyperlink"/>
          </w:rPr>
          <w:t xml:space="preserve">997c9a91ca5b439f227e39a716535f1cb7676351</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r>
              <w:t xml:space="preserve"> </w:t>
            </w:r>
            <w:r>
              <w:t xml:space="preserve">MTD assay[1]-ms_run_ref ms_run[2]</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997c9a91ca5b439f227e39a716535f1cb7676351"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997c9a91ca5b439f227e39a716535f1cb7676351"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2020-05-27T09:10:57Z</dcterms:created>
  <dcterms:modified xsi:type="dcterms:W3CDTF">2020-05-27T09:10:57Z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2020-05-27</vt:lpwstr>
  </property>
  <property fmtid="{D5CDD505-2E9C-101B-9397-08002B2CF9AE}" pid="3" name="subtitle">
    <vt:lpwstr>exchange format for metabolomics results</vt:lpwstr>
  </property>
</Properties>
</file>