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2021-04-29</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Thu Apr 29 07:08:35 UTC 2021</w:t>
      </w:r>
    </w:p>
    <w:p>
      <w:pPr>
        <w:pStyle w:val="BodyText"/>
      </w:pPr>
      <w:r>
        <w:t xml:space="preserve">Based on commit:</w:t>
      </w:r>
      <w:r>
        <w:t xml:space="preserve"> </w:t>
      </w:r>
      <w:hyperlink r:id="rId21">
        <w:r>
          <w:rPr>
            <w:rStyle w:val="Hyperlink"/>
          </w:rPr>
          <w:t xml:space="preserve">f52d060232c2de9eb1a2b7f84e5ca48f662433c1</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r>
              <w:t xml:space="preserve"> </w:t>
            </w:r>
            <w:r>
              <w:t xml:space="preserve">MTD assay[1]-ms_run_ref ms_run[2]</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[bradner-1997] Bradner, S. (1997). Key words for use in RFCs to Indicate Requirement Levels, Internet Engineering Task Force. RFC 2119.</w:t>
      </w:r>
    </w:p>
    <w:p>
      <w:pPr>
        <w:pStyle w:val="BodyText"/>
      </w:pPr>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[sansone-2012] 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f52d060232c2de9eb1a2b7f84e5ca48f662433c1"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f52d060232c2de9eb1a2b7f84e5ca48f662433c1"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2021-04-29T07:16:27Z</dcterms:created>
  <dcterms:modified xsi:type="dcterms:W3CDTF">2021-04-29T07:16:27Z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2021-04-29</vt:lpwstr>
  </property>
  <property fmtid="{D5CDD505-2E9C-101B-9397-08002B2CF9AE}" pid="3" name="subtitle">
    <vt:lpwstr>exchange format for metabolomics results</vt:lpwstr>
  </property>
</Properties>
</file>