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2019-03-28</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Thu Mar 28 16:30:38 UTC 2019</w:t>
      </w:r>
    </w:p>
    <w:p>
      <w:pPr>
        <w:pStyle w:val="BodyText"/>
      </w:pPr>
      <w:r>
        <w:t xml:space="preserve">Based on commit:</w:t>
      </w:r>
      <w:r>
        <w:t xml:space="preserve"> </w:t>
      </w:r>
      <w:hyperlink r:id="rId21">
        <w:r>
          <w:rPr>
            <w:rStyle w:val="Hyperlink"/>
          </w:rPr>
          <w:t xml:space="preserve">7b46f8ca281525fa5b0915f2037613aefba74192</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[bradner-1997] Bradner, S. (1997). Key words for use in RFCs to Indicate Requirement Levels, Internet Engineering Task Force. RFC 2119.</w:t>
      </w:r>
    </w:p>
    <w:p>
      <w:pPr>
        <w:pStyle w:val="BodyText"/>
      </w:pPr>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[sansone-2012] 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7b46f8ca281525fa5b0915f2037613aefba74192"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7b46f8ca281525fa5b0915f2037613aefba74192"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2019-03-28T16:31:23Z</dcterms:created>
  <dcterms:modified xsi:type="dcterms:W3CDTF">2019-03-28T16:31:23Z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2019-03-28</vt:lpwstr>
  </property>
  <property fmtid="{D5CDD505-2E9C-101B-9397-08002B2CF9AE}" pid="3" name="subtitle">
    <vt:lpwstr>exchange format for metabolomics results</vt:lpwstr>
  </property>
</Properties>
</file>