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FEACC" w14:textId="77777777" w:rsidR="00924078" w:rsidRDefault="00924078" w:rsidP="00924078">
      <w:pPr>
        <w:jc w:val="center"/>
        <w:rPr>
          <w:rFonts w:ascii="Arial" w:hAnsi="Arial" w:cs="Arial"/>
          <w:b/>
          <w:sz w:val="32"/>
          <w:szCs w:val="32"/>
          <w:lang w:val="en-GB"/>
        </w:rPr>
      </w:pPr>
      <w:r w:rsidRPr="002B32B1">
        <w:rPr>
          <w:rFonts w:ascii="Arial" w:hAnsi="Arial" w:cs="Arial"/>
          <w:b/>
          <w:sz w:val="32"/>
          <w:szCs w:val="32"/>
          <w:lang w:val="en-GB"/>
        </w:rPr>
        <w:t>BITS PILANI</w:t>
      </w:r>
      <w:r>
        <w:rPr>
          <w:rFonts w:ascii="Arial" w:hAnsi="Arial" w:cs="Arial"/>
          <w:b/>
          <w:sz w:val="32"/>
          <w:szCs w:val="32"/>
          <w:lang w:val="en-GB"/>
        </w:rPr>
        <w:t>,</w:t>
      </w:r>
      <w:r w:rsidRPr="002B32B1">
        <w:rPr>
          <w:rFonts w:ascii="Arial" w:hAnsi="Arial" w:cs="Arial"/>
          <w:b/>
          <w:sz w:val="32"/>
          <w:szCs w:val="32"/>
          <w:lang w:val="en-GB"/>
        </w:rPr>
        <w:t xml:space="preserve"> DUBAI </w:t>
      </w:r>
      <w:r>
        <w:rPr>
          <w:rFonts w:ascii="Arial" w:hAnsi="Arial" w:cs="Arial"/>
          <w:b/>
          <w:sz w:val="32"/>
          <w:szCs w:val="32"/>
          <w:lang w:val="en-GB"/>
        </w:rPr>
        <w:t>CAMPUS</w:t>
      </w:r>
    </w:p>
    <w:p w14:paraId="754F4629" w14:textId="77777777" w:rsidR="00924078" w:rsidRPr="00926FE4" w:rsidRDefault="00924078" w:rsidP="00924078">
      <w:pPr>
        <w:suppressAutoHyphens/>
        <w:overflowPunct w:val="0"/>
        <w:autoSpaceDE w:val="0"/>
        <w:autoSpaceDN w:val="0"/>
        <w:adjustRightInd w:val="0"/>
        <w:jc w:val="center"/>
        <w:rPr>
          <w:rFonts w:ascii="Arial" w:hAnsi="Arial" w:cs="Arial"/>
          <w:b/>
          <w:bCs/>
        </w:rPr>
      </w:pPr>
      <w:r>
        <w:rPr>
          <w:rFonts w:ascii="Arial" w:hAnsi="Arial" w:cs="Arial"/>
          <w:b/>
          <w:bCs/>
        </w:rPr>
        <w:t>ACADEMIC – UNDERGRADUATE STUDIES</w:t>
      </w:r>
      <w:r w:rsidRPr="00926FE4">
        <w:rPr>
          <w:rFonts w:ascii="Arial" w:hAnsi="Arial" w:cs="Arial"/>
          <w:b/>
          <w:bCs/>
        </w:rPr>
        <w:t xml:space="preserve"> DIVISION</w:t>
      </w:r>
    </w:p>
    <w:p w14:paraId="7D43799E" w14:textId="77777777" w:rsidR="00924078" w:rsidRPr="000362BE" w:rsidRDefault="00924078" w:rsidP="00924078">
      <w:pPr>
        <w:jc w:val="center"/>
        <w:rPr>
          <w:rFonts w:ascii="Arial" w:hAnsi="Arial" w:cs="Arial"/>
          <w:b/>
          <w:lang w:val="en-GB"/>
        </w:rPr>
      </w:pPr>
      <w:r>
        <w:rPr>
          <w:rFonts w:ascii="Arial" w:hAnsi="Arial" w:cs="Arial"/>
          <w:b/>
          <w:lang w:val="en-GB"/>
        </w:rPr>
        <w:t xml:space="preserve">SECOND SEMESTER </w:t>
      </w:r>
      <w:r w:rsidRPr="000362BE">
        <w:rPr>
          <w:rFonts w:ascii="Arial" w:hAnsi="Arial" w:cs="Arial"/>
          <w:b/>
          <w:lang w:val="en-GB"/>
        </w:rPr>
        <w:t>20</w:t>
      </w:r>
      <w:r>
        <w:rPr>
          <w:rFonts w:ascii="Arial" w:hAnsi="Arial" w:cs="Arial"/>
          <w:b/>
          <w:lang w:val="en-GB"/>
        </w:rPr>
        <w:t>21</w:t>
      </w:r>
      <w:r w:rsidRPr="000362BE">
        <w:rPr>
          <w:rFonts w:ascii="Arial" w:hAnsi="Arial" w:cs="Arial"/>
          <w:b/>
          <w:lang w:val="en-GB"/>
        </w:rPr>
        <w:t xml:space="preserve"> – 20</w:t>
      </w:r>
      <w:r>
        <w:rPr>
          <w:rFonts w:ascii="Arial" w:hAnsi="Arial" w:cs="Arial"/>
          <w:b/>
          <w:lang w:val="en-GB"/>
        </w:rPr>
        <w:t>22</w:t>
      </w:r>
    </w:p>
    <w:p w14:paraId="209DA3CD" w14:textId="77777777" w:rsidR="00924078" w:rsidRPr="000362BE" w:rsidRDefault="00924078" w:rsidP="00924078">
      <w:pPr>
        <w:spacing w:before="120"/>
        <w:jc w:val="center"/>
        <w:rPr>
          <w:rFonts w:ascii="Arial" w:hAnsi="Arial" w:cs="Arial"/>
          <w:b/>
          <w:u w:val="single"/>
        </w:rPr>
      </w:pPr>
      <w:r w:rsidRPr="000362BE">
        <w:rPr>
          <w:rFonts w:ascii="Arial" w:hAnsi="Arial" w:cs="Arial"/>
          <w:b/>
          <w:u w:val="single"/>
        </w:rPr>
        <w:t>Course Handout (Part – I</w:t>
      </w:r>
      <w:r>
        <w:rPr>
          <w:rFonts w:ascii="Arial" w:hAnsi="Arial" w:cs="Arial"/>
          <w:b/>
          <w:u w:val="single"/>
        </w:rPr>
        <w:t>I</w:t>
      </w:r>
      <w:r w:rsidRPr="000362BE">
        <w:rPr>
          <w:rFonts w:ascii="Arial" w:hAnsi="Arial" w:cs="Arial"/>
          <w:b/>
          <w:u w:val="single"/>
        </w:rPr>
        <w:t>)</w:t>
      </w:r>
    </w:p>
    <w:p w14:paraId="5AA1BD9F" w14:textId="5AEFB30B" w:rsidR="00924078" w:rsidRPr="00EA062D" w:rsidRDefault="00924078" w:rsidP="00924078">
      <w:pPr>
        <w:spacing w:before="120"/>
        <w:ind w:left="6480" w:firstLine="720"/>
        <w:jc w:val="right"/>
        <w:rPr>
          <w:rFonts w:ascii="Arial" w:hAnsi="Arial" w:cs="Arial"/>
          <w:b/>
          <w:sz w:val="20"/>
          <w:szCs w:val="20"/>
        </w:rPr>
      </w:pPr>
      <w:r w:rsidRPr="00EA062D">
        <w:rPr>
          <w:rFonts w:ascii="Arial" w:hAnsi="Arial" w:cs="Arial"/>
          <w:b/>
          <w:sz w:val="20"/>
          <w:szCs w:val="20"/>
        </w:rPr>
        <w:t xml:space="preserve">Date: </w:t>
      </w:r>
      <w:r w:rsidR="00A93B28">
        <w:rPr>
          <w:rFonts w:ascii="Arial" w:hAnsi="Arial" w:cs="Arial"/>
          <w:b/>
          <w:sz w:val="20"/>
          <w:szCs w:val="20"/>
        </w:rPr>
        <w:t>0</w:t>
      </w:r>
      <w:r>
        <w:rPr>
          <w:rFonts w:ascii="Arial" w:hAnsi="Arial" w:cs="Arial"/>
          <w:b/>
          <w:sz w:val="20"/>
          <w:szCs w:val="20"/>
        </w:rPr>
        <w:t>1</w:t>
      </w:r>
      <w:r w:rsidRPr="00EA062D">
        <w:rPr>
          <w:rFonts w:ascii="Arial" w:hAnsi="Arial" w:cs="Arial"/>
          <w:b/>
          <w:sz w:val="20"/>
          <w:szCs w:val="20"/>
        </w:rPr>
        <w:t>.</w:t>
      </w:r>
      <w:r>
        <w:rPr>
          <w:rFonts w:ascii="Arial" w:hAnsi="Arial" w:cs="Arial"/>
          <w:b/>
          <w:sz w:val="20"/>
          <w:szCs w:val="20"/>
        </w:rPr>
        <w:t>0</w:t>
      </w:r>
      <w:r w:rsidR="00A93B28">
        <w:rPr>
          <w:rFonts w:ascii="Arial" w:hAnsi="Arial" w:cs="Arial"/>
          <w:b/>
          <w:sz w:val="20"/>
          <w:szCs w:val="20"/>
        </w:rPr>
        <w:t>2</w:t>
      </w:r>
      <w:r w:rsidRPr="00EA062D">
        <w:rPr>
          <w:rFonts w:ascii="Arial" w:hAnsi="Arial" w:cs="Arial"/>
          <w:b/>
          <w:sz w:val="20"/>
          <w:szCs w:val="20"/>
        </w:rPr>
        <w:t>.202</w:t>
      </w:r>
      <w:r w:rsidR="00A93B28">
        <w:rPr>
          <w:rFonts w:ascii="Arial" w:hAnsi="Arial" w:cs="Arial"/>
          <w:b/>
          <w:sz w:val="20"/>
          <w:szCs w:val="20"/>
        </w:rPr>
        <w:t>4</w:t>
      </w:r>
    </w:p>
    <w:p w14:paraId="09F467EA" w14:textId="77777777" w:rsidR="00924078" w:rsidRPr="0081460F" w:rsidRDefault="00924078" w:rsidP="00924078">
      <w:pPr>
        <w:jc w:val="both"/>
        <w:rPr>
          <w:rFonts w:ascii="Arial" w:hAnsi="Arial" w:cs="Arial"/>
          <w:i/>
          <w:sz w:val="20"/>
          <w:szCs w:val="20"/>
        </w:rPr>
      </w:pPr>
      <w:r w:rsidRPr="0081460F">
        <w:rPr>
          <w:rFonts w:ascii="Arial" w:hAnsi="Arial" w:cs="Arial"/>
          <w:i/>
          <w:sz w:val="20"/>
          <w:szCs w:val="20"/>
        </w:rPr>
        <w:t>In addition to Part I (General Handout for all courses appended to the Time Table) this portion further gives specific details regarding the course.</w:t>
      </w:r>
    </w:p>
    <w:p w14:paraId="004325BF" w14:textId="77777777" w:rsidR="00924078" w:rsidRPr="0081460F" w:rsidRDefault="00924078" w:rsidP="00924078">
      <w:pPr>
        <w:pStyle w:val="BodyText"/>
        <w:rPr>
          <w:rFonts w:ascii="Arial" w:hAnsi="Arial" w:cs="Arial"/>
          <w:sz w:val="20"/>
        </w:rPr>
      </w:pPr>
    </w:p>
    <w:p w14:paraId="2B0BCA88" w14:textId="7D0EA1E2" w:rsidR="00924078" w:rsidRPr="0057068C" w:rsidRDefault="00924078" w:rsidP="00924078">
      <w:pPr>
        <w:suppressAutoHyphens/>
        <w:jc w:val="both"/>
        <w:rPr>
          <w:rFonts w:ascii="Arial" w:hAnsi="Arial" w:cs="Arial"/>
          <w:iCs/>
          <w:spacing w:val="-2"/>
          <w:sz w:val="20"/>
          <w:szCs w:val="20"/>
        </w:rPr>
      </w:pPr>
      <w:r w:rsidRPr="0057068C">
        <w:rPr>
          <w:rFonts w:ascii="Arial" w:hAnsi="Arial" w:cs="Arial"/>
          <w:iCs/>
          <w:spacing w:val="-2"/>
          <w:sz w:val="20"/>
          <w:szCs w:val="20"/>
        </w:rPr>
        <w:t xml:space="preserve">Course No.               </w:t>
      </w:r>
      <w:r w:rsidRPr="0057068C">
        <w:rPr>
          <w:rFonts w:ascii="Arial" w:hAnsi="Arial" w:cs="Arial"/>
          <w:iCs/>
          <w:spacing w:val="-2"/>
          <w:sz w:val="20"/>
          <w:szCs w:val="20"/>
        </w:rPr>
        <w:tab/>
      </w:r>
      <w:r w:rsidRPr="0057068C">
        <w:rPr>
          <w:rFonts w:ascii="Arial" w:hAnsi="Arial" w:cs="Arial"/>
          <w:iCs/>
          <w:spacing w:val="-2"/>
          <w:sz w:val="20"/>
          <w:szCs w:val="20"/>
        </w:rPr>
        <w:tab/>
        <w:t xml:space="preserve">: </w:t>
      </w:r>
      <w:r w:rsidR="00A73F63">
        <w:rPr>
          <w:rFonts w:ascii="Arial" w:hAnsi="Arial" w:cs="Arial"/>
          <w:b/>
          <w:color w:val="000000"/>
          <w:sz w:val="20"/>
          <w:szCs w:val="20"/>
        </w:rPr>
        <w:t>HS</w:t>
      </w:r>
      <w:r w:rsidRPr="0057068C">
        <w:rPr>
          <w:rFonts w:ascii="Arial" w:hAnsi="Arial" w:cs="Arial"/>
          <w:b/>
          <w:color w:val="000000"/>
          <w:sz w:val="20"/>
          <w:szCs w:val="20"/>
        </w:rPr>
        <w:t>S F2</w:t>
      </w:r>
      <w:r w:rsidR="0096145C">
        <w:rPr>
          <w:rFonts w:ascii="Arial" w:hAnsi="Arial" w:cs="Arial"/>
          <w:b/>
          <w:color w:val="000000"/>
          <w:sz w:val="20"/>
          <w:szCs w:val="20"/>
        </w:rPr>
        <w:t>52</w:t>
      </w:r>
      <w:r w:rsidRPr="0057068C">
        <w:rPr>
          <w:rFonts w:ascii="Arial" w:hAnsi="Arial" w:cs="Arial"/>
          <w:color w:val="000000"/>
          <w:sz w:val="20"/>
          <w:szCs w:val="20"/>
        </w:rPr>
        <w:t xml:space="preserve"> </w:t>
      </w:r>
      <w:r>
        <w:rPr>
          <w:rFonts w:ascii="Arial" w:hAnsi="Arial" w:cs="Arial"/>
          <w:color w:val="000000"/>
          <w:sz w:val="20"/>
          <w:szCs w:val="20"/>
        </w:rPr>
        <w:t xml:space="preserve">        </w:t>
      </w:r>
      <w:r w:rsidRPr="0057068C">
        <w:rPr>
          <w:rFonts w:ascii="Arial" w:hAnsi="Arial" w:cs="Arial"/>
          <w:color w:val="000000"/>
          <w:sz w:val="20"/>
          <w:szCs w:val="20"/>
        </w:rPr>
        <w:t xml:space="preserve"> </w:t>
      </w:r>
      <w:r w:rsidRPr="00FE4B6C">
        <w:rPr>
          <w:rFonts w:ascii="Arial" w:hAnsi="Arial" w:cs="Arial"/>
          <w:b/>
          <w:bCs/>
          <w:color w:val="000000"/>
          <w:sz w:val="20"/>
          <w:szCs w:val="20"/>
        </w:rPr>
        <w:t>(303)</w:t>
      </w:r>
      <w:r w:rsidRPr="0057068C">
        <w:rPr>
          <w:rFonts w:ascii="Arial" w:hAnsi="Arial" w:cs="Arial"/>
          <w:color w:val="000000"/>
          <w:sz w:val="20"/>
          <w:szCs w:val="20"/>
        </w:rPr>
        <w:t xml:space="preserve">                                   </w:t>
      </w:r>
    </w:p>
    <w:p w14:paraId="7E659B72" w14:textId="7754D31D" w:rsidR="00924078" w:rsidRPr="0057068C" w:rsidRDefault="00924078" w:rsidP="00924078">
      <w:pPr>
        <w:suppressAutoHyphens/>
        <w:jc w:val="both"/>
        <w:rPr>
          <w:rFonts w:ascii="Arial" w:hAnsi="Arial" w:cs="Arial"/>
          <w:b/>
          <w:iCs/>
          <w:spacing w:val="-2"/>
          <w:sz w:val="20"/>
          <w:szCs w:val="20"/>
        </w:rPr>
      </w:pPr>
      <w:r w:rsidRPr="0057068C">
        <w:rPr>
          <w:rFonts w:ascii="Arial" w:hAnsi="Arial" w:cs="Arial"/>
          <w:iCs/>
          <w:spacing w:val="-2"/>
          <w:sz w:val="20"/>
          <w:szCs w:val="20"/>
        </w:rPr>
        <w:t xml:space="preserve">Course Title             </w:t>
      </w:r>
      <w:r w:rsidRPr="0057068C">
        <w:rPr>
          <w:rFonts w:ascii="Arial" w:hAnsi="Arial" w:cs="Arial"/>
          <w:iCs/>
          <w:spacing w:val="-2"/>
          <w:sz w:val="20"/>
          <w:szCs w:val="20"/>
        </w:rPr>
        <w:tab/>
      </w:r>
      <w:r w:rsidRPr="0057068C">
        <w:rPr>
          <w:rFonts w:ascii="Arial" w:hAnsi="Arial" w:cs="Arial"/>
          <w:iCs/>
          <w:spacing w:val="-2"/>
          <w:sz w:val="20"/>
          <w:szCs w:val="20"/>
        </w:rPr>
        <w:tab/>
        <w:t xml:space="preserve">: </w:t>
      </w:r>
      <w:r w:rsidR="000B6EC9">
        <w:rPr>
          <w:rFonts w:ascii="Arial" w:hAnsi="Arial" w:cs="Arial"/>
          <w:b/>
          <w:iCs/>
          <w:spacing w:val="-2"/>
          <w:sz w:val="20"/>
          <w:szCs w:val="20"/>
        </w:rPr>
        <w:t>International Law</w:t>
      </w:r>
    </w:p>
    <w:p w14:paraId="1B095D0D" w14:textId="77777777" w:rsidR="00924078" w:rsidRPr="0081460F" w:rsidRDefault="00924078" w:rsidP="00924078">
      <w:pPr>
        <w:suppressAutoHyphens/>
        <w:jc w:val="both"/>
        <w:rPr>
          <w:rFonts w:ascii="Arial" w:hAnsi="Arial" w:cs="Arial"/>
          <w:b/>
          <w:bCs/>
          <w:iCs/>
          <w:spacing w:val="-2"/>
          <w:sz w:val="20"/>
          <w:szCs w:val="20"/>
        </w:rPr>
      </w:pPr>
      <w:r w:rsidRPr="0057068C">
        <w:rPr>
          <w:rFonts w:ascii="Arial" w:hAnsi="Arial" w:cs="Arial"/>
          <w:iCs/>
          <w:spacing w:val="-2"/>
          <w:sz w:val="20"/>
          <w:szCs w:val="20"/>
        </w:rPr>
        <w:t>Instructor In-charge</w:t>
      </w:r>
      <w:r w:rsidRPr="0081460F">
        <w:rPr>
          <w:rFonts w:ascii="Arial" w:hAnsi="Arial" w:cs="Arial"/>
          <w:b/>
          <w:iCs/>
          <w:spacing w:val="-2"/>
          <w:sz w:val="20"/>
          <w:szCs w:val="20"/>
        </w:rPr>
        <w:t xml:space="preserve">            </w:t>
      </w:r>
      <w:r>
        <w:rPr>
          <w:rFonts w:ascii="Arial" w:hAnsi="Arial" w:cs="Arial"/>
          <w:b/>
          <w:iCs/>
          <w:spacing w:val="-2"/>
          <w:sz w:val="20"/>
          <w:szCs w:val="20"/>
        </w:rPr>
        <w:t xml:space="preserve">     </w:t>
      </w:r>
      <w:r w:rsidRPr="0081460F">
        <w:rPr>
          <w:rFonts w:ascii="Arial" w:hAnsi="Arial" w:cs="Arial"/>
          <w:b/>
          <w:iCs/>
          <w:spacing w:val="-2"/>
          <w:sz w:val="20"/>
          <w:szCs w:val="20"/>
        </w:rPr>
        <w:t xml:space="preserve">  </w:t>
      </w:r>
      <w:r>
        <w:rPr>
          <w:rFonts w:ascii="Arial" w:hAnsi="Arial" w:cs="Arial"/>
          <w:b/>
          <w:iCs/>
          <w:spacing w:val="-2"/>
          <w:sz w:val="20"/>
          <w:szCs w:val="20"/>
        </w:rPr>
        <w:t xml:space="preserve">   </w:t>
      </w:r>
      <w:r w:rsidRPr="0081460F">
        <w:rPr>
          <w:rFonts w:ascii="Arial" w:hAnsi="Arial" w:cs="Arial"/>
          <w:b/>
          <w:iCs/>
          <w:spacing w:val="-2"/>
          <w:sz w:val="20"/>
          <w:szCs w:val="20"/>
        </w:rPr>
        <w:t>:</w:t>
      </w:r>
      <w:r w:rsidRPr="0081460F">
        <w:rPr>
          <w:rFonts w:ascii="Arial" w:hAnsi="Arial" w:cs="Arial"/>
          <w:iCs/>
          <w:spacing w:val="-2"/>
          <w:sz w:val="20"/>
          <w:szCs w:val="20"/>
        </w:rPr>
        <w:t xml:space="preserve"> </w:t>
      </w:r>
      <w:r w:rsidRPr="0081460F">
        <w:rPr>
          <w:rFonts w:ascii="Arial" w:hAnsi="Arial" w:cs="Arial"/>
          <w:b/>
          <w:bCs/>
          <w:iCs/>
          <w:spacing w:val="-2"/>
          <w:sz w:val="20"/>
          <w:szCs w:val="20"/>
        </w:rPr>
        <w:t>Dr. Shamshad A. Khan</w:t>
      </w:r>
    </w:p>
    <w:p w14:paraId="51438048" w14:textId="77777777" w:rsidR="00924078" w:rsidRPr="0081460F" w:rsidRDefault="00924078" w:rsidP="00924078">
      <w:pPr>
        <w:suppressAutoHyphens/>
        <w:jc w:val="both"/>
        <w:rPr>
          <w:rFonts w:ascii="Arial" w:hAnsi="Arial" w:cs="Arial"/>
          <w:b/>
          <w:bCs/>
          <w:iCs/>
          <w:spacing w:val="-2"/>
          <w:sz w:val="20"/>
          <w:szCs w:val="20"/>
        </w:rPr>
      </w:pPr>
    </w:p>
    <w:p w14:paraId="259D2BB7" w14:textId="77777777" w:rsidR="00924078" w:rsidRPr="0081460F" w:rsidRDefault="00924078" w:rsidP="00924078">
      <w:pPr>
        <w:suppressAutoHyphens/>
        <w:jc w:val="both"/>
        <w:rPr>
          <w:rFonts w:ascii="Arial" w:hAnsi="Arial" w:cs="Arial"/>
          <w:b/>
          <w:spacing w:val="-2"/>
          <w:sz w:val="20"/>
          <w:szCs w:val="20"/>
          <w:u w:val="single"/>
        </w:rPr>
      </w:pPr>
      <w:r w:rsidRPr="0081460F">
        <w:rPr>
          <w:rFonts w:ascii="Arial" w:hAnsi="Arial" w:cs="Arial"/>
          <w:b/>
          <w:spacing w:val="-2"/>
          <w:sz w:val="20"/>
          <w:szCs w:val="20"/>
          <w:u w:val="single"/>
        </w:rPr>
        <w:t>Scope and Objective of the Course:</w:t>
      </w:r>
    </w:p>
    <w:p w14:paraId="165EADD4" w14:textId="2951C3C3" w:rsidR="00924078" w:rsidRDefault="00924078" w:rsidP="00924078">
      <w:pPr>
        <w:jc w:val="both"/>
        <w:rPr>
          <w:rFonts w:ascii="Arial" w:hAnsi="Arial" w:cs="Arial"/>
          <w:sz w:val="18"/>
          <w:szCs w:val="18"/>
        </w:rPr>
      </w:pPr>
      <w:r w:rsidRPr="00924078">
        <w:rPr>
          <w:rFonts w:ascii="Arial" w:hAnsi="Arial" w:cs="Arial"/>
          <w:sz w:val="18"/>
          <w:szCs w:val="18"/>
        </w:rPr>
        <w:t>As the world has become interconnected and interdependent politically, economically and technologically, the subject: the International law- assumes much significance. Studying international law will allow students to develop insights into the global legal system, how it has evolved, how it is implemented, the processes and procedures involved, and some of the emerging areas of conflict and challenge for international law. Students will learn important issues about international law related to trade and finance, war and peace, the high seas, outer space, digital space, and environment, such as patent law, certification, rule of origin, human rights violations, climate change treaty, sanctions and emerging issues in international law.</w:t>
      </w:r>
    </w:p>
    <w:p w14:paraId="40CFCB8F" w14:textId="77777777" w:rsidR="00924078" w:rsidRPr="008F4D55" w:rsidRDefault="00924078" w:rsidP="00924078">
      <w:pPr>
        <w:jc w:val="both"/>
        <w:rPr>
          <w:rFonts w:ascii="Arial" w:hAnsi="Arial" w:cs="Arial"/>
          <w:sz w:val="18"/>
          <w:szCs w:val="18"/>
        </w:rPr>
      </w:pPr>
    </w:p>
    <w:p w14:paraId="493F6C77" w14:textId="281C8E7D" w:rsidR="00924078" w:rsidRPr="008F4D55" w:rsidRDefault="00924078" w:rsidP="00924078">
      <w:pPr>
        <w:rPr>
          <w:rFonts w:ascii="Arial" w:hAnsi="Arial" w:cs="Arial"/>
          <w:i/>
          <w:sz w:val="18"/>
          <w:szCs w:val="18"/>
        </w:rPr>
      </w:pPr>
      <w:bookmarkStart w:id="0" w:name="_Hlk17272488"/>
      <w:r w:rsidRPr="008F4D55">
        <w:rPr>
          <w:rFonts w:ascii="Arial" w:hAnsi="Arial" w:cs="Arial"/>
          <w:b/>
          <w:sz w:val="18"/>
          <w:szCs w:val="18"/>
          <w:u w:val="single"/>
        </w:rPr>
        <w:t xml:space="preserve">Course Pre/Co- requisite </w:t>
      </w:r>
      <w:r w:rsidRPr="008F4D55">
        <w:rPr>
          <w:rFonts w:ascii="Arial" w:hAnsi="Arial" w:cs="Arial"/>
          <w:sz w:val="18"/>
          <w:szCs w:val="18"/>
          <w:u w:val="single"/>
        </w:rPr>
        <w:t>(if any)</w:t>
      </w:r>
      <w:r w:rsidRPr="008F4D55">
        <w:rPr>
          <w:rFonts w:ascii="Arial" w:hAnsi="Arial" w:cs="Arial"/>
          <w:b/>
          <w:sz w:val="18"/>
          <w:szCs w:val="18"/>
          <w:u w:val="single"/>
        </w:rPr>
        <w:t>&amp; Catalogue / Bulletin Description:</w:t>
      </w:r>
      <w:r w:rsidRPr="008F4D55">
        <w:rPr>
          <w:rFonts w:ascii="Arial" w:hAnsi="Arial" w:cs="Arial"/>
          <w:i/>
          <w:sz w:val="18"/>
          <w:szCs w:val="18"/>
        </w:rPr>
        <w:t xml:space="preserve"> Given in the </w:t>
      </w:r>
      <w:r w:rsidRPr="008F4D55">
        <w:rPr>
          <w:rFonts w:ascii="Arial" w:hAnsi="Arial" w:cs="Arial"/>
          <w:sz w:val="18"/>
          <w:szCs w:val="18"/>
        </w:rPr>
        <w:t>Bulletin</w:t>
      </w:r>
      <w:r w:rsidRPr="008F4D55">
        <w:rPr>
          <w:rFonts w:ascii="Arial" w:hAnsi="Arial" w:cs="Arial"/>
          <w:i/>
          <w:sz w:val="18"/>
          <w:szCs w:val="18"/>
        </w:rPr>
        <w:t xml:space="preserve"> 20</w:t>
      </w:r>
      <w:r>
        <w:rPr>
          <w:rFonts w:ascii="Arial" w:hAnsi="Arial" w:cs="Arial"/>
          <w:i/>
          <w:sz w:val="18"/>
          <w:szCs w:val="18"/>
        </w:rPr>
        <w:t>2</w:t>
      </w:r>
      <w:r w:rsidR="00CD5728">
        <w:rPr>
          <w:rFonts w:ascii="Arial" w:hAnsi="Arial" w:cs="Arial"/>
          <w:i/>
          <w:sz w:val="18"/>
          <w:szCs w:val="18"/>
        </w:rPr>
        <w:t>3</w:t>
      </w:r>
      <w:r w:rsidRPr="008F4D55">
        <w:rPr>
          <w:rFonts w:ascii="Arial" w:hAnsi="Arial" w:cs="Arial"/>
          <w:i/>
          <w:sz w:val="18"/>
          <w:szCs w:val="18"/>
        </w:rPr>
        <w:t xml:space="preserve"> – 202</w:t>
      </w:r>
      <w:r w:rsidR="00CD5728">
        <w:rPr>
          <w:rFonts w:ascii="Arial" w:hAnsi="Arial" w:cs="Arial"/>
          <w:i/>
          <w:sz w:val="18"/>
          <w:szCs w:val="18"/>
        </w:rPr>
        <w:t>4</w:t>
      </w:r>
    </w:p>
    <w:p w14:paraId="6DBC7771" w14:textId="4E792531" w:rsidR="00924078" w:rsidRPr="008F4D55" w:rsidRDefault="00924078" w:rsidP="00924078">
      <w:pPr>
        <w:rPr>
          <w:rFonts w:ascii="Arial" w:hAnsi="Arial" w:cs="Arial"/>
          <w:sz w:val="18"/>
          <w:szCs w:val="18"/>
        </w:rPr>
      </w:pPr>
    </w:p>
    <w:bookmarkEnd w:id="0"/>
    <w:p w14:paraId="5CD8BD1B" w14:textId="761E1887" w:rsidR="00DB5EAB" w:rsidRDefault="00DB5EAB" w:rsidP="00924078"/>
    <w:p w14:paraId="522A910F" w14:textId="77777777" w:rsidR="00924078" w:rsidRPr="008F4D55" w:rsidRDefault="00924078" w:rsidP="00924078">
      <w:pPr>
        <w:rPr>
          <w:rFonts w:ascii="Arial" w:hAnsi="Arial" w:cs="Arial"/>
          <w:sz w:val="18"/>
          <w:szCs w:val="18"/>
        </w:rPr>
      </w:pPr>
      <w:r w:rsidRPr="008F4D55">
        <w:rPr>
          <w:rFonts w:ascii="Arial" w:hAnsi="Arial" w:cs="Arial"/>
          <w:b/>
          <w:bCs/>
          <w:sz w:val="18"/>
          <w:szCs w:val="18"/>
          <w:u w:val="single"/>
        </w:rPr>
        <w:t>Study Material:</w:t>
      </w:r>
    </w:p>
    <w:p w14:paraId="460BBBA6" w14:textId="77777777" w:rsidR="00924078" w:rsidRPr="008F4D55" w:rsidRDefault="00924078" w:rsidP="00924078">
      <w:pPr>
        <w:jc w:val="both"/>
        <w:rPr>
          <w:rFonts w:ascii="Arial" w:hAnsi="Arial" w:cs="Arial"/>
          <w:b/>
          <w:bCs/>
          <w:sz w:val="18"/>
          <w:szCs w:val="18"/>
        </w:rPr>
      </w:pPr>
      <w:r w:rsidRPr="008F4D55">
        <w:rPr>
          <w:rFonts w:ascii="Arial" w:hAnsi="Arial" w:cs="Arial"/>
          <w:b/>
          <w:bCs/>
          <w:sz w:val="18"/>
          <w:szCs w:val="18"/>
        </w:rPr>
        <w:t xml:space="preserve">Text  Book:    </w:t>
      </w:r>
    </w:p>
    <w:p w14:paraId="4B2AA8EB" w14:textId="45722FBC" w:rsidR="00924078" w:rsidRPr="008F4D55" w:rsidRDefault="00924078" w:rsidP="00924078">
      <w:pPr>
        <w:jc w:val="both"/>
        <w:rPr>
          <w:rFonts w:ascii="Arial" w:hAnsi="Arial" w:cs="Arial"/>
          <w:sz w:val="18"/>
          <w:szCs w:val="18"/>
        </w:rPr>
      </w:pPr>
      <w:r w:rsidRPr="008F4D55">
        <w:rPr>
          <w:rFonts w:ascii="Arial" w:hAnsi="Arial" w:cs="Arial"/>
          <w:sz w:val="18"/>
          <w:szCs w:val="18"/>
        </w:rPr>
        <w:tab/>
        <w:t xml:space="preserve">    </w:t>
      </w:r>
      <w:r>
        <w:rPr>
          <w:rFonts w:ascii="Arial" w:hAnsi="Arial" w:cs="Arial"/>
          <w:sz w:val="18"/>
          <w:szCs w:val="18"/>
        </w:rPr>
        <w:t>Cali</w:t>
      </w:r>
      <w:r w:rsidRPr="008F4D55">
        <w:rPr>
          <w:rFonts w:ascii="Arial" w:hAnsi="Arial" w:cs="Arial"/>
          <w:sz w:val="18"/>
          <w:szCs w:val="18"/>
        </w:rPr>
        <w:t xml:space="preserve">, </w:t>
      </w:r>
      <w:r>
        <w:rPr>
          <w:rFonts w:ascii="Arial" w:hAnsi="Arial" w:cs="Arial"/>
          <w:sz w:val="18"/>
          <w:szCs w:val="18"/>
        </w:rPr>
        <w:t>Basak,</w:t>
      </w:r>
      <w:r w:rsidRPr="008F4D55">
        <w:rPr>
          <w:rFonts w:ascii="Arial" w:hAnsi="Arial" w:cs="Arial"/>
          <w:sz w:val="18"/>
          <w:szCs w:val="18"/>
        </w:rPr>
        <w:t xml:space="preserve">    </w:t>
      </w:r>
      <w:r>
        <w:rPr>
          <w:rFonts w:ascii="Arial" w:hAnsi="Arial" w:cs="Arial"/>
          <w:sz w:val="18"/>
          <w:szCs w:val="18"/>
        </w:rPr>
        <w:t>International Law for International Relations</w:t>
      </w:r>
      <w:r w:rsidRPr="008F4D55">
        <w:rPr>
          <w:rFonts w:ascii="Arial" w:hAnsi="Arial" w:cs="Arial"/>
          <w:sz w:val="18"/>
          <w:szCs w:val="18"/>
        </w:rPr>
        <w:t xml:space="preserve">,  </w:t>
      </w:r>
      <w:r>
        <w:rPr>
          <w:rFonts w:ascii="Arial" w:hAnsi="Arial" w:cs="Arial"/>
          <w:sz w:val="18"/>
          <w:szCs w:val="18"/>
        </w:rPr>
        <w:t>Oxford University Press</w:t>
      </w:r>
      <w:r w:rsidRPr="008F4D55">
        <w:rPr>
          <w:rFonts w:ascii="Arial" w:hAnsi="Arial" w:cs="Arial"/>
          <w:sz w:val="18"/>
          <w:szCs w:val="18"/>
        </w:rPr>
        <w:t xml:space="preserve">, </w:t>
      </w:r>
      <w:r w:rsidR="00881789">
        <w:rPr>
          <w:rFonts w:ascii="Arial" w:hAnsi="Arial" w:cs="Arial"/>
          <w:sz w:val="18"/>
          <w:szCs w:val="18"/>
        </w:rPr>
        <w:t>2010</w:t>
      </w:r>
      <w:r w:rsidRPr="008F4D55">
        <w:rPr>
          <w:rFonts w:ascii="Arial" w:hAnsi="Arial" w:cs="Arial"/>
          <w:sz w:val="18"/>
          <w:szCs w:val="18"/>
        </w:rPr>
        <w:t xml:space="preserve">. </w:t>
      </w:r>
    </w:p>
    <w:p w14:paraId="3E9F2280" w14:textId="77777777" w:rsidR="00924078" w:rsidRPr="008F4D55" w:rsidRDefault="00924078" w:rsidP="00924078">
      <w:pPr>
        <w:jc w:val="both"/>
        <w:rPr>
          <w:rFonts w:ascii="Arial" w:hAnsi="Arial" w:cs="Arial"/>
          <w:b/>
          <w:bCs/>
          <w:sz w:val="18"/>
          <w:szCs w:val="18"/>
        </w:rPr>
      </w:pPr>
      <w:r w:rsidRPr="008F4D55">
        <w:rPr>
          <w:rFonts w:ascii="Arial" w:hAnsi="Arial" w:cs="Arial"/>
          <w:b/>
          <w:bCs/>
          <w:sz w:val="18"/>
          <w:szCs w:val="18"/>
        </w:rPr>
        <w:t>Reference Books :</w:t>
      </w:r>
    </w:p>
    <w:p w14:paraId="79FB6E40" w14:textId="698608D0" w:rsidR="00924078" w:rsidRPr="008F4D55" w:rsidRDefault="00924078" w:rsidP="00924078">
      <w:pPr>
        <w:jc w:val="both"/>
        <w:rPr>
          <w:rFonts w:ascii="Arial" w:hAnsi="Arial" w:cs="Arial"/>
          <w:sz w:val="18"/>
          <w:szCs w:val="18"/>
        </w:rPr>
      </w:pPr>
      <w:r w:rsidRPr="008F4D55">
        <w:rPr>
          <w:rFonts w:ascii="Arial" w:hAnsi="Arial" w:cs="Arial"/>
          <w:sz w:val="18"/>
          <w:szCs w:val="18"/>
        </w:rPr>
        <w:t xml:space="preserve">             (a)   </w:t>
      </w:r>
      <w:r w:rsidR="00881789">
        <w:rPr>
          <w:rFonts w:ascii="Arial" w:hAnsi="Arial" w:cs="Arial"/>
          <w:sz w:val="18"/>
          <w:szCs w:val="18"/>
        </w:rPr>
        <w:t>Rochester, J</w:t>
      </w:r>
      <w:r w:rsidRPr="008F4D55">
        <w:rPr>
          <w:rFonts w:ascii="Arial" w:hAnsi="Arial" w:cs="Arial"/>
          <w:sz w:val="18"/>
          <w:szCs w:val="18"/>
        </w:rPr>
        <w:t xml:space="preserve">, </w:t>
      </w:r>
      <w:r w:rsidR="00881789">
        <w:rPr>
          <w:rFonts w:ascii="Arial" w:hAnsi="Arial" w:cs="Arial"/>
          <w:sz w:val="18"/>
          <w:szCs w:val="18"/>
        </w:rPr>
        <w:t>Between Peril and Promise: The Politics of International Law</w:t>
      </w:r>
      <w:r w:rsidRPr="008F4D55">
        <w:rPr>
          <w:rFonts w:ascii="Arial" w:hAnsi="Arial" w:cs="Arial"/>
          <w:sz w:val="18"/>
          <w:szCs w:val="18"/>
        </w:rPr>
        <w:t xml:space="preserve">, </w:t>
      </w:r>
      <w:r w:rsidR="00881789">
        <w:rPr>
          <w:rFonts w:ascii="Arial" w:hAnsi="Arial" w:cs="Arial"/>
          <w:sz w:val="18"/>
          <w:szCs w:val="18"/>
        </w:rPr>
        <w:t>Sage Publications, 2012</w:t>
      </w:r>
      <w:r w:rsidRPr="008F4D55">
        <w:rPr>
          <w:rFonts w:ascii="Arial" w:hAnsi="Arial" w:cs="Arial"/>
          <w:sz w:val="18"/>
          <w:szCs w:val="18"/>
        </w:rPr>
        <w:t>.</w:t>
      </w:r>
    </w:p>
    <w:p w14:paraId="3DC180B7" w14:textId="5E894595" w:rsidR="00924078" w:rsidRPr="008F4D55" w:rsidRDefault="00924078" w:rsidP="00924078">
      <w:pPr>
        <w:jc w:val="both"/>
        <w:rPr>
          <w:rFonts w:ascii="Arial" w:hAnsi="Arial" w:cs="Arial"/>
          <w:sz w:val="18"/>
          <w:szCs w:val="18"/>
        </w:rPr>
      </w:pPr>
      <w:r w:rsidRPr="008F4D55">
        <w:rPr>
          <w:rFonts w:ascii="Arial" w:hAnsi="Arial" w:cs="Arial"/>
          <w:sz w:val="18"/>
          <w:szCs w:val="18"/>
        </w:rPr>
        <w:t xml:space="preserve">             (b)  </w:t>
      </w:r>
      <w:r w:rsidR="00881789">
        <w:rPr>
          <w:rFonts w:ascii="Arial" w:hAnsi="Arial" w:cs="Arial"/>
          <w:sz w:val="18"/>
          <w:szCs w:val="18"/>
        </w:rPr>
        <w:t>Klabbers J</w:t>
      </w:r>
      <w:r w:rsidRPr="008F4D55">
        <w:rPr>
          <w:rFonts w:ascii="Arial" w:hAnsi="Arial" w:cs="Arial"/>
          <w:sz w:val="18"/>
          <w:szCs w:val="18"/>
        </w:rPr>
        <w:t xml:space="preserve">., </w:t>
      </w:r>
      <w:r w:rsidR="00881789">
        <w:rPr>
          <w:rFonts w:ascii="Arial" w:hAnsi="Arial" w:cs="Arial"/>
          <w:sz w:val="18"/>
          <w:szCs w:val="18"/>
        </w:rPr>
        <w:t>International Law</w:t>
      </w:r>
      <w:r w:rsidRPr="008F4D55">
        <w:rPr>
          <w:rFonts w:ascii="Arial" w:hAnsi="Arial" w:cs="Arial"/>
          <w:sz w:val="18"/>
          <w:szCs w:val="18"/>
        </w:rPr>
        <w:t xml:space="preserve">, </w:t>
      </w:r>
      <w:r w:rsidR="00881789">
        <w:rPr>
          <w:rFonts w:ascii="Arial" w:hAnsi="Arial" w:cs="Arial"/>
          <w:sz w:val="18"/>
          <w:szCs w:val="18"/>
        </w:rPr>
        <w:t>Cambridge University Press</w:t>
      </w:r>
      <w:r w:rsidRPr="008F4D55">
        <w:rPr>
          <w:rFonts w:ascii="Arial" w:hAnsi="Arial" w:cs="Arial"/>
          <w:sz w:val="18"/>
          <w:szCs w:val="18"/>
        </w:rPr>
        <w:t xml:space="preserve">., </w:t>
      </w:r>
      <w:r w:rsidR="00AC418E">
        <w:rPr>
          <w:rFonts w:ascii="Arial" w:hAnsi="Arial" w:cs="Arial"/>
          <w:sz w:val="18"/>
          <w:szCs w:val="18"/>
        </w:rPr>
        <w:t>2013</w:t>
      </w:r>
      <w:r w:rsidRPr="008F4D55">
        <w:rPr>
          <w:rFonts w:ascii="Arial" w:hAnsi="Arial" w:cs="Arial"/>
          <w:sz w:val="18"/>
          <w:szCs w:val="18"/>
        </w:rPr>
        <w:t>.</w:t>
      </w:r>
    </w:p>
    <w:p w14:paraId="4373C2DF" w14:textId="77777777" w:rsidR="00924078" w:rsidRPr="008F4D55" w:rsidRDefault="00924078" w:rsidP="00924078">
      <w:pPr>
        <w:jc w:val="both"/>
        <w:rPr>
          <w:rFonts w:ascii="Arial" w:hAnsi="Arial" w:cs="Arial"/>
          <w:sz w:val="18"/>
          <w:szCs w:val="18"/>
        </w:rPr>
      </w:pPr>
    </w:p>
    <w:p w14:paraId="4B07CF69" w14:textId="77777777" w:rsidR="00924078" w:rsidRPr="0081460F" w:rsidRDefault="00924078" w:rsidP="00924078">
      <w:pPr>
        <w:jc w:val="both"/>
        <w:rPr>
          <w:rFonts w:ascii="Arial" w:hAnsi="Arial" w:cs="Arial"/>
          <w:b/>
          <w:bCs/>
          <w:sz w:val="20"/>
          <w:szCs w:val="20"/>
          <w:u w:val="single"/>
        </w:rPr>
      </w:pPr>
      <w:r w:rsidRPr="0081460F">
        <w:rPr>
          <w:rFonts w:ascii="Arial" w:hAnsi="Arial" w:cs="Arial"/>
          <w:sz w:val="20"/>
          <w:szCs w:val="20"/>
        </w:rPr>
        <w:t xml:space="preserve"> </w:t>
      </w:r>
      <w:r w:rsidRPr="0081460F">
        <w:rPr>
          <w:rFonts w:ascii="Arial" w:hAnsi="Arial" w:cs="Arial"/>
          <w:b/>
          <w:bCs/>
          <w:sz w:val="20"/>
          <w:szCs w:val="20"/>
          <w:u w:val="single"/>
        </w:rPr>
        <w:t>Course Plan:</w:t>
      </w:r>
    </w:p>
    <w:p w14:paraId="7B9FFA6F" w14:textId="446F5868" w:rsidR="00924078" w:rsidRDefault="00924078" w:rsidP="00924078"/>
    <w:p w14:paraId="43D5B641" w14:textId="77777777" w:rsidR="00AC418E" w:rsidRPr="00AC418E" w:rsidRDefault="00AC418E" w:rsidP="00AC418E">
      <w:pPr>
        <w:rPr>
          <w:b/>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
        <w:gridCol w:w="3850"/>
        <w:gridCol w:w="2511"/>
        <w:gridCol w:w="2199"/>
      </w:tblGrid>
      <w:tr w:rsidR="00AC418E" w:rsidRPr="0081460F" w14:paraId="7B2B6730" w14:textId="77777777" w:rsidTr="00CA5BDA">
        <w:tc>
          <w:tcPr>
            <w:tcW w:w="422" w:type="pct"/>
          </w:tcPr>
          <w:p w14:paraId="78BDAEB5" w14:textId="77777777" w:rsidR="00AC418E" w:rsidRPr="0081460F" w:rsidRDefault="00AC418E" w:rsidP="00CA5BDA">
            <w:pPr>
              <w:jc w:val="both"/>
              <w:rPr>
                <w:rFonts w:ascii="Arial" w:hAnsi="Arial" w:cs="Arial"/>
                <w:sz w:val="20"/>
                <w:szCs w:val="20"/>
              </w:rPr>
            </w:pPr>
            <w:proofErr w:type="spellStart"/>
            <w:r w:rsidRPr="0081460F">
              <w:rPr>
                <w:rFonts w:ascii="Arial" w:hAnsi="Arial" w:cs="Arial"/>
                <w:sz w:val="20"/>
                <w:szCs w:val="20"/>
              </w:rPr>
              <w:t>Lec</w:t>
            </w:r>
            <w:proofErr w:type="spellEnd"/>
            <w:r w:rsidRPr="0081460F">
              <w:rPr>
                <w:rFonts w:ascii="Arial" w:hAnsi="Arial" w:cs="Arial"/>
                <w:sz w:val="20"/>
                <w:szCs w:val="20"/>
              </w:rPr>
              <w:t>. No.</w:t>
            </w:r>
          </w:p>
        </w:tc>
        <w:tc>
          <w:tcPr>
            <w:tcW w:w="2059" w:type="pct"/>
          </w:tcPr>
          <w:p w14:paraId="1FE44074"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Learning Objectives</w:t>
            </w:r>
          </w:p>
        </w:tc>
        <w:tc>
          <w:tcPr>
            <w:tcW w:w="1343" w:type="pct"/>
          </w:tcPr>
          <w:p w14:paraId="12896ECC"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Topics to be covered</w:t>
            </w:r>
          </w:p>
        </w:tc>
        <w:tc>
          <w:tcPr>
            <w:tcW w:w="1176" w:type="pct"/>
          </w:tcPr>
          <w:p w14:paraId="3D6C349E"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Ref. to Text Book (Chapter)</w:t>
            </w:r>
          </w:p>
        </w:tc>
      </w:tr>
      <w:tr w:rsidR="00AC418E" w:rsidRPr="0081460F" w14:paraId="6232EB87" w14:textId="77777777" w:rsidTr="00CA5BDA">
        <w:trPr>
          <w:trHeight w:val="602"/>
        </w:trPr>
        <w:tc>
          <w:tcPr>
            <w:tcW w:w="422" w:type="pct"/>
          </w:tcPr>
          <w:p w14:paraId="4B229BD1" w14:textId="77777777" w:rsidR="00AC418E" w:rsidRPr="0081460F" w:rsidRDefault="00AC418E" w:rsidP="00CA5BDA">
            <w:pPr>
              <w:jc w:val="both"/>
              <w:rPr>
                <w:rFonts w:ascii="Arial" w:hAnsi="Arial" w:cs="Arial"/>
                <w:sz w:val="20"/>
                <w:szCs w:val="20"/>
              </w:rPr>
            </w:pPr>
            <w:r>
              <w:rPr>
                <w:rFonts w:ascii="Arial" w:hAnsi="Arial" w:cs="Arial"/>
                <w:sz w:val="20"/>
                <w:szCs w:val="20"/>
              </w:rPr>
              <w:t>1-</w:t>
            </w:r>
            <w:r w:rsidRPr="0081460F">
              <w:rPr>
                <w:rFonts w:ascii="Arial" w:hAnsi="Arial" w:cs="Arial"/>
                <w:sz w:val="20"/>
                <w:szCs w:val="20"/>
              </w:rPr>
              <w:t>3</w:t>
            </w:r>
          </w:p>
        </w:tc>
        <w:tc>
          <w:tcPr>
            <w:tcW w:w="2059" w:type="pct"/>
          </w:tcPr>
          <w:p w14:paraId="09C072AD"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disseminate the whole range of knowledge regarding the </w:t>
            </w:r>
            <w:r>
              <w:rPr>
                <w:rFonts w:ascii="Arial" w:hAnsi="Arial" w:cs="Arial"/>
                <w:sz w:val="20"/>
                <w:szCs w:val="20"/>
              </w:rPr>
              <w:t>International law</w:t>
            </w:r>
            <w:r w:rsidRPr="0081460F">
              <w:rPr>
                <w:rFonts w:ascii="Arial" w:hAnsi="Arial" w:cs="Arial"/>
                <w:sz w:val="20"/>
                <w:szCs w:val="20"/>
              </w:rPr>
              <w:t xml:space="preserve"> </w:t>
            </w:r>
          </w:p>
        </w:tc>
        <w:tc>
          <w:tcPr>
            <w:tcW w:w="1343" w:type="pct"/>
          </w:tcPr>
          <w:p w14:paraId="36FC10D8" w14:textId="77777777" w:rsidR="00AC418E" w:rsidRPr="0081460F" w:rsidRDefault="00AC418E" w:rsidP="00CA5BDA">
            <w:pPr>
              <w:jc w:val="both"/>
              <w:rPr>
                <w:rFonts w:ascii="Arial" w:hAnsi="Arial" w:cs="Arial"/>
                <w:sz w:val="20"/>
                <w:szCs w:val="20"/>
              </w:rPr>
            </w:pPr>
            <w:r w:rsidRPr="00567B55">
              <w:rPr>
                <w:rFonts w:ascii="Arial" w:hAnsi="Arial" w:cs="Arial"/>
                <w:sz w:val="20"/>
                <w:szCs w:val="20"/>
              </w:rPr>
              <w:t>Introduction: What is International Law and how it is impacting people</w:t>
            </w:r>
            <w:r>
              <w:rPr>
                <w:rFonts w:ascii="Arial" w:hAnsi="Arial" w:cs="Arial"/>
                <w:sz w:val="20"/>
                <w:szCs w:val="20"/>
              </w:rPr>
              <w:t>, flow of technology, trade in goods and services.</w:t>
            </w:r>
          </w:p>
        </w:tc>
        <w:tc>
          <w:tcPr>
            <w:tcW w:w="1176" w:type="pct"/>
          </w:tcPr>
          <w:p w14:paraId="7F1EF892" w14:textId="77777777" w:rsidR="00AC418E" w:rsidRPr="0081460F" w:rsidRDefault="00AC418E" w:rsidP="00CA5BDA">
            <w:pPr>
              <w:jc w:val="both"/>
              <w:rPr>
                <w:rFonts w:ascii="Arial" w:hAnsi="Arial" w:cs="Arial"/>
                <w:sz w:val="20"/>
                <w:szCs w:val="20"/>
              </w:rPr>
            </w:pPr>
            <w:r>
              <w:rPr>
                <w:rFonts w:ascii="Arial" w:hAnsi="Arial" w:cs="Arial"/>
                <w:sz w:val="20"/>
                <w:szCs w:val="20"/>
              </w:rPr>
              <w:t>TB Ch.4, RB 1, Ch.1</w:t>
            </w:r>
          </w:p>
        </w:tc>
      </w:tr>
      <w:tr w:rsidR="00AC418E" w:rsidRPr="0081460F" w14:paraId="1AA06787" w14:textId="77777777" w:rsidTr="00CA5BDA">
        <w:tc>
          <w:tcPr>
            <w:tcW w:w="422" w:type="pct"/>
          </w:tcPr>
          <w:p w14:paraId="568288DC"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4</w:t>
            </w:r>
            <w:r>
              <w:rPr>
                <w:rFonts w:ascii="Arial" w:hAnsi="Arial" w:cs="Arial"/>
                <w:sz w:val="20"/>
                <w:szCs w:val="20"/>
              </w:rPr>
              <w:t>-8</w:t>
            </w:r>
          </w:p>
        </w:tc>
        <w:tc>
          <w:tcPr>
            <w:tcW w:w="2059" w:type="pct"/>
          </w:tcPr>
          <w:p w14:paraId="68C9528F"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To discuss</w:t>
            </w:r>
            <w:r>
              <w:rPr>
                <w:rFonts w:ascii="Arial" w:hAnsi="Arial" w:cs="Arial"/>
                <w:sz w:val="20"/>
                <w:szCs w:val="20"/>
              </w:rPr>
              <w:t xml:space="preserve"> different theories of International law and their key arguments.</w:t>
            </w:r>
            <w:r w:rsidRPr="0081460F">
              <w:rPr>
                <w:rFonts w:ascii="Arial" w:hAnsi="Arial" w:cs="Arial"/>
                <w:sz w:val="20"/>
                <w:szCs w:val="20"/>
              </w:rPr>
              <w:t xml:space="preserve"> </w:t>
            </w:r>
          </w:p>
        </w:tc>
        <w:tc>
          <w:tcPr>
            <w:tcW w:w="1343" w:type="pct"/>
          </w:tcPr>
          <w:p w14:paraId="0E7134B5" w14:textId="77777777" w:rsidR="00AC418E" w:rsidRPr="0081460F" w:rsidRDefault="00AC418E" w:rsidP="00CA5BDA">
            <w:pPr>
              <w:jc w:val="both"/>
              <w:rPr>
                <w:rFonts w:ascii="Arial" w:hAnsi="Arial" w:cs="Arial"/>
                <w:sz w:val="20"/>
                <w:szCs w:val="20"/>
              </w:rPr>
            </w:pPr>
            <w:r w:rsidRPr="00F94165">
              <w:rPr>
                <w:rFonts w:ascii="Arial" w:hAnsi="Arial" w:cs="Arial"/>
                <w:sz w:val="20"/>
                <w:szCs w:val="20"/>
              </w:rPr>
              <w:t>Theories of International Law: Realism, Idealism, and Other Schools</w:t>
            </w:r>
          </w:p>
        </w:tc>
        <w:tc>
          <w:tcPr>
            <w:tcW w:w="1176" w:type="pct"/>
          </w:tcPr>
          <w:p w14:paraId="27FFC7CA" w14:textId="77777777" w:rsidR="00AC418E" w:rsidRPr="0081460F" w:rsidRDefault="00AC418E" w:rsidP="00CA5BDA">
            <w:pPr>
              <w:jc w:val="both"/>
              <w:rPr>
                <w:rFonts w:ascii="Arial" w:hAnsi="Arial" w:cs="Arial"/>
                <w:sz w:val="20"/>
                <w:szCs w:val="20"/>
              </w:rPr>
            </w:pPr>
            <w:r>
              <w:rPr>
                <w:rFonts w:ascii="Arial" w:hAnsi="Arial" w:cs="Arial"/>
                <w:sz w:val="20"/>
                <w:szCs w:val="20"/>
              </w:rPr>
              <w:t>TB Chapter 2, RB1, Ch.2</w:t>
            </w:r>
          </w:p>
        </w:tc>
      </w:tr>
      <w:tr w:rsidR="00AC418E" w:rsidRPr="0081460F" w14:paraId="4F3CBF37" w14:textId="77777777" w:rsidTr="00CA5BDA">
        <w:tc>
          <w:tcPr>
            <w:tcW w:w="422" w:type="pct"/>
          </w:tcPr>
          <w:p w14:paraId="16B0630A" w14:textId="77777777" w:rsidR="00AC418E" w:rsidRPr="0081460F" w:rsidRDefault="00AC418E" w:rsidP="00CA5BDA">
            <w:pPr>
              <w:jc w:val="both"/>
              <w:rPr>
                <w:rFonts w:ascii="Arial" w:hAnsi="Arial" w:cs="Arial"/>
                <w:sz w:val="20"/>
                <w:szCs w:val="20"/>
              </w:rPr>
            </w:pPr>
            <w:r>
              <w:rPr>
                <w:rFonts w:ascii="Arial" w:hAnsi="Arial" w:cs="Arial"/>
                <w:sz w:val="20"/>
                <w:szCs w:val="20"/>
              </w:rPr>
              <w:t>9-10</w:t>
            </w:r>
          </w:p>
        </w:tc>
        <w:tc>
          <w:tcPr>
            <w:tcW w:w="2059" w:type="pct"/>
          </w:tcPr>
          <w:p w14:paraId="07D42491"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w:t>
            </w:r>
            <w:proofErr w:type="spellStart"/>
            <w:r w:rsidRPr="0081460F">
              <w:rPr>
                <w:rFonts w:ascii="Arial" w:hAnsi="Arial" w:cs="Arial"/>
                <w:sz w:val="20"/>
                <w:szCs w:val="20"/>
              </w:rPr>
              <w:t>analyse</w:t>
            </w:r>
            <w:proofErr w:type="spellEnd"/>
            <w:r w:rsidRPr="0081460F">
              <w:rPr>
                <w:rFonts w:ascii="Arial" w:hAnsi="Arial" w:cs="Arial"/>
                <w:sz w:val="20"/>
                <w:szCs w:val="20"/>
              </w:rPr>
              <w:t xml:space="preserve"> the </w:t>
            </w:r>
            <w:r>
              <w:rPr>
                <w:rFonts w:ascii="Arial" w:hAnsi="Arial" w:cs="Arial"/>
                <w:sz w:val="20"/>
                <w:szCs w:val="20"/>
              </w:rPr>
              <w:t xml:space="preserve">role of various agencies/organizations and processes involved in making of International Law. </w:t>
            </w:r>
          </w:p>
        </w:tc>
        <w:tc>
          <w:tcPr>
            <w:tcW w:w="1343" w:type="pct"/>
          </w:tcPr>
          <w:p w14:paraId="708B8F69" w14:textId="77777777" w:rsidR="00AC418E" w:rsidRPr="0081460F" w:rsidRDefault="00AC418E" w:rsidP="00CA5BDA">
            <w:pPr>
              <w:jc w:val="both"/>
              <w:rPr>
                <w:rFonts w:ascii="Arial" w:hAnsi="Arial" w:cs="Arial"/>
                <w:sz w:val="20"/>
                <w:szCs w:val="20"/>
              </w:rPr>
            </w:pPr>
            <w:r w:rsidRPr="001D2C50">
              <w:rPr>
                <w:rFonts w:ascii="Arial" w:hAnsi="Arial" w:cs="Arial"/>
                <w:sz w:val="20"/>
                <w:szCs w:val="20"/>
              </w:rPr>
              <w:t>International</w:t>
            </w:r>
            <w:r>
              <w:rPr>
                <w:rFonts w:ascii="Arial" w:hAnsi="Arial" w:cs="Arial"/>
                <w:sz w:val="20"/>
                <w:szCs w:val="20"/>
              </w:rPr>
              <w:t xml:space="preserve"> </w:t>
            </w:r>
            <w:r w:rsidRPr="001D2C50">
              <w:rPr>
                <w:rFonts w:ascii="Arial" w:hAnsi="Arial" w:cs="Arial"/>
                <w:sz w:val="20"/>
                <w:szCs w:val="20"/>
              </w:rPr>
              <w:t xml:space="preserve">Law: </w:t>
            </w:r>
            <w:r>
              <w:rPr>
                <w:rFonts w:ascii="Arial" w:hAnsi="Arial" w:cs="Arial"/>
                <w:sz w:val="20"/>
                <w:szCs w:val="20"/>
              </w:rPr>
              <w:t xml:space="preserve">Who makes it, Process of making of International Laws, </w:t>
            </w:r>
            <w:r w:rsidRPr="00AC418E">
              <w:rPr>
                <w:rFonts w:ascii="Arial" w:hAnsi="Arial" w:cs="Arial"/>
                <w:sz w:val="20"/>
                <w:szCs w:val="20"/>
              </w:rPr>
              <w:t>International Institutions role in the making of International law</w:t>
            </w:r>
            <w:r>
              <w:rPr>
                <w:rFonts w:ascii="Arial" w:hAnsi="Arial" w:cs="Arial"/>
                <w:sz w:val="20"/>
                <w:szCs w:val="20"/>
              </w:rPr>
              <w:t xml:space="preserve"> </w:t>
            </w:r>
          </w:p>
        </w:tc>
        <w:tc>
          <w:tcPr>
            <w:tcW w:w="1176" w:type="pct"/>
          </w:tcPr>
          <w:p w14:paraId="3509ACF3" w14:textId="77777777" w:rsidR="00AC418E" w:rsidRPr="0081460F" w:rsidRDefault="00AC418E" w:rsidP="00CA5BDA">
            <w:pPr>
              <w:jc w:val="both"/>
              <w:rPr>
                <w:rFonts w:ascii="Arial" w:hAnsi="Arial" w:cs="Arial"/>
                <w:sz w:val="20"/>
                <w:szCs w:val="20"/>
              </w:rPr>
            </w:pPr>
            <w:r>
              <w:rPr>
                <w:rFonts w:ascii="Arial" w:hAnsi="Arial" w:cs="Arial"/>
                <w:sz w:val="20"/>
                <w:szCs w:val="20"/>
              </w:rPr>
              <w:t>TB Chapter 5, RB2</w:t>
            </w:r>
          </w:p>
        </w:tc>
      </w:tr>
      <w:tr w:rsidR="00AC418E" w:rsidRPr="0081460F" w14:paraId="377A0931" w14:textId="77777777" w:rsidTr="00CA5BDA">
        <w:tc>
          <w:tcPr>
            <w:tcW w:w="422" w:type="pct"/>
          </w:tcPr>
          <w:p w14:paraId="6880921F" w14:textId="77777777" w:rsidR="00AC418E" w:rsidRPr="0081460F" w:rsidRDefault="00AC418E" w:rsidP="00CA5BDA">
            <w:pPr>
              <w:jc w:val="both"/>
              <w:rPr>
                <w:rFonts w:ascii="Arial" w:hAnsi="Arial" w:cs="Arial"/>
                <w:sz w:val="20"/>
                <w:szCs w:val="20"/>
              </w:rPr>
            </w:pPr>
            <w:r>
              <w:rPr>
                <w:rFonts w:ascii="Arial" w:hAnsi="Arial" w:cs="Arial"/>
                <w:sz w:val="20"/>
                <w:szCs w:val="20"/>
              </w:rPr>
              <w:t>11-14</w:t>
            </w:r>
          </w:p>
        </w:tc>
        <w:tc>
          <w:tcPr>
            <w:tcW w:w="2059" w:type="pct"/>
          </w:tcPr>
          <w:p w14:paraId="277293BE"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know the origin and </w:t>
            </w:r>
            <w:r>
              <w:rPr>
                <w:rFonts w:ascii="Arial" w:hAnsi="Arial" w:cs="Arial"/>
                <w:sz w:val="20"/>
                <w:szCs w:val="20"/>
              </w:rPr>
              <w:t>making of International Treaties based on International Law</w:t>
            </w:r>
            <w:r w:rsidRPr="0081460F">
              <w:rPr>
                <w:rFonts w:ascii="Arial" w:hAnsi="Arial" w:cs="Arial"/>
                <w:sz w:val="20"/>
                <w:szCs w:val="20"/>
              </w:rPr>
              <w:t xml:space="preserve"> </w:t>
            </w:r>
          </w:p>
        </w:tc>
        <w:tc>
          <w:tcPr>
            <w:tcW w:w="1343" w:type="pct"/>
          </w:tcPr>
          <w:p w14:paraId="719AA9C0" w14:textId="77777777" w:rsidR="00AC418E" w:rsidRPr="001D2C50" w:rsidRDefault="00AC418E" w:rsidP="00CA5BDA">
            <w:pPr>
              <w:jc w:val="both"/>
              <w:rPr>
                <w:rFonts w:ascii="Arial" w:hAnsi="Arial" w:cs="Arial"/>
                <w:sz w:val="20"/>
                <w:szCs w:val="20"/>
              </w:rPr>
            </w:pPr>
            <w:r>
              <w:rPr>
                <w:rFonts w:ascii="Arial" w:hAnsi="Arial" w:cs="Arial"/>
                <w:sz w:val="20"/>
                <w:szCs w:val="20"/>
              </w:rPr>
              <w:t>Law of Treaties, Ratification, Reservation and Withdrawal process.</w:t>
            </w:r>
          </w:p>
          <w:p w14:paraId="556F20C3" w14:textId="77777777" w:rsidR="00AC418E" w:rsidRPr="0081460F" w:rsidRDefault="00AC418E" w:rsidP="00CA5BDA">
            <w:pPr>
              <w:jc w:val="both"/>
              <w:rPr>
                <w:rFonts w:ascii="Arial" w:hAnsi="Arial" w:cs="Arial"/>
                <w:sz w:val="20"/>
                <w:szCs w:val="20"/>
              </w:rPr>
            </w:pPr>
          </w:p>
        </w:tc>
        <w:tc>
          <w:tcPr>
            <w:tcW w:w="1176" w:type="pct"/>
          </w:tcPr>
          <w:p w14:paraId="2348B5FA" w14:textId="77777777" w:rsidR="00AC418E" w:rsidRPr="0081460F" w:rsidRDefault="00AC418E" w:rsidP="00CA5BDA">
            <w:pPr>
              <w:jc w:val="both"/>
              <w:rPr>
                <w:rFonts w:ascii="Arial" w:hAnsi="Arial" w:cs="Arial"/>
                <w:sz w:val="20"/>
                <w:szCs w:val="20"/>
              </w:rPr>
            </w:pPr>
            <w:r>
              <w:rPr>
                <w:rFonts w:ascii="Arial" w:hAnsi="Arial" w:cs="Arial"/>
                <w:sz w:val="20"/>
                <w:szCs w:val="20"/>
              </w:rPr>
              <w:lastRenderedPageBreak/>
              <w:t xml:space="preserve">TB Ch5 </w:t>
            </w:r>
            <w:r w:rsidRPr="0081460F">
              <w:rPr>
                <w:rFonts w:ascii="Arial" w:hAnsi="Arial" w:cs="Arial"/>
                <w:sz w:val="20"/>
                <w:szCs w:val="20"/>
              </w:rPr>
              <w:t>,Class Notes</w:t>
            </w:r>
          </w:p>
        </w:tc>
      </w:tr>
      <w:tr w:rsidR="00AC418E" w:rsidRPr="0081460F" w14:paraId="5310E208" w14:textId="77777777" w:rsidTr="00CA5BDA">
        <w:tc>
          <w:tcPr>
            <w:tcW w:w="422" w:type="pct"/>
          </w:tcPr>
          <w:p w14:paraId="5FBF80AE" w14:textId="77777777" w:rsidR="00AC418E" w:rsidRPr="0081460F" w:rsidRDefault="00AC418E" w:rsidP="00CA5BDA">
            <w:pPr>
              <w:jc w:val="both"/>
              <w:rPr>
                <w:rFonts w:ascii="Arial" w:hAnsi="Arial" w:cs="Arial"/>
                <w:sz w:val="20"/>
                <w:szCs w:val="20"/>
              </w:rPr>
            </w:pPr>
            <w:r>
              <w:rPr>
                <w:rFonts w:ascii="Arial" w:hAnsi="Arial" w:cs="Arial"/>
                <w:sz w:val="20"/>
                <w:szCs w:val="20"/>
              </w:rPr>
              <w:t>15-19</w:t>
            </w:r>
          </w:p>
        </w:tc>
        <w:tc>
          <w:tcPr>
            <w:tcW w:w="2059" w:type="pct"/>
          </w:tcPr>
          <w:p w14:paraId="50B871EB"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know the </w:t>
            </w:r>
            <w:r>
              <w:rPr>
                <w:rFonts w:ascii="Arial" w:hAnsi="Arial" w:cs="Arial"/>
                <w:sz w:val="20"/>
                <w:szCs w:val="20"/>
              </w:rPr>
              <w:t>role of International Tribunals and laws governing its functioning.</w:t>
            </w:r>
            <w:r w:rsidRPr="0081460F">
              <w:rPr>
                <w:rFonts w:ascii="Arial" w:hAnsi="Arial" w:cs="Arial"/>
                <w:sz w:val="20"/>
                <w:szCs w:val="20"/>
              </w:rPr>
              <w:t xml:space="preserve"> </w:t>
            </w:r>
          </w:p>
        </w:tc>
        <w:tc>
          <w:tcPr>
            <w:tcW w:w="1343" w:type="pct"/>
          </w:tcPr>
          <w:p w14:paraId="4EF734FD" w14:textId="77777777" w:rsidR="00AC418E" w:rsidRPr="0081460F" w:rsidRDefault="00AC418E" w:rsidP="00CA5BDA">
            <w:pPr>
              <w:jc w:val="both"/>
              <w:rPr>
                <w:rFonts w:ascii="Arial" w:hAnsi="Arial" w:cs="Arial"/>
                <w:sz w:val="20"/>
                <w:szCs w:val="20"/>
              </w:rPr>
            </w:pPr>
            <w:r>
              <w:rPr>
                <w:rFonts w:ascii="Arial" w:hAnsi="Arial" w:cs="Arial"/>
                <w:sz w:val="20"/>
                <w:szCs w:val="20"/>
              </w:rPr>
              <w:t>International Courts and Tribunals, how they are formed? Who can bring the case to an international Court?</w:t>
            </w:r>
          </w:p>
        </w:tc>
        <w:tc>
          <w:tcPr>
            <w:tcW w:w="1176" w:type="pct"/>
          </w:tcPr>
          <w:p w14:paraId="7CB8A7F8" w14:textId="77777777" w:rsidR="00AC418E" w:rsidRPr="0081460F" w:rsidRDefault="00AC418E" w:rsidP="00CA5BDA">
            <w:pPr>
              <w:jc w:val="both"/>
              <w:rPr>
                <w:rFonts w:ascii="Arial" w:hAnsi="Arial" w:cs="Arial"/>
                <w:sz w:val="20"/>
                <w:szCs w:val="20"/>
              </w:rPr>
            </w:pPr>
            <w:r>
              <w:rPr>
                <w:rFonts w:ascii="Arial" w:hAnsi="Arial" w:cs="Arial"/>
                <w:sz w:val="20"/>
                <w:szCs w:val="20"/>
              </w:rPr>
              <w:t>TB Ch 8, RB 2 Ch 8</w:t>
            </w:r>
          </w:p>
        </w:tc>
      </w:tr>
      <w:tr w:rsidR="00AC418E" w:rsidRPr="0081460F" w14:paraId="00C681D5" w14:textId="77777777" w:rsidTr="00CA5BDA">
        <w:tc>
          <w:tcPr>
            <w:tcW w:w="422" w:type="pct"/>
          </w:tcPr>
          <w:p w14:paraId="49BC405F" w14:textId="77777777" w:rsidR="00AC418E" w:rsidRPr="0081460F" w:rsidRDefault="00AC418E" w:rsidP="00CA5BDA">
            <w:pPr>
              <w:jc w:val="both"/>
              <w:rPr>
                <w:rFonts w:ascii="Arial" w:hAnsi="Arial" w:cs="Arial"/>
                <w:sz w:val="20"/>
                <w:szCs w:val="20"/>
              </w:rPr>
            </w:pPr>
            <w:r>
              <w:rPr>
                <w:rFonts w:ascii="Arial" w:hAnsi="Arial" w:cs="Arial"/>
                <w:sz w:val="20"/>
                <w:szCs w:val="20"/>
              </w:rPr>
              <w:t>20-24</w:t>
            </w:r>
          </w:p>
        </w:tc>
        <w:tc>
          <w:tcPr>
            <w:tcW w:w="2059" w:type="pct"/>
          </w:tcPr>
          <w:p w14:paraId="55FE52D4"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know </w:t>
            </w:r>
            <w:r>
              <w:rPr>
                <w:rFonts w:ascii="Arial" w:hAnsi="Arial" w:cs="Arial"/>
                <w:sz w:val="20"/>
                <w:szCs w:val="20"/>
              </w:rPr>
              <w:t>how the State is viewed from the International Law perspective</w:t>
            </w:r>
            <w:r w:rsidRPr="0081460F">
              <w:rPr>
                <w:rFonts w:ascii="Arial" w:hAnsi="Arial" w:cs="Arial"/>
                <w:sz w:val="20"/>
                <w:szCs w:val="20"/>
              </w:rPr>
              <w:t xml:space="preserve">. </w:t>
            </w:r>
          </w:p>
        </w:tc>
        <w:tc>
          <w:tcPr>
            <w:tcW w:w="1343" w:type="pct"/>
          </w:tcPr>
          <w:p w14:paraId="18BC7273" w14:textId="77777777" w:rsidR="00AC418E" w:rsidRPr="0081460F" w:rsidRDefault="00AC418E" w:rsidP="00CA5BDA">
            <w:pPr>
              <w:jc w:val="both"/>
              <w:rPr>
                <w:rFonts w:ascii="Arial" w:hAnsi="Arial" w:cs="Arial"/>
                <w:sz w:val="20"/>
                <w:szCs w:val="20"/>
              </w:rPr>
            </w:pPr>
            <w:r>
              <w:rPr>
                <w:rFonts w:ascii="Arial" w:hAnsi="Arial" w:cs="Arial"/>
                <w:sz w:val="20"/>
                <w:szCs w:val="20"/>
              </w:rPr>
              <w:t>State and International Law, recognition of states, statehood, sovereignty.</w:t>
            </w:r>
          </w:p>
        </w:tc>
        <w:tc>
          <w:tcPr>
            <w:tcW w:w="1176" w:type="pct"/>
          </w:tcPr>
          <w:p w14:paraId="107F5AAE" w14:textId="77777777" w:rsidR="00AC418E" w:rsidRPr="0081460F" w:rsidRDefault="00AC418E" w:rsidP="00CA5BDA">
            <w:pPr>
              <w:jc w:val="both"/>
              <w:rPr>
                <w:rFonts w:ascii="Arial" w:hAnsi="Arial" w:cs="Arial"/>
                <w:sz w:val="20"/>
                <w:szCs w:val="20"/>
              </w:rPr>
            </w:pPr>
            <w:r>
              <w:rPr>
                <w:rFonts w:ascii="Arial" w:hAnsi="Arial" w:cs="Arial"/>
                <w:sz w:val="20"/>
                <w:szCs w:val="20"/>
              </w:rPr>
              <w:t>TB Ch 9</w:t>
            </w:r>
          </w:p>
        </w:tc>
      </w:tr>
      <w:tr w:rsidR="00AC418E" w:rsidRPr="0081460F" w14:paraId="762C274C" w14:textId="77777777" w:rsidTr="00CA5BDA">
        <w:tc>
          <w:tcPr>
            <w:tcW w:w="422" w:type="pct"/>
          </w:tcPr>
          <w:p w14:paraId="5A6F79D5" w14:textId="77777777" w:rsidR="00AC418E" w:rsidRPr="0081460F" w:rsidRDefault="00AC418E" w:rsidP="00CA5BDA">
            <w:pPr>
              <w:jc w:val="both"/>
              <w:rPr>
                <w:rFonts w:ascii="Arial" w:hAnsi="Arial" w:cs="Arial"/>
                <w:sz w:val="20"/>
                <w:szCs w:val="20"/>
              </w:rPr>
            </w:pPr>
            <w:r>
              <w:rPr>
                <w:rFonts w:ascii="Arial" w:hAnsi="Arial" w:cs="Arial"/>
                <w:sz w:val="20"/>
                <w:szCs w:val="20"/>
              </w:rPr>
              <w:t>25-28</w:t>
            </w:r>
          </w:p>
        </w:tc>
        <w:tc>
          <w:tcPr>
            <w:tcW w:w="2059" w:type="pct"/>
          </w:tcPr>
          <w:p w14:paraId="01A1B5BA"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w:t>
            </w:r>
            <w:r>
              <w:rPr>
                <w:rFonts w:ascii="Arial" w:hAnsi="Arial" w:cs="Arial"/>
                <w:sz w:val="20"/>
                <w:szCs w:val="20"/>
              </w:rPr>
              <w:t>know the concept of Use of force in International Law</w:t>
            </w:r>
          </w:p>
        </w:tc>
        <w:tc>
          <w:tcPr>
            <w:tcW w:w="1343" w:type="pct"/>
          </w:tcPr>
          <w:p w14:paraId="33C55B3E" w14:textId="77777777" w:rsidR="00AC418E" w:rsidRPr="0081460F" w:rsidRDefault="00AC418E" w:rsidP="00CA5BDA">
            <w:pPr>
              <w:jc w:val="both"/>
              <w:rPr>
                <w:rFonts w:ascii="Arial" w:hAnsi="Arial" w:cs="Arial"/>
                <w:sz w:val="20"/>
                <w:szCs w:val="20"/>
              </w:rPr>
            </w:pPr>
            <w:r>
              <w:rPr>
                <w:rFonts w:ascii="Arial" w:hAnsi="Arial" w:cs="Arial"/>
                <w:sz w:val="20"/>
                <w:szCs w:val="20"/>
              </w:rPr>
              <w:t xml:space="preserve">Explain the concept of force in War, Self-Défense, Terrorism, Human intervention </w:t>
            </w:r>
          </w:p>
        </w:tc>
        <w:tc>
          <w:tcPr>
            <w:tcW w:w="1176" w:type="pct"/>
          </w:tcPr>
          <w:p w14:paraId="354A159E" w14:textId="77777777" w:rsidR="00AC418E" w:rsidRPr="0081460F" w:rsidRDefault="00AC418E" w:rsidP="00CA5BDA">
            <w:pPr>
              <w:jc w:val="both"/>
              <w:rPr>
                <w:rFonts w:ascii="Arial" w:hAnsi="Arial" w:cs="Arial"/>
                <w:sz w:val="20"/>
                <w:szCs w:val="20"/>
              </w:rPr>
            </w:pPr>
            <w:r>
              <w:rPr>
                <w:rFonts w:ascii="Arial" w:hAnsi="Arial" w:cs="Arial"/>
                <w:sz w:val="20"/>
                <w:szCs w:val="20"/>
              </w:rPr>
              <w:t>TB Ch 10, RB 2 Ch 10</w:t>
            </w:r>
          </w:p>
        </w:tc>
      </w:tr>
      <w:tr w:rsidR="00AC418E" w:rsidRPr="0081460F" w14:paraId="1B528FF5" w14:textId="77777777" w:rsidTr="00CA5BDA">
        <w:tc>
          <w:tcPr>
            <w:tcW w:w="422" w:type="pct"/>
          </w:tcPr>
          <w:p w14:paraId="16EC8F74" w14:textId="77777777" w:rsidR="00AC418E" w:rsidRPr="0081460F" w:rsidRDefault="00AC418E" w:rsidP="00CA5BDA">
            <w:pPr>
              <w:jc w:val="both"/>
              <w:rPr>
                <w:rFonts w:ascii="Arial" w:hAnsi="Arial" w:cs="Arial"/>
                <w:sz w:val="20"/>
                <w:szCs w:val="20"/>
              </w:rPr>
            </w:pPr>
            <w:r>
              <w:rPr>
                <w:rFonts w:ascii="Arial" w:hAnsi="Arial" w:cs="Arial"/>
                <w:sz w:val="20"/>
                <w:szCs w:val="20"/>
              </w:rPr>
              <w:t>29-30</w:t>
            </w:r>
          </w:p>
        </w:tc>
        <w:tc>
          <w:tcPr>
            <w:tcW w:w="2059" w:type="pct"/>
          </w:tcPr>
          <w:p w14:paraId="0C48022D"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w:t>
            </w:r>
            <w:r>
              <w:rPr>
                <w:rFonts w:ascii="Arial" w:hAnsi="Arial" w:cs="Arial"/>
                <w:sz w:val="20"/>
                <w:szCs w:val="20"/>
              </w:rPr>
              <w:t xml:space="preserve">know Law of Seas and Law of Air space </w:t>
            </w:r>
          </w:p>
        </w:tc>
        <w:tc>
          <w:tcPr>
            <w:tcW w:w="1343" w:type="pct"/>
          </w:tcPr>
          <w:p w14:paraId="41883231" w14:textId="18C0244C" w:rsidR="00AC418E" w:rsidRPr="0081460F" w:rsidRDefault="00AC418E" w:rsidP="00CA5BDA">
            <w:pPr>
              <w:jc w:val="both"/>
              <w:rPr>
                <w:rFonts w:ascii="Arial" w:hAnsi="Arial" w:cs="Arial"/>
                <w:sz w:val="20"/>
                <w:szCs w:val="20"/>
              </w:rPr>
            </w:pPr>
            <w:r w:rsidRPr="00AC418E">
              <w:rPr>
                <w:rFonts w:ascii="Arial" w:hAnsi="Arial" w:cs="Arial"/>
                <w:sz w:val="20"/>
                <w:szCs w:val="20"/>
              </w:rPr>
              <w:t>Evolution of Law of the Seas and Air space, High Seas as global commons</w:t>
            </w:r>
            <w:r w:rsidR="00CD5728">
              <w:rPr>
                <w:rFonts w:ascii="Arial" w:hAnsi="Arial" w:cs="Arial"/>
                <w:sz w:val="20"/>
                <w:szCs w:val="20"/>
              </w:rPr>
              <w:t>,</w:t>
            </w:r>
            <w:r>
              <w:rPr>
                <w:rFonts w:ascii="Arial" w:hAnsi="Arial" w:cs="Arial"/>
                <w:sz w:val="20"/>
                <w:szCs w:val="20"/>
              </w:rPr>
              <w:t xml:space="preserve"> Law related to Freedom of Navigation on High Seas and Airspace.</w:t>
            </w:r>
          </w:p>
        </w:tc>
        <w:tc>
          <w:tcPr>
            <w:tcW w:w="1176" w:type="pct"/>
          </w:tcPr>
          <w:p w14:paraId="20FA6455" w14:textId="77777777" w:rsidR="00AC418E" w:rsidRDefault="00AC418E" w:rsidP="00CA5BDA">
            <w:pPr>
              <w:jc w:val="both"/>
              <w:rPr>
                <w:rFonts w:ascii="Arial" w:hAnsi="Arial" w:cs="Arial"/>
                <w:sz w:val="20"/>
                <w:szCs w:val="20"/>
              </w:rPr>
            </w:pPr>
            <w:r>
              <w:rPr>
                <w:rFonts w:ascii="Arial" w:hAnsi="Arial" w:cs="Arial"/>
                <w:sz w:val="20"/>
                <w:szCs w:val="20"/>
              </w:rPr>
              <w:t>RB 3, Ch13</w:t>
            </w:r>
          </w:p>
          <w:p w14:paraId="40E7E540" w14:textId="77777777" w:rsidR="00AC418E" w:rsidRPr="0081460F" w:rsidRDefault="00AC418E" w:rsidP="00CA5BDA">
            <w:pPr>
              <w:jc w:val="both"/>
              <w:rPr>
                <w:rFonts w:ascii="Arial" w:hAnsi="Arial" w:cs="Arial"/>
                <w:sz w:val="20"/>
                <w:szCs w:val="20"/>
              </w:rPr>
            </w:pPr>
          </w:p>
        </w:tc>
      </w:tr>
      <w:tr w:rsidR="00AC418E" w:rsidRPr="0081460F" w14:paraId="69E168C1" w14:textId="77777777" w:rsidTr="00CA5BDA">
        <w:tc>
          <w:tcPr>
            <w:tcW w:w="422" w:type="pct"/>
          </w:tcPr>
          <w:p w14:paraId="49697D53" w14:textId="77777777" w:rsidR="00AC418E" w:rsidRPr="0081460F" w:rsidRDefault="00AC418E" w:rsidP="00CA5BDA">
            <w:pPr>
              <w:jc w:val="both"/>
              <w:rPr>
                <w:rFonts w:ascii="Arial" w:hAnsi="Arial" w:cs="Arial"/>
                <w:sz w:val="20"/>
                <w:szCs w:val="20"/>
              </w:rPr>
            </w:pPr>
            <w:r>
              <w:rPr>
                <w:rFonts w:ascii="Arial" w:hAnsi="Arial" w:cs="Arial"/>
                <w:sz w:val="20"/>
                <w:szCs w:val="20"/>
              </w:rPr>
              <w:t>31-32</w:t>
            </w:r>
          </w:p>
        </w:tc>
        <w:tc>
          <w:tcPr>
            <w:tcW w:w="2059" w:type="pct"/>
          </w:tcPr>
          <w:p w14:paraId="6EF9B264" w14:textId="77777777" w:rsidR="00AC418E" w:rsidRPr="0081460F" w:rsidRDefault="00AC418E" w:rsidP="00CA5BDA">
            <w:pPr>
              <w:jc w:val="both"/>
              <w:rPr>
                <w:rFonts w:ascii="Arial" w:hAnsi="Arial" w:cs="Arial"/>
                <w:sz w:val="20"/>
                <w:szCs w:val="20"/>
              </w:rPr>
            </w:pPr>
            <w:r>
              <w:rPr>
                <w:rFonts w:ascii="Arial" w:hAnsi="Arial" w:cs="Arial"/>
                <w:sz w:val="20"/>
                <w:szCs w:val="20"/>
              </w:rPr>
              <w:t xml:space="preserve">To Know laws governing International Trade, Patents, dispute resolution mechanisms related to violation of Trade and patents </w:t>
            </w:r>
          </w:p>
        </w:tc>
        <w:tc>
          <w:tcPr>
            <w:tcW w:w="1343" w:type="pct"/>
          </w:tcPr>
          <w:p w14:paraId="7C3D8CFA" w14:textId="77777777" w:rsidR="00AC418E" w:rsidRPr="0081460F" w:rsidRDefault="00AC418E" w:rsidP="00CA5BDA">
            <w:pPr>
              <w:jc w:val="both"/>
              <w:rPr>
                <w:rFonts w:ascii="Arial" w:hAnsi="Arial" w:cs="Arial"/>
                <w:sz w:val="20"/>
                <w:szCs w:val="20"/>
              </w:rPr>
            </w:pPr>
            <w:r>
              <w:rPr>
                <w:rFonts w:ascii="Arial" w:hAnsi="Arial" w:cs="Arial"/>
                <w:sz w:val="20"/>
                <w:szCs w:val="20"/>
              </w:rPr>
              <w:t>Laws Governing International Trade, Patents, transfer of technology, Investment protection.</w:t>
            </w:r>
          </w:p>
        </w:tc>
        <w:tc>
          <w:tcPr>
            <w:tcW w:w="1176" w:type="pct"/>
          </w:tcPr>
          <w:p w14:paraId="60564D54" w14:textId="77777777" w:rsidR="00AC418E" w:rsidRPr="0081460F" w:rsidRDefault="00AC418E" w:rsidP="00CA5BDA">
            <w:pPr>
              <w:jc w:val="both"/>
              <w:rPr>
                <w:rFonts w:ascii="Arial" w:hAnsi="Arial" w:cs="Arial"/>
                <w:sz w:val="20"/>
                <w:szCs w:val="20"/>
              </w:rPr>
            </w:pPr>
            <w:r>
              <w:rPr>
                <w:rFonts w:ascii="Arial" w:hAnsi="Arial" w:cs="Arial"/>
                <w:sz w:val="20"/>
                <w:szCs w:val="20"/>
              </w:rPr>
              <w:t>TB Ch 15, RB 2, Ch 15</w:t>
            </w:r>
          </w:p>
        </w:tc>
      </w:tr>
      <w:tr w:rsidR="00AC418E" w:rsidRPr="0081460F" w14:paraId="60113B00" w14:textId="77777777" w:rsidTr="00CA5BDA">
        <w:tc>
          <w:tcPr>
            <w:tcW w:w="422" w:type="pct"/>
          </w:tcPr>
          <w:p w14:paraId="077C9AC5" w14:textId="77777777" w:rsidR="00AC418E" w:rsidRPr="0081460F" w:rsidRDefault="00AC418E" w:rsidP="00CA5BDA">
            <w:pPr>
              <w:jc w:val="both"/>
              <w:rPr>
                <w:rFonts w:ascii="Arial" w:hAnsi="Arial" w:cs="Arial"/>
                <w:sz w:val="20"/>
                <w:szCs w:val="20"/>
              </w:rPr>
            </w:pPr>
            <w:r>
              <w:rPr>
                <w:rFonts w:ascii="Arial" w:hAnsi="Arial" w:cs="Arial"/>
                <w:sz w:val="20"/>
                <w:szCs w:val="20"/>
              </w:rPr>
              <w:t>33-34</w:t>
            </w:r>
          </w:p>
        </w:tc>
        <w:tc>
          <w:tcPr>
            <w:tcW w:w="2059" w:type="pct"/>
          </w:tcPr>
          <w:p w14:paraId="524A2532" w14:textId="77777777" w:rsidR="00AC418E" w:rsidRPr="00AC418E" w:rsidRDefault="00AC418E" w:rsidP="00CA5BDA">
            <w:pPr>
              <w:jc w:val="both"/>
              <w:rPr>
                <w:rFonts w:ascii="Arial" w:hAnsi="Arial" w:cs="Arial"/>
                <w:sz w:val="20"/>
                <w:szCs w:val="20"/>
              </w:rPr>
            </w:pPr>
            <w:r w:rsidRPr="00AC418E">
              <w:rPr>
                <w:rFonts w:ascii="Arial" w:hAnsi="Arial" w:cs="Arial"/>
                <w:sz w:val="20"/>
                <w:szCs w:val="20"/>
              </w:rPr>
              <w:t>To know laws related to Cyber Security</w:t>
            </w:r>
          </w:p>
        </w:tc>
        <w:tc>
          <w:tcPr>
            <w:tcW w:w="1343" w:type="pct"/>
          </w:tcPr>
          <w:p w14:paraId="0181E0C2" w14:textId="77777777" w:rsidR="00AC418E" w:rsidRPr="00A412AE" w:rsidRDefault="00AC418E" w:rsidP="00CA5BDA">
            <w:pPr>
              <w:jc w:val="both"/>
              <w:rPr>
                <w:rFonts w:ascii="Arial" w:hAnsi="Arial" w:cs="Arial"/>
                <w:sz w:val="20"/>
                <w:szCs w:val="20"/>
                <w:highlight w:val="yellow"/>
              </w:rPr>
            </w:pPr>
            <w:r w:rsidRPr="00AC418E">
              <w:rPr>
                <w:rFonts w:ascii="Arial" w:hAnsi="Arial" w:cs="Arial"/>
                <w:sz w:val="20"/>
                <w:szCs w:val="20"/>
              </w:rPr>
              <w:t>Digital sovereignty and International Cyber laws, data theft and breach of privacy.</w:t>
            </w:r>
          </w:p>
        </w:tc>
        <w:tc>
          <w:tcPr>
            <w:tcW w:w="1176" w:type="pct"/>
          </w:tcPr>
          <w:p w14:paraId="6E983409" w14:textId="77777777" w:rsidR="00AC418E" w:rsidRDefault="00AC418E" w:rsidP="00CA5BDA">
            <w:pPr>
              <w:jc w:val="both"/>
              <w:rPr>
                <w:rFonts w:ascii="Arial" w:hAnsi="Arial" w:cs="Arial"/>
                <w:sz w:val="20"/>
                <w:szCs w:val="20"/>
              </w:rPr>
            </w:pPr>
            <w:r>
              <w:rPr>
                <w:rFonts w:ascii="Arial" w:hAnsi="Arial" w:cs="Arial"/>
                <w:sz w:val="20"/>
                <w:szCs w:val="20"/>
              </w:rPr>
              <w:t>Class handout</w:t>
            </w:r>
          </w:p>
        </w:tc>
      </w:tr>
      <w:tr w:rsidR="00AC418E" w:rsidRPr="0081460F" w14:paraId="1F47C004" w14:textId="77777777" w:rsidTr="00CA5BDA">
        <w:tc>
          <w:tcPr>
            <w:tcW w:w="422" w:type="pct"/>
          </w:tcPr>
          <w:p w14:paraId="10114C70" w14:textId="77777777" w:rsidR="00AC418E" w:rsidRPr="0081460F" w:rsidRDefault="00AC418E" w:rsidP="00CA5BDA">
            <w:pPr>
              <w:jc w:val="both"/>
              <w:rPr>
                <w:rFonts w:ascii="Arial" w:hAnsi="Arial" w:cs="Arial"/>
                <w:sz w:val="20"/>
                <w:szCs w:val="20"/>
              </w:rPr>
            </w:pPr>
            <w:r>
              <w:rPr>
                <w:rFonts w:ascii="Arial" w:hAnsi="Arial" w:cs="Arial"/>
                <w:sz w:val="20"/>
                <w:szCs w:val="20"/>
              </w:rPr>
              <w:t>35-36</w:t>
            </w:r>
          </w:p>
        </w:tc>
        <w:tc>
          <w:tcPr>
            <w:tcW w:w="2059" w:type="pct"/>
          </w:tcPr>
          <w:p w14:paraId="02AE2B93"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understand </w:t>
            </w:r>
            <w:r>
              <w:rPr>
                <w:rFonts w:ascii="Arial" w:hAnsi="Arial" w:cs="Arial"/>
                <w:sz w:val="20"/>
                <w:szCs w:val="20"/>
              </w:rPr>
              <w:t>International Law related to Environment</w:t>
            </w:r>
            <w:r w:rsidRPr="0081460F">
              <w:rPr>
                <w:rFonts w:ascii="Arial" w:hAnsi="Arial" w:cs="Arial"/>
                <w:sz w:val="20"/>
                <w:szCs w:val="20"/>
              </w:rPr>
              <w:t>.</w:t>
            </w:r>
          </w:p>
        </w:tc>
        <w:tc>
          <w:tcPr>
            <w:tcW w:w="1343" w:type="pct"/>
          </w:tcPr>
          <w:p w14:paraId="6ECA536F" w14:textId="77777777" w:rsidR="00AC418E" w:rsidRPr="0081460F" w:rsidRDefault="00AC418E" w:rsidP="00CA5BDA">
            <w:pPr>
              <w:jc w:val="both"/>
              <w:rPr>
                <w:rFonts w:ascii="Arial" w:hAnsi="Arial" w:cs="Arial"/>
                <w:sz w:val="20"/>
                <w:szCs w:val="20"/>
              </w:rPr>
            </w:pPr>
            <w:r>
              <w:rPr>
                <w:rFonts w:ascii="Arial" w:hAnsi="Arial" w:cs="Arial"/>
                <w:sz w:val="20"/>
                <w:szCs w:val="20"/>
              </w:rPr>
              <w:t>International Environmental law. International Climate Change treaty, Law to protect Biosphere.</w:t>
            </w:r>
          </w:p>
        </w:tc>
        <w:tc>
          <w:tcPr>
            <w:tcW w:w="1176" w:type="pct"/>
          </w:tcPr>
          <w:p w14:paraId="62EFA988" w14:textId="77777777" w:rsidR="00AC418E" w:rsidRPr="0081460F" w:rsidRDefault="00AC418E" w:rsidP="00CA5BDA">
            <w:pPr>
              <w:jc w:val="both"/>
              <w:rPr>
                <w:rFonts w:ascii="Arial" w:hAnsi="Arial" w:cs="Arial"/>
                <w:sz w:val="20"/>
                <w:szCs w:val="20"/>
              </w:rPr>
            </w:pPr>
            <w:r>
              <w:rPr>
                <w:rFonts w:ascii="Arial" w:hAnsi="Arial" w:cs="Arial"/>
                <w:sz w:val="20"/>
                <w:szCs w:val="20"/>
              </w:rPr>
              <w:t>RB 1 Ch 8</w:t>
            </w:r>
          </w:p>
        </w:tc>
      </w:tr>
      <w:tr w:rsidR="00AC418E" w:rsidRPr="0081460F" w14:paraId="3F8A63A9" w14:textId="77777777" w:rsidTr="00CA5BDA">
        <w:tc>
          <w:tcPr>
            <w:tcW w:w="422" w:type="pct"/>
          </w:tcPr>
          <w:p w14:paraId="1E9E2BBA" w14:textId="77777777" w:rsidR="00AC418E" w:rsidRPr="0081460F" w:rsidRDefault="00AC418E" w:rsidP="00CA5BDA">
            <w:pPr>
              <w:jc w:val="both"/>
              <w:rPr>
                <w:rFonts w:ascii="Arial" w:hAnsi="Arial" w:cs="Arial"/>
                <w:sz w:val="20"/>
                <w:szCs w:val="20"/>
              </w:rPr>
            </w:pPr>
            <w:r>
              <w:rPr>
                <w:rFonts w:ascii="Arial" w:hAnsi="Arial" w:cs="Arial"/>
                <w:sz w:val="20"/>
                <w:szCs w:val="20"/>
              </w:rPr>
              <w:t>37</w:t>
            </w:r>
          </w:p>
        </w:tc>
        <w:tc>
          <w:tcPr>
            <w:tcW w:w="2059" w:type="pct"/>
          </w:tcPr>
          <w:p w14:paraId="350042FB"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study </w:t>
            </w:r>
            <w:r>
              <w:rPr>
                <w:rFonts w:ascii="Arial" w:hAnsi="Arial" w:cs="Arial"/>
                <w:sz w:val="20"/>
                <w:szCs w:val="20"/>
              </w:rPr>
              <w:t>law related to human rights</w:t>
            </w:r>
          </w:p>
        </w:tc>
        <w:tc>
          <w:tcPr>
            <w:tcW w:w="1343" w:type="pct"/>
          </w:tcPr>
          <w:p w14:paraId="66166ACD" w14:textId="77777777" w:rsidR="00AC418E" w:rsidRPr="0081460F" w:rsidRDefault="00AC418E" w:rsidP="00CA5BDA">
            <w:pPr>
              <w:jc w:val="both"/>
              <w:rPr>
                <w:rFonts w:ascii="Arial" w:hAnsi="Arial" w:cs="Arial"/>
                <w:sz w:val="20"/>
                <w:szCs w:val="20"/>
              </w:rPr>
            </w:pPr>
            <w:r>
              <w:rPr>
                <w:rFonts w:ascii="Arial" w:hAnsi="Arial" w:cs="Arial"/>
                <w:sz w:val="20"/>
                <w:szCs w:val="20"/>
              </w:rPr>
              <w:t>International Law related to treatment of “aliens”, non-citizens.</w:t>
            </w:r>
          </w:p>
        </w:tc>
        <w:tc>
          <w:tcPr>
            <w:tcW w:w="1176" w:type="pct"/>
          </w:tcPr>
          <w:p w14:paraId="050C2F97" w14:textId="77777777" w:rsidR="00AC418E" w:rsidRPr="0081460F" w:rsidRDefault="00AC418E" w:rsidP="00CA5BDA">
            <w:pPr>
              <w:jc w:val="both"/>
              <w:rPr>
                <w:rFonts w:ascii="Arial" w:hAnsi="Arial" w:cs="Arial"/>
                <w:sz w:val="20"/>
                <w:szCs w:val="20"/>
              </w:rPr>
            </w:pPr>
            <w:r>
              <w:rPr>
                <w:rFonts w:ascii="Arial" w:hAnsi="Arial" w:cs="Arial"/>
                <w:sz w:val="20"/>
                <w:szCs w:val="20"/>
              </w:rPr>
              <w:t>RB 1 Ch 5</w:t>
            </w:r>
          </w:p>
        </w:tc>
      </w:tr>
      <w:tr w:rsidR="00AC418E" w:rsidRPr="0081460F" w14:paraId="49933C48" w14:textId="77777777" w:rsidTr="00CA5BDA">
        <w:tc>
          <w:tcPr>
            <w:tcW w:w="422" w:type="pct"/>
          </w:tcPr>
          <w:p w14:paraId="3B1E1FE3" w14:textId="77777777" w:rsidR="00AC418E" w:rsidRPr="0081460F" w:rsidRDefault="00AC418E" w:rsidP="00CA5BDA">
            <w:pPr>
              <w:jc w:val="both"/>
              <w:rPr>
                <w:rFonts w:ascii="Arial" w:hAnsi="Arial" w:cs="Arial"/>
                <w:sz w:val="20"/>
                <w:szCs w:val="20"/>
              </w:rPr>
            </w:pPr>
            <w:r>
              <w:rPr>
                <w:rFonts w:ascii="Arial" w:hAnsi="Arial" w:cs="Arial"/>
                <w:sz w:val="20"/>
                <w:szCs w:val="20"/>
              </w:rPr>
              <w:t>38-39</w:t>
            </w:r>
          </w:p>
        </w:tc>
        <w:tc>
          <w:tcPr>
            <w:tcW w:w="2059" w:type="pct"/>
          </w:tcPr>
          <w:p w14:paraId="0DBA2AF9"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connote the meaning of </w:t>
            </w:r>
            <w:r>
              <w:rPr>
                <w:rFonts w:ascii="Arial" w:hAnsi="Arial" w:cs="Arial"/>
                <w:sz w:val="20"/>
                <w:szCs w:val="20"/>
              </w:rPr>
              <w:t>International Criminal Law</w:t>
            </w:r>
            <w:r w:rsidRPr="0081460F">
              <w:rPr>
                <w:rFonts w:ascii="Arial" w:hAnsi="Arial" w:cs="Arial"/>
                <w:sz w:val="20"/>
                <w:szCs w:val="20"/>
              </w:rPr>
              <w:t>.</w:t>
            </w:r>
          </w:p>
        </w:tc>
        <w:tc>
          <w:tcPr>
            <w:tcW w:w="1343" w:type="pct"/>
          </w:tcPr>
          <w:p w14:paraId="3A0F4E53" w14:textId="77777777" w:rsidR="00AC418E" w:rsidRPr="0081460F" w:rsidRDefault="00AC418E" w:rsidP="00CA5BDA">
            <w:pPr>
              <w:jc w:val="both"/>
              <w:rPr>
                <w:rFonts w:ascii="Arial" w:hAnsi="Arial" w:cs="Arial"/>
                <w:sz w:val="20"/>
                <w:szCs w:val="20"/>
              </w:rPr>
            </w:pPr>
            <w:r>
              <w:rPr>
                <w:rFonts w:ascii="Arial" w:hAnsi="Arial" w:cs="Arial"/>
                <w:sz w:val="20"/>
                <w:szCs w:val="20"/>
              </w:rPr>
              <w:t>International Law related to War crimes, Extradition, deportation</w:t>
            </w:r>
          </w:p>
        </w:tc>
        <w:tc>
          <w:tcPr>
            <w:tcW w:w="1176" w:type="pct"/>
          </w:tcPr>
          <w:p w14:paraId="783CA502" w14:textId="77777777" w:rsidR="00AC418E" w:rsidRPr="0081460F" w:rsidRDefault="00AC418E" w:rsidP="00CA5BDA">
            <w:pPr>
              <w:jc w:val="both"/>
              <w:rPr>
                <w:rFonts w:ascii="Arial" w:hAnsi="Arial" w:cs="Arial"/>
                <w:sz w:val="20"/>
                <w:szCs w:val="20"/>
              </w:rPr>
            </w:pPr>
            <w:r>
              <w:rPr>
                <w:rFonts w:ascii="Arial" w:hAnsi="Arial" w:cs="Arial"/>
                <w:sz w:val="20"/>
                <w:szCs w:val="20"/>
              </w:rPr>
              <w:t>RB 2, Ch.12</w:t>
            </w:r>
          </w:p>
        </w:tc>
      </w:tr>
      <w:tr w:rsidR="00AC418E" w:rsidRPr="0081460F" w14:paraId="6FC229C4" w14:textId="77777777" w:rsidTr="00CA5BDA">
        <w:tc>
          <w:tcPr>
            <w:tcW w:w="422" w:type="pct"/>
          </w:tcPr>
          <w:p w14:paraId="307C680E" w14:textId="77777777" w:rsidR="00AC418E" w:rsidRPr="0081460F" w:rsidRDefault="00AC418E" w:rsidP="00CA5BDA">
            <w:pPr>
              <w:jc w:val="both"/>
              <w:rPr>
                <w:rFonts w:ascii="Arial" w:hAnsi="Arial" w:cs="Arial"/>
                <w:sz w:val="20"/>
                <w:szCs w:val="20"/>
              </w:rPr>
            </w:pPr>
            <w:r>
              <w:rPr>
                <w:rFonts w:ascii="Arial" w:hAnsi="Arial" w:cs="Arial"/>
                <w:sz w:val="20"/>
                <w:szCs w:val="20"/>
              </w:rPr>
              <w:t>40</w:t>
            </w:r>
          </w:p>
        </w:tc>
        <w:tc>
          <w:tcPr>
            <w:tcW w:w="2059" w:type="pct"/>
          </w:tcPr>
          <w:p w14:paraId="2FB0A905" w14:textId="77777777" w:rsidR="00AC418E" w:rsidRPr="0081460F" w:rsidRDefault="00AC418E" w:rsidP="00CA5BDA">
            <w:pPr>
              <w:jc w:val="both"/>
              <w:rPr>
                <w:rFonts w:ascii="Arial" w:hAnsi="Arial" w:cs="Arial"/>
                <w:sz w:val="20"/>
                <w:szCs w:val="20"/>
              </w:rPr>
            </w:pPr>
            <w:r>
              <w:rPr>
                <w:rFonts w:ascii="Arial" w:hAnsi="Arial" w:cs="Arial"/>
                <w:sz w:val="20"/>
                <w:szCs w:val="20"/>
              </w:rPr>
              <w:t>To Study functions and jurisdiction of Local Court and International Courts</w:t>
            </w:r>
          </w:p>
        </w:tc>
        <w:tc>
          <w:tcPr>
            <w:tcW w:w="1343" w:type="pct"/>
          </w:tcPr>
          <w:p w14:paraId="2750E6AE" w14:textId="77777777" w:rsidR="00AC418E" w:rsidRPr="0081460F" w:rsidRDefault="00AC418E" w:rsidP="00CA5BDA">
            <w:pPr>
              <w:jc w:val="both"/>
              <w:rPr>
                <w:rFonts w:ascii="Arial" w:hAnsi="Arial" w:cs="Arial"/>
                <w:sz w:val="20"/>
                <w:szCs w:val="20"/>
              </w:rPr>
            </w:pPr>
            <w:r>
              <w:rPr>
                <w:rFonts w:ascii="Arial" w:hAnsi="Arial" w:cs="Arial"/>
                <w:sz w:val="20"/>
                <w:szCs w:val="20"/>
              </w:rPr>
              <w:t>Domestic Courts and Its relationship with International Law</w:t>
            </w:r>
          </w:p>
        </w:tc>
        <w:tc>
          <w:tcPr>
            <w:tcW w:w="1176" w:type="pct"/>
          </w:tcPr>
          <w:p w14:paraId="65AE6E16" w14:textId="77777777" w:rsidR="00AC418E" w:rsidRPr="0081460F" w:rsidRDefault="00AC418E" w:rsidP="00CA5BDA">
            <w:pPr>
              <w:jc w:val="both"/>
              <w:rPr>
                <w:rFonts w:ascii="Arial" w:hAnsi="Arial" w:cs="Arial"/>
                <w:sz w:val="20"/>
                <w:szCs w:val="20"/>
              </w:rPr>
            </w:pPr>
            <w:r>
              <w:rPr>
                <w:rFonts w:ascii="Arial" w:hAnsi="Arial" w:cs="Arial"/>
                <w:sz w:val="20"/>
                <w:szCs w:val="20"/>
              </w:rPr>
              <w:t>RB 2 Chapter16</w:t>
            </w:r>
          </w:p>
        </w:tc>
      </w:tr>
      <w:tr w:rsidR="00AC418E" w:rsidRPr="0081460F" w14:paraId="7A98819B" w14:textId="77777777" w:rsidTr="00CA5BDA">
        <w:tc>
          <w:tcPr>
            <w:tcW w:w="422" w:type="pct"/>
          </w:tcPr>
          <w:p w14:paraId="06C93400" w14:textId="77777777" w:rsidR="00AC418E" w:rsidRPr="0081460F" w:rsidRDefault="00AC418E" w:rsidP="00CA5BDA">
            <w:pPr>
              <w:jc w:val="both"/>
              <w:rPr>
                <w:rFonts w:ascii="Arial" w:hAnsi="Arial" w:cs="Arial"/>
                <w:sz w:val="20"/>
                <w:szCs w:val="20"/>
              </w:rPr>
            </w:pPr>
            <w:r>
              <w:rPr>
                <w:rFonts w:ascii="Arial" w:hAnsi="Arial" w:cs="Arial"/>
                <w:sz w:val="20"/>
                <w:szCs w:val="20"/>
              </w:rPr>
              <w:t>41</w:t>
            </w:r>
          </w:p>
        </w:tc>
        <w:tc>
          <w:tcPr>
            <w:tcW w:w="2059" w:type="pct"/>
          </w:tcPr>
          <w:p w14:paraId="6FDC97C6"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w:t>
            </w:r>
            <w:r>
              <w:rPr>
                <w:rFonts w:ascii="Arial" w:hAnsi="Arial" w:cs="Arial"/>
                <w:sz w:val="20"/>
                <w:szCs w:val="20"/>
              </w:rPr>
              <w:t>Study the law related to International Sanctions</w:t>
            </w:r>
            <w:r w:rsidRPr="0081460F">
              <w:rPr>
                <w:rFonts w:ascii="Arial" w:hAnsi="Arial" w:cs="Arial"/>
                <w:sz w:val="20"/>
                <w:szCs w:val="20"/>
              </w:rPr>
              <w:t>.</w:t>
            </w:r>
          </w:p>
        </w:tc>
        <w:tc>
          <w:tcPr>
            <w:tcW w:w="1343" w:type="pct"/>
          </w:tcPr>
          <w:p w14:paraId="7CB77479" w14:textId="77777777" w:rsidR="00AC418E" w:rsidRPr="0081460F" w:rsidRDefault="00AC418E" w:rsidP="00CA5BDA">
            <w:pPr>
              <w:jc w:val="both"/>
              <w:rPr>
                <w:rFonts w:ascii="Arial" w:hAnsi="Arial" w:cs="Arial"/>
                <w:sz w:val="20"/>
                <w:szCs w:val="20"/>
              </w:rPr>
            </w:pPr>
            <w:r>
              <w:rPr>
                <w:rFonts w:ascii="Arial" w:hAnsi="Arial" w:cs="Arial"/>
                <w:sz w:val="20"/>
                <w:szCs w:val="20"/>
              </w:rPr>
              <w:t>Legal aspects of International Sanctions</w:t>
            </w:r>
          </w:p>
        </w:tc>
        <w:tc>
          <w:tcPr>
            <w:tcW w:w="1176" w:type="pct"/>
          </w:tcPr>
          <w:p w14:paraId="24FC3561" w14:textId="77777777" w:rsidR="00AC418E" w:rsidRPr="0081460F" w:rsidRDefault="00AC418E" w:rsidP="00CA5BDA">
            <w:pPr>
              <w:jc w:val="both"/>
              <w:rPr>
                <w:rFonts w:ascii="Arial" w:hAnsi="Arial" w:cs="Arial"/>
                <w:sz w:val="20"/>
                <w:szCs w:val="20"/>
              </w:rPr>
            </w:pPr>
            <w:r>
              <w:rPr>
                <w:rFonts w:ascii="Arial" w:hAnsi="Arial" w:cs="Arial"/>
                <w:sz w:val="20"/>
                <w:szCs w:val="20"/>
              </w:rPr>
              <w:t>RB 2, Ch 9</w:t>
            </w:r>
          </w:p>
        </w:tc>
      </w:tr>
      <w:tr w:rsidR="00AC418E" w:rsidRPr="0081460F" w14:paraId="7DA0B2B3" w14:textId="77777777" w:rsidTr="00CA5BDA">
        <w:tc>
          <w:tcPr>
            <w:tcW w:w="422" w:type="pct"/>
          </w:tcPr>
          <w:p w14:paraId="47B1206D" w14:textId="77777777" w:rsidR="00AC418E" w:rsidRPr="0081460F" w:rsidRDefault="00AC418E" w:rsidP="00CA5BDA">
            <w:pPr>
              <w:jc w:val="both"/>
              <w:rPr>
                <w:rFonts w:ascii="Arial" w:hAnsi="Arial" w:cs="Arial"/>
                <w:sz w:val="20"/>
                <w:szCs w:val="20"/>
              </w:rPr>
            </w:pPr>
            <w:r>
              <w:rPr>
                <w:rFonts w:ascii="Arial" w:hAnsi="Arial" w:cs="Arial"/>
                <w:sz w:val="20"/>
                <w:szCs w:val="20"/>
              </w:rPr>
              <w:t>42</w:t>
            </w:r>
          </w:p>
        </w:tc>
        <w:tc>
          <w:tcPr>
            <w:tcW w:w="2059" w:type="pct"/>
          </w:tcPr>
          <w:p w14:paraId="7135DF05" w14:textId="77777777" w:rsidR="00AC418E" w:rsidRPr="0081460F" w:rsidRDefault="00AC418E" w:rsidP="00CA5BDA">
            <w:pPr>
              <w:jc w:val="both"/>
              <w:rPr>
                <w:rFonts w:ascii="Arial" w:hAnsi="Arial" w:cs="Arial"/>
                <w:sz w:val="20"/>
                <w:szCs w:val="20"/>
              </w:rPr>
            </w:pPr>
            <w:r w:rsidRPr="0081460F">
              <w:rPr>
                <w:rFonts w:ascii="Arial" w:hAnsi="Arial" w:cs="Arial"/>
                <w:sz w:val="20"/>
                <w:szCs w:val="20"/>
              </w:rPr>
              <w:t xml:space="preserve">To study </w:t>
            </w:r>
            <w:r>
              <w:rPr>
                <w:rFonts w:ascii="Arial" w:hAnsi="Arial" w:cs="Arial"/>
                <w:sz w:val="20"/>
                <w:szCs w:val="20"/>
              </w:rPr>
              <w:t xml:space="preserve">International Law and Global Governance </w:t>
            </w:r>
          </w:p>
        </w:tc>
        <w:tc>
          <w:tcPr>
            <w:tcW w:w="1343" w:type="pct"/>
          </w:tcPr>
          <w:p w14:paraId="3AB9B276" w14:textId="77777777" w:rsidR="00AC418E" w:rsidRPr="0081460F" w:rsidRDefault="00AC418E" w:rsidP="00CA5BDA">
            <w:pPr>
              <w:jc w:val="both"/>
              <w:rPr>
                <w:rFonts w:ascii="Arial" w:hAnsi="Arial" w:cs="Arial"/>
                <w:sz w:val="20"/>
                <w:szCs w:val="20"/>
              </w:rPr>
            </w:pPr>
            <w:r>
              <w:rPr>
                <w:rFonts w:ascii="Arial" w:hAnsi="Arial" w:cs="Arial"/>
                <w:sz w:val="20"/>
                <w:szCs w:val="20"/>
              </w:rPr>
              <w:t>Rule of Law in International Politics: Use and abuse</w:t>
            </w:r>
          </w:p>
        </w:tc>
        <w:tc>
          <w:tcPr>
            <w:tcW w:w="1176" w:type="pct"/>
          </w:tcPr>
          <w:p w14:paraId="01002539" w14:textId="77777777" w:rsidR="00AC418E" w:rsidRPr="0081460F" w:rsidRDefault="00AC418E" w:rsidP="00CA5BDA">
            <w:pPr>
              <w:jc w:val="both"/>
              <w:rPr>
                <w:rFonts w:ascii="Arial" w:hAnsi="Arial" w:cs="Arial"/>
                <w:sz w:val="20"/>
                <w:szCs w:val="20"/>
              </w:rPr>
            </w:pPr>
            <w:r>
              <w:rPr>
                <w:rFonts w:ascii="Arial" w:hAnsi="Arial" w:cs="Arial"/>
                <w:sz w:val="20"/>
                <w:szCs w:val="20"/>
              </w:rPr>
              <w:t>RB 1, Ch 9</w:t>
            </w:r>
          </w:p>
        </w:tc>
      </w:tr>
    </w:tbl>
    <w:p w14:paraId="7E9F643F" w14:textId="2ADCF83B" w:rsidR="00AC418E" w:rsidRDefault="00AC418E" w:rsidP="00924078"/>
    <w:p w14:paraId="79C1B789" w14:textId="77777777" w:rsidR="00AC418E" w:rsidRPr="0081460F" w:rsidRDefault="00AC418E" w:rsidP="00AC418E">
      <w:pPr>
        <w:jc w:val="both"/>
        <w:rPr>
          <w:rFonts w:ascii="Arial" w:hAnsi="Arial" w:cs="Arial"/>
          <w:sz w:val="20"/>
          <w:szCs w:val="20"/>
        </w:rPr>
      </w:pPr>
    </w:p>
    <w:p w14:paraId="17AAECCC" w14:textId="77777777" w:rsidR="00AC418E" w:rsidRPr="0081460F" w:rsidRDefault="00AC418E" w:rsidP="00AC418E">
      <w:pPr>
        <w:jc w:val="both"/>
        <w:rPr>
          <w:rFonts w:ascii="Arial" w:hAnsi="Arial" w:cs="Arial"/>
          <w:b/>
          <w:bCs/>
          <w:sz w:val="20"/>
          <w:szCs w:val="20"/>
          <w:u w:val="single"/>
        </w:rPr>
      </w:pPr>
      <w:r w:rsidRPr="0081460F">
        <w:rPr>
          <w:rFonts w:ascii="Arial" w:hAnsi="Arial" w:cs="Arial"/>
          <w:sz w:val="20"/>
          <w:szCs w:val="20"/>
        </w:rPr>
        <w:t xml:space="preserve"> </w:t>
      </w:r>
      <w:r w:rsidRPr="0081460F">
        <w:rPr>
          <w:rFonts w:ascii="Arial" w:hAnsi="Arial" w:cs="Arial"/>
          <w:b/>
          <w:bCs/>
          <w:sz w:val="20"/>
          <w:szCs w:val="20"/>
          <w:u w:val="single"/>
        </w:rPr>
        <w:t>Evaluation Scheme:</w:t>
      </w:r>
    </w:p>
    <w:p w14:paraId="134B027D" w14:textId="77777777" w:rsidR="00AC418E" w:rsidRPr="0081460F" w:rsidRDefault="00AC418E" w:rsidP="00AC418E">
      <w:pPr>
        <w:jc w:val="both"/>
        <w:rPr>
          <w:rFonts w:ascii="Arial" w:eastAsia="Calibri" w:hAnsi="Arial" w:cs="Arial"/>
          <w:b/>
          <w:sz w:val="20"/>
          <w:szCs w:val="20"/>
        </w:rPr>
      </w:pPr>
      <w:bookmarkStart w:id="1" w:name="_Hlk50383885"/>
    </w:p>
    <w:tbl>
      <w:tblPr>
        <w:tblW w:w="92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2137"/>
        <w:gridCol w:w="1066"/>
        <w:gridCol w:w="795"/>
        <w:gridCol w:w="1654"/>
        <w:gridCol w:w="2810"/>
      </w:tblGrid>
      <w:tr w:rsidR="00AC418E" w:rsidRPr="0081460F" w14:paraId="6A567387" w14:textId="77777777" w:rsidTr="00CA5BDA">
        <w:trPr>
          <w:trHeight w:val="459"/>
        </w:trPr>
        <w:tc>
          <w:tcPr>
            <w:tcW w:w="784" w:type="dxa"/>
            <w:tcBorders>
              <w:top w:val="single" w:sz="4" w:space="0" w:color="auto"/>
              <w:left w:val="single" w:sz="4" w:space="0" w:color="auto"/>
              <w:bottom w:val="single" w:sz="4" w:space="0" w:color="auto"/>
              <w:right w:val="single" w:sz="4" w:space="0" w:color="auto"/>
            </w:tcBorders>
            <w:shd w:val="clear" w:color="auto" w:fill="ACB9CA"/>
            <w:hideMark/>
          </w:tcPr>
          <w:p w14:paraId="3FAB279D" w14:textId="77777777" w:rsidR="00AC418E" w:rsidRPr="0081460F" w:rsidRDefault="00AC418E" w:rsidP="00CA5BDA">
            <w:pPr>
              <w:jc w:val="both"/>
              <w:rPr>
                <w:rFonts w:ascii="Arial" w:eastAsia="Calibri" w:hAnsi="Arial" w:cs="Arial"/>
                <w:b/>
                <w:sz w:val="20"/>
                <w:szCs w:val="20"/>
              </w:rPr>
            </w:pPr>
            <w:r w:rsidRPr="0081460F">
              <w:rPr>
                <w:rFonts w:ascii="Arial" w:eastAsia="Calibri" w:hAnsi="Arial" w:cs="Arial"/>
                <w:b/>
                <w:sz w:val="20"/>
                <w:szCs w:val="20"/>
              </w:rPr>
              <w:t>S. No.</w:t>
            </w:r>
          </w:p>
        </w:tc>
        <w:tc>
          <w:tcPr>
            <w:tcW w:w="0" w:type="auto"/>
            <w:tcBorders>
              <w:top w:val="single" w:sz="4" w:space="0" w:color="auto"/>
              <w:left w:val="single" w:sz="4" w:space="0" w:color="auto"/>
              <w:bottom w:val="single" w:sz="4" w:space="0" w:color="auto"/>
              <w:right w:val="single" w:sz="4" w:space="0" w:color="auto"/>
            </w:tcBorders>
            <w:shd w:val="clear" w:color="auto" w:fill="ACB9CA"/>
            <w:hideMark/>
          </w:tcPr>
          <w:p w14:paraId="241B8056" w14:textId="77777777" w:rsidR="00AC418E" w:rsidRPr="0081460F" w:rsidRDefault="00AC418E" w:rsidP="00CA5BDA">
            <w:pPr>
              <w:jc w:val="both"/>
              <w:rPr>
                <w:rFonts w:ascii="Arial" w:eastAsia="Calibri" w:hAnsi="Arial" w:cs="Arial"/>
                <w:b/>
                <w:sz w:val="20"/>
                <w:szCs w:val="20"/>
              </w:rPr>
            </w:pPr>
            <w:r w:rsidRPr="0081460F">
              <w:rPr>
                <w:rFonts w:ascii="Arial" w:eastAsia="Calibri" w:hAnsi="Arial" w:cs="Arial"/>
                <w:b/>
                <w:sz w:val="20"/>
                <w:szCs w:val="20"/>
              </w:rPr>
              <w:t>Component</w:t>
            </w:r>
          </w:p>
        </w:tc>
        <w:tc>
          <w:tcPr>
            <w:tcW w:w="0" w:type="auto"/>
            <w:tcBorders>
              <w:top w:val="single" w:sz="4" w:space="0" w:color="auto"/>
              <w:left w:val="single" w:sz="4" w:space="0" w:color="auto"/>
              <w:bottom w:val="single" w:sz="4" w:space="0" w:color="auto"/>
              <w:right w:val="single" w:sz="4" w:space="0" w:color="auto"/>
            </w:tcBorders>
            <w:shd w:val="clear" w:color="auto" w:fill="ACB9CA"/>
            <w:hideMark/>
          </w:tcPr>
          <w:p w14:paraId="4E1735F6" w14:textId="77777777" w:rsidR="00AC418E" w:rsidRPr="0081460F" w:rsidRDefault="00AC418E" w:rsidP="00CA5BDA">
            <w:pPr>
              <w:jc w:val="both"/>
              <w:rPr>
                <w:rFonts w:ascii="Arial" w:eastAsia="Calibri" w:hAnsi="Arial" w:cs="Arial"/>
                <w:b/>
                <w:sz w:val="20"/>
                <w:szCs w:val="20"/>
              </w:rPr>
            </w:pPr>
            <w:r w:rsidRPr="0081460F">
              <w:rPr>
                <w:rFonts w:ascii="Arial" w:eastAsia="Calibri" w:hAnsi="Arial" w:cs="Arial"/>
                <w:b/>
                <w:sz w:val="20"/>
                <w:szCs w:val="20"/>
              </w:rPr>
              <w:t>Duration</w:t>
            </w:r>
          </w:p>
        </w:tc>
        <w:tc>
          <w:tcPr>
            <w:tcW w:w="0" w:type="auto"/>
            <w:tcBorders>
              <w:top w:val="single" w:sz="4" w:space="0" w:color="auto"/>
              <w:left w:val="single" w:sz="4" w:space="0" w:color="auto"/>
              <w:bottom w:val="single" w:sz="4" w:space="0" w:color="auto"/>
              <w:right w:val="single" w:sz="4" w:space="0" w:color="auto"/>
            </w:tcBorders>
            <w:shd w:val="clear" w:color="auto" w:fill="ACB9CA"/>
            <w:hideMark/>
          </w:tcPr>
          <w:p w14:paraId="6B7E0C96" w14:textId="77777777" w:rsidR="00AC418E" w:rsidRPr="0081460F" w:rsidRDefault="00AC418E" w:rsidP="00CA5BDA">
            <w:pPr>
              <w:jc w:val="both"/>
              <w:rPr>
                <w:rFonts w:ascii="Arial" w:eastAsia="Calibri" w:hAnsi="Arial" w:cs="Arial"/>
                <w:b/>
                <w:sz w:val="20"/>
                <w:szCs w:val="20"/>
              </w:rPr>
            </w:pPr>
            <w:r w:rsidRPr="0081460F">
              <w:rPr>
                <w:rFonts w:ascii="Arial" w:eastAsia="Calibri" w:hAnsi="Arial" w:cs="Arial"/>
                <w:b/>
                <w:sz w:val="20"/>
                <w:szCs w:val="20"/>
              </w:rPr>
              <w:t>Marks</w:t>
            </w:r>
          </w:p>
        </w:tc>
        <w:tc>
          <w:tcPr>
            <w:tcW w:w="1654" w:type="dxa"/>
            <w:tcBorders>
              <w:top w:val="single" w:sz="4" w:space="0" w:color="auto"/>
              <w:left w:val="single" w:sz="4" w:space="0" w:color="auto"/>
              <w:bottom w:val="single" w:sz="4" w:space="0" w:color="auto"/>
              <w:right w:val="single" w:sz="4" w:space="0" w:color="auto"/>
            </w:tcBorders>
            <w:shd w:val="clear" w:color="auto" w:fill="ACB9CA"/>
            <w:hideMark/>
          </w:tcPr>
          <w:p w14:paraId="5DB5B7BF" w14:textId="77777777" w:rsidR="00AC418E" w:rsidRPr="0081460F" w:rsidRDefault="00AC418E" w:rsidP="00CA5BDA">
            <w:pPr>
              <w:jc w:val="both"/>
              <w:rPr>
                <w:rFonts w:ascii="Arial" w:eastAsia="Calibri" w:hAnsi="Arial" w:cs="Arial"/>
                <w:b/>
                <w:sz w:val="20"/>
                <w:szCs w:val="20"/>
              </w:rPr>
            </w:pPr>
            <w:r w:rsidRPr="0081460F">
              <w:rPr>
                <w:rFonts w:ascii="Arial" w:eastAsia="Calibri" w:hAnsi="Arial" w:cs="Arial"/>
                <w:b/>
                <w:sz w:val="20"/>
                <w:szCs w:val="20"/>
              </w:rPr>
              <w:t>Date &amp; Time</w:t>
            </w:r>
          </w:p>
        </w:tc>
        <w:tc>
          <w:tcPr>
            <w:tcW w:w="2810" w:type="dxa"/>
            <w:tcBorders>
              <w:top w:val="single" w:sz="4" w:space="0" w:color="auto"/>
              <w:left w:val="single" w:sz="4" w:space="0" w:color="auto"/>
              <w:bottom w:val="single" w:sz="4" w:space="0" w:color="auto"/>
              <w:right w:val="single" w:sz="4" w:space="0" w:color="auto"/>
            </w:tcBorders>
            <w:shd w:val="clear" w:color="auto" w:fill="ACB9CA"/>
            <w:hideMark/>
          </w:tcPr>
          <w:p w14:paraId="1F5711E6" w14:textId="77777777" w:rsidR="00AC418E" w:rsidRPr="0081460F" w:rsidRDefault="00AC418E" w:rsidP="00CA5BDA">
            <w:pPr>
              <w:jc w:val="both"/>
              <w:rPr>
                <w:rFonts w:ascii="Arial" w:eastAsia="Calibri" w:hAnsi="Arial" w:cs="Arial"/>
                <w:b/>
                <w:sz w:val="20"/>
                <w:szCs w:val="20"/>
              </w:rPr>
            </w:pPr>
            <w:r w:rsidRPr="0081460F">
              <w:rPr>
                <w:rFonts w:ascii="Arial" w:eastAsia="Calibri" w:hAnsi="Arial" w:cs="Arial"/>
                <w:b/>
                <w:sz w:val="20"/>
                <w:szCs w:val="20"/>
              </w:rPr>
              <w:t>Nature of Component</w:t>
            </w:r>
          </w:p>
        </w:tc>
      </w:tr>
      <w:tr w:rsidR="00AC418E" w:rsidRPr="0081460F" w14:paraId="22FAD4CA" w14:textId="77777777" w:rsidTr="00CA5BDA">
        <w:trPr>
          <w:trHeight w:val="215"/>
        </w:trPr>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119AED1E"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1.</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876106"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Mid-Sem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7A22E2D"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9</w:t>
            </w:r>
            <w:r w:rsidRPr="0081460F">
              <w:rPr>
                <w:rFonts w:ascii="Arial" w:eastAsia="Calibri" w:hAnsi="Arial" w:cs="Arial"/>
                <w:sz w:val="20"/>
                <w:szCs w:val="20"/>
              </w:rPr>
              <w:t>0 minutes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3D225B9" w14:textId="06131521" w:rsidR="00AC418E" w:rsidRPr="0081460F" w:rsidRDefault="0011218A" w:rsidP="00CA5BDA">
            <w:pPr>
              <w:jc w:val="center"/>
              <w:rPr>
                <w:rFonts w:ascii="Arial" w:eastAsia="Calibri" w:hAnsi="Arial" w:cs="Arial"/>
                <w:sz w:val="20"/>
                <w:szCs w:val="20"/>
              </w:rPr>
            </w:pPr>
            <w:r>
              <w:rPr>
                <w:rFonts w:ascii="Arial" w:eastAsia="Calibri" w:hAnsi="Arial" w:cs="Arial"/>
                <w:sz w:val="20"/>
                <w:szCs w:val="20"/>
              </w:rPr>
              <w:t>25</w:t>
            </w:r>
          </w:p>
        </w:tc>
        <w:tc>
          <w:tcPr>
            <w:tcW w:w="1654" w:type="dxa"/>
            <w:tcBorders>
              <w:top w:val="single" w:sz="4" w:space="0" w:color="auto"/>
              <w:left w:val="single" w:sz="4" w:space="0" w:color="auto"/>
              <w:bottom w:val="single" w:sz="4" w:space="0" w:color="auto"/>
              <w:right w:val="single" w:sz="4" w:space="0" w:color="auto"/>
            </w:tcBorders>
            <w:shd w:val="clear" w:color="auto" w:fill="auto"/>
            <w:hideMark/>
          </w:tcPr>
          <w:p w14:paraId="5FFE1EF2" w14:textId="0570DD2D" w:rsidR="00AC418E" w:rsidRPr="0081460F" w:rsidRDefault="0011218A" w:rsidP="00CA5BDA">
            <w:pPr>
              <w:jc w:val="center"/>
              <w:rPr>
                <w:rFonts w:ascii="Arial" w:eastAsia="Calibri" w:hAnsi="Arial" w:cs="Arial"/>
                <w:sz w:val="20"/>
                <w:szCs w:val="20"/>
              </w:rPr>
            </w:pPr>
            <w:r>
              <w:rPr>
                <w:rFonts w:ascii="Arial" w:eastAsia="Calibri" w:hAnsi="Arial" w:cs="Arial"/>
                <w:sz w:val="20"/>
                <w:szCs w:val="20"/>
              </w:rPr>
              <w:t>2/4/24 AN</w:t>
            </w:r>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32F603C1"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Closed Book</w:t>
            </w:r>
          </w:p>
        </w:tc>
      </w:tr>
      <w:tr w:rsidR="00AC418E" w:rsidRPr="0081460F" w14:paraId="3B06F8CE" w14:textId="77777777" w:rsidTr="00CA5BDA">
        <w:trPr>
          <w:trHeight w:val="229"/>
        </w:trPr>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0BC1FC6A"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lastRenderedPageBreak/>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BFD165F"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Quiz</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7500644"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1</w:t>
            </w:r>
            <w:r w:rsidRPr="0081460F">
              <w:rPr>
                <w:rFonts w:ascii="Arial" w:eastAsia="Calibri" w:hAnsi="Arial" w:cs="Arial"/>
                <w:sz w:val="20"/>
                <w:szCs w:val="20"/>
              </w:rPr>
              <w:t>0 minutes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40D2AAE"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10</w:t>
            </w:r>
          </w:p>
        </w:tc>
        <w:tc>
          <w:tcPr>
            <w:tcW w:w="1654" w:type="dxa"/>
            <w:tcBorders>
              <w:top w:val="single" w:sz="4" w:space="0" w:color="auto"/>
              <w:left w:val="single" w:sz="4" w:space="0" w:color="auto"/>
              <w:bottom w:val="single" w:sz="4" w:space="0" w:color="auto"/>
              <w:right w:val="single" w:sz="4" w:space="0" w:color="auto"/>
            </w:tcBorders>
            <w:shd w:val="clear" w:color="auto" w:fill="auto"/>
            <w:hideMark/>
          </w:tcPr>
          <w:p w14:paraId="482B3618" w14:textId="79A6FBEC" w:rsidR="00AC418E" w:rsidRPr="0081460F" w:rsidRDefault="0011218A" w:rsidP="00CA5BDA">
            <w:pPr>
              <w:jc w:val="center"/>
              <w:rPr>
                <w:rFonts w:ascii="Arial" w:eastAsia="Calibri" w:hAnsi="Arial" w:cs="Arial"/>
                <w:sz w:val="20"/>
                <w:szCs w:val="20"/>
              </w:rPr>
            </w:pPr>
            <w:r>
              <w:rPr>
                <w:rFonts w:ascii="Arial" w:eastAsia="Calibri" w:hAnsi="Arial" w:cs="Arial"/>
                <w:sz w:val="20"/>
                <w:szCs w:val="20"/>
              </w:rPr>
              <w:t>06.03.24 W8</w:t>
            </w:r>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3CC70B3D"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Closed Book</w:t>
            </w:r>
          </w:p>
        </w:tc>
      </w:tr>
      <w:tr w:rsidR="00AC418E" w:rsidRPr="0081460F" w14:paraId="6E281AB6" w14:textId="77777777" w:rsidTr="00CA5BDA">
        <w:trPr>
          <w:trHeight w:val="229"/>
        </w:trPr>
        <w:tc>
          <w:tcPr>
            <w:tcW w:w="784" w:type="dxa"/>
            <w:tcBorders>
              <w:top w:val="single" w:sz="4" w:space="0" w:color="auto"/>
              <w:left w:val="single" w:sz="4" w:space="0" w:color="auto"/>
              <w:bottom w:val="single" w:sz="4" w:space="0" w:color="auto"/>
              <w:right w:val="single" w:sz="4" w:space="0" w:color="auto"/>
            </w:tcBorders>
            <w:shd w:val="clear" w:color="auto" w:fill="auto"/>
          </w:tcPr>
          <w:p w14:paraId="1583C1EB"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307FE"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Assignment I (on the spot Essay on a given topic)</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146A13F"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50 minutes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A4BF09" w14:textId="164807DE"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1</w:t>
            </w:r>
            <w:r w:rsidR="0085538A">
              <w:rPr>
                <w:rFonts w:ascii="Arial" w:eastAsia="Calibri" w:hAnsi="Arial" w:cs="Arial"/>
                <w:sz w:val="20"/>
                <w:szCs w:val="20"/>
              </w:rPr>
              <w:t>5</w:t>
            </w:r>
          </w:p>
        </w:tc>
        <w:tc>
          <w:tcPr>
            <w:tcW w:w="1654" w:type="dxa"/>
            <w:tcBorders>
              <w:top w:val="single" w:sz="4" w:space="0" w:color="auto"/>
              <w:left w:val="single" w:sz="4" w:space="0" w:color="auto"/>
              <w:bottom w:val="single" w:sz="4" w:space="0" w:color="auto"/>
              <w:right w:val="single" w:sz="4" w:space="0" w:color="auto"/>
            </w:tcBorders>
            <w:shd w:val="clear" w:color="auto" w:fill="auto"/>
          </w:tcPr>
          <w:p w14:paraId="44418B3E"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TBA in consultation with the students</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2187B499"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Open Book</w:t>
            </w:r>
          </w:p>
        </w:tc>
      </w:tr>
      <w:tr w:rsidR="00AC418E" w:rsidRPr="0081460F" w14:paraId="36F952BA" w14:textId="77777777" w:rsidTr="00CA5BDA">
        <w:trPr>
          <w:trHeight w:val="229"/>
        </w:trPr>
        <w:tc>
          <w:tcPr>
            <w:tcW w:w="784" w:type="dxa"/>
            <w:tcBorders>
              <w:top w:val="single" w:sz="4" w:space="0" w:color="auto"/>
              <w:left w:val="single" w:sz="4" w:space="0" w:color="auto"/>
              <w:bottom w:val="single" w:sz="4" w:space="0" w:color="auto"/>
              <w:right w:val="single" w:sz="4" w:space="0" w:color="auto"/>
            </w:tcBorders>
            <w:shd w:val="clear" w:color="auto" w:fill="auto"/>
          </w:tcPr>
          <w:p w14:paraId="13959CC0"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AB2320" w14:textId="2E3D528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Assignment II (</w:t>
            </w:r>
            <w:r w:rsidR="0085538A">
              <w:rPr>
                <w:rFonts w:ascii="Arial" w:eastAsia="Calibri" w:hAnsi="Arial" w:cs="Arial"/>
                <w:sz w:val="20"/>
                <w:szCs w:val="20"/>
              </w:rPr>
              <w:t>Presentation and Participation)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F775D" w14:textId="09292652" w:rsidR="00AC418E" w:rsidRPr="0081460F" w:rsidRDefault="0085538A" w:rsidP="00CA5BDA">
            <w:pPr>
              <w:jc w:val="center"/>
              <w:rPr>
                <w:rFonts w:ascii="Arial" w:eastAsia="Calibri" w:hAnsi="Arial" w:cs="Arial"/>
                <w:sz w:val="20"/>
                <w:szCs w:val="20"/>
              </w:rPr>
            </w:pPr>
            <w:r>
              <w:rPr>
                <w:rFonts w:ascii="Arial" w:eastAsia="Calibri" w:hAnsi="Arial" w:cs="Arial"/>
                <w:sz w:val="20"/>
                <w:szCs w:val="20"/>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4304A0"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10</w:t>
            </w:r>
          </w:p>
        </w:tc>
        <w:tc>
          <w:tcPr>
            <w:tcW w:w="1654" w:type="dxa"/>
            <w:tcBorders>
              <w:top w:val="single" w:sz="4" w:space="0" w:color="auto"/>
              <w:left w:val="single" w:sz="4" w:space="0" w:color="auto"/>
              <w:bottom w:val="single" w:sz="4" w:space="0" w:color="auto"/>
              <w:right w:val="single" w:sz="4" w:space="0" w:color="auto"/>
            </w:tcBorders>
            <w:shd w:val="clear" w:color="auto" w:fill="auto"/>
          </w:tcPr>
          <w:p w14:paraId="3A153FCC" w14:textId="2527309E" w:rsidR="00AC418E" w:rsidRPr="0081460F" w:rsidRDefault="0085538A" w:rsidP="00CA5BDA">
            <w:pPr>
              <w:jc w:val="center"/>
              <w:rPr>
                <w:rFonts w:ascii="Arial" w:eastAsia="Calibri" w:hAnsi="Arial" w:cs="Arial"/>
                <w:sz w:val="20"/>
                <w:szCs w:val="20"/>
              </w:rPr>
            </w:pPr>
            <w:r>
              <w:rPr>
                <w:rFonts w:ascii="Arial" w:eastAsia="Calibri" w:hAnsi="Arial" w:cs="Arial"/>
                <w:sz w:val="20"/>
                <w:szCs w:val="20"/>
              </w:rPr>
              <w:t>Throughout the Semester</w:t>
            </w:r>
          </w:p>
        </w:tc>
        <w:tc>
          <w:tcPr>
            <w:tcW w:w="2810" w:type="dxa"/>
            <w:tcBorders>
              <w:top w:val="single" w:sz="4" w:space="0" w:color="auto"/>
              <w:left w:val="single" w:sz="4" w:space="0" w:color="auto"/>
              <w:bottom w:val="single" w:sz="4" w:space="0" w:color="auto"/>
              <w:right w:val="single" w:sz="4" w:space="0" w:color="auto"/>
            </w:tcBorders>
            <w:shd w:val="clear" w:color="auto" w:fill="auto"/>
          </w:tcPr>
          <w:p w14:paraId="5C3D4E7F" w14:textId="77777777" w:rsidR="00AC418E" w:rsidRPr="0081460F" w:rsidRDefault="00AC418E" w:rsidP="00CA5BDA">
            <w:pPr>
              <w:jc w:val="center"/>
              <w:rPr>
                <w:rFonts w:ascii="Arial" w:eastAsia="Calibri" w:hAnsi="Arial" w:cs="Arial"/>
                <w:sz w:val="20"/>
                <w:szCs w:val="20"/>
              </w:rPr>
            </w:pPr>
            <w:r>
              <w:rPr>
                <w:rFonts w:ascii="Arial" w:eastAsia="Calibri" w:hAnsi="Arial" w:cs="Arial"/>
                <w:sz w:val="20"/>
                <w:szCs w:val="20"/>
              </w:rPr>
              <w:t>Open Book</w:t>
            </w:r>
          </w:p>
        </w:tc>
      </w:tr>
      <w:tr w:rsidR="00AC418E" w:rsidRPr="0081460F" w14:paraId="7BD060A9" w14:textId="77777777" w:rsidTr="00CA5BDA">
        <w:trPr>
          <w:trHeight w:val="459"/>
        </w:trPr>
        <w:tc>
          <w:tcPr>
            <w:tcW w:w="784" w:type="dxa"/>
            <w:tcBorders>
              <w:top w:val="single" w:sz="4" w:space="0" w:color="auto"/>
              <w:left w:val="single" w:sz="4" w:space="0" w:color="auto"/>
              <w:bottom w:val="single" w:sz="4" w:space="0" w:color="auto"/>
              <w:right w:val="single" w:sz="4" w:space="0" w:color="auto"/>
            </w:tcBorders>
            <w:shd w:val="clear" w:color="auto" w:fill="auto"/>
            <w:hideMark/>
          </w:tcPr>
          <w:p w14:paraId="15E77553"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5.</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B8CBD21"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Comprehensive Exam</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1407BE0"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3 Hours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1DCEE9A"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40</w:t>
            </w:r>
          </w:p>
        </w:tc>
        <w:tc>
          <w:tcPr>
            <w:tcW w:w="1654" w:type="dxa"/>
            <w:tcBorders>
              <w:top w:val="single" w:sz="4" w:space="0" w:color="auto"/>
              <w:left w:val="single" w:sz="4" w:space="0" w:color="auto"/>
              <w:bottom w:val="single" w:sz="4" w:space="0" w:color="auto"/>
              <w:right w:val="single" w:sz="4" w:space="0" w:color="auto"/>
            </w:tcBorders>
            <w:shd w:val="clear" w:color="auto" w:fill="auto"/>
            <w:hideMark/>
          </w:tcPr>
          <w:p w14:paraId="43BA8CEC" w14:textId="6BC6A71F" w:rsidR="00AC418E" w:rsidRPr="0081460F" w:rsidRDefault="0051389C" w:rsidP="00CA5BDA">
            <w:pPr>
              <w:jc w:val="center"/>
              <w:rPr>
                <w:rFonts w:ascii="Arial" w:eastAsia="Calibri" w:hAnsi="Arial" w:cs="Arial"/>
                <w:sz w:val="20"/>
                <w:szCs w:val="20"/>
              </w:rPr>
            </w:pPr>
            <w:r>
              <w:rPr>
                <w:rFonts w:ascii="Arial" w:eastAsia="Calibri" w:hAnsi="Arial" w:cs="Arial"/>
                <w:sz w:val="20"/>
                <w:szCs w:val="20"/>
              </w:rPr>
              <w:t>06/06/24 AN</w:t>
            </w:r>
          </w:p>
        </w:tc>
        <w:tc>
          <w:tcPr>
            <w:tcW w:w="2810" w:type="dxa"/>
            <w:tcBorders>
              <w:top w:val="single" w:sz="4" w:space="0" w:color="auto"/>
              <w:left w:val="single" w:sz="4" w:space="0" w:color="auto"/>
              <w:bottom w:val="single" w:sz="4" w:space="0" w:color="auto"/>
              <w:right w:val="single" w:sz="4" w:space="0" w:color="auto"/>
            </w:tcBorders>
            <w:shd w:val="clear" w:color="auto" w:fill="auto"/>
            <w:hideMark/>
          </w:tcPr>
          <w:p w14:paraId="66BD00B0" w14:textId="77777777" w:rsidR="00AC418E" w:rsidRPr="0081460F" w:rsidRDefault="00AC418E" w:rsidP="00CA5BDA">
            <w:pPr>
              <w:jc w:val="center"/>
              <w:rPr>
                <w:rFonts w:ascii="Arial" w:eastAsia="Calibri" w:hAnsi="Arial" w:cs="Arial"/>
                <w:sz w:val="20"/>
                <w:szCs w:val="20"/>
              </w:rPr>
            </w:pPr>
            <w:r w:rsidRPr="0081460F">
              <w:rPr>
                <w:rFonts w:ascii="Arial" w:eastAsia="Calibri" w:hAnsi="Arial" w:cs="Arial"/>
                <w:sz w:val="20"/>
                <w:szCs w:val="20"/>
              </w:rPr>
              <w:t>Closed Book</w:t>
            </w:r>
          </w:p>
        </w:tc>
      </w:tr>
      <w:bookmarkEnd w:id="1"/>
    </w:tbl>
    <w:p w14:paraId="041935D9" w14:textId="77777777" w:rsidR="00AC418E" w:rsidRPr="0081460F" w:rsidRDefault="00AC418E" w:rsidP="00AC418E">
      <w:pPr>
        <w:jc w:val="center"/>
        <w:rPr>
          <w:rFonts w:ascii="Arial" w:hAnsi="Arial" w:cs="Arial"/>
          <w:b/>
          <w:sz w:val="20"/>
          <w:szCs w:val="20"/>
        </w:rPr>
      </w:pPr>
    </w:p>
    <w:p w14:paraId="56338273" w14:textId="77777777" w:rsidR="00AC418E" w:rsidRPr="0081460F" w:rsidRDefault="00AC418E" w:rsidP="00AC418E">
      <w:pPr>
        <w:jc w:val="both"/>
        <w:rPr>
          <w:rFonts w:ascii="Arial" w:hAnsi="Arial" w:cs="Arial"/>
          <w:sz w:val="20"/>
          <w:szCs w:val="20"/>
        </w:rPr>
      </w:pPr>
      <w:r w:rsidRPr="0081460F">
        <w:rPr>
          <w:rFonts w:ascii="Arial" w:hAnsi="Arial" w:cs="Arial"/>
          <w:b/>
          <w:bCs/>
          <w:sz w:val="20"/>
          <w:szCs w:val="20"/>
          <w:u w:val="single"/>
        </w:rPr>
        <w:t xml:space="preserve">Mid-Sem Grading: </w:t>
      </w:r>
      <w:r w:rsidRPr="0081460F">
        <w:rPr>
          <w:rFonts w:ascii="Arial" w:hAnsi="Arial" w:cs="Arial"/>
          <w:sz w:val="20"/>
          <w:szCs w:val="20"/>
        </w:rPr>
        <w:t>Mid-</w:t>
      </w:r>
      <w:proofErr w:type="spellStart"/>
      <w:r w:rsidRPr="0081460F">
        <w:rPr>
          <w:rFonts w:ascii="Arial" w:hAnsi="Arial" w:cs="Arial"/>
          <w:sz w:val="20"/>
          <w:szCs w:val="20"/>
        </w:rPr>
        <w:t>sem</w:t>
      </w:r>
      <w:proofErr w:type="spellEnd"/>
      <w:r w:rsidRPr="0081460F">
        <w:rPr>
          <w:rFonts w:ascii="Arial" w:hAnsi="Arial" w:cs="Arial"/>
          <w:sz w:val="20"/>
          <w:szCs w:val="20"/>
        </w:rPr>
        <w:t xml:space="preserve"> grading will be displayed after two evaluation components. (Refer Academic calendar for schedule).</w:t>
      </w:r>
      <w:r w:rsidRPr="0081460F">
        <w:rPr>
          <w:rFonts w:ascii="Arial" w:hAnsi="Arial" w:cs="Arial"/>
          <w:sz w:val="20"/>
          <w:szCs w:val="20"/>
        </w:rPr>
        <w:tab/>
      </w:r>
      <w:r w:rsidRPr="0081460F">
        <w:rPr>
          <w:rFonts w:ascii="Arial" w:hAnsi="Arial" w:cs="Arial"/>
          <w:sz w:val="20"/>
          <w:szCs w:val="20"/>
        </w:rPr>
        <w:tab/>
      </w:r>
    </w:p>
    <w:p w14:paraId="11204D99" w14:textId="77777777" w:rsidR="00AC418E" w:rsidRPr="0081460F" w:rsidRDefault="00AC418E" w:rsidP="00AC418E">
      <w:pPr>
        <w:jc w:val="both"/>
        <w:rPr>
          <w:rFonts w:ascii="Arial" w:hAnsi="Arial" w:cs="Arial"/>
          <w:sz w:val="20"/>
          <w:szCs w:val="20"/>
        </w:rPr>
      </w:pPr>
      <w:r w:rsidRPr="0081460F">
        <w:rPr>
          <w:rFonts w:ascii="Arial" w:hAnsi="Arial" w:cs="Arial"/>
          <w:b/>
          <w:bCs/>
          <w:sz w:val="20"/>
          <w:szCs w:val="20"/>
        </w:rPr>
        <w:t>Note:</w:t>
      </w:r>
      <w:r w:rsidRPr="0081460F">
        <w:rPr>
          <w:rFonts w:ascii="Arial" w:hAnsi="Arial" w:cs="Arial"/>
          <w:sz w:val="20"/>
          <w:szCs w:val="20"/>
        </w:rPr>
        <w:t xml:space="preserve"> A student will be likely to get “NC”, if he / she doesn’t appear / appear for the sake of appearing for the evaluation components / scoring zero in pre-</w:t>
      </w:r>
      <w:proofErr w:type="spellStart"/>
      <w:r w:rsidRPr="0081460F">
        <w:rPr>
          <w:rFonts w:ascii="Arial" w:hAnsi="Arial" w:cs="Arial"/>
          <w:sz w:val="20"/>
          <w:szCs w:val="20"/>
        </w:rPr>
        <w:t>compre</w:t>
      </w:r>
      <w:proofErr w:type="spellEnd"/>
      <w:r w:rsidRPr="0081460F">
        <w:rPr>
          <w:rFonts w:ascii="Arial" w:hAnsi="Arial" w:cs="Arial"/>
          <w:sz w:val="20"/>
          <w:szCs w:val="20"/>
        </w:rPr>
        <w:t xml:space="preserve"> total.</w:t>
      </w:r>
    </w:p>
    <w:p w14:paraId="1F4D9590" w14:textId="77777777" w:rsidR="00AC418E" w:rsidRPr="0081460F" w:rsidRDefault="00AC418E" w:rsidP="00AC418E">
      <w:pPr>
        <w:jc w:val="both"/>
        <w:rPr>
          <w:rFonts w:ascii="Arial" w:hAnsi="Arial" w:cs="Arial"/>
          <w:sz w:val="20"/>
          <w:szCs w:val="20"/>
        </w:rPr>
      </w:pPr>
    </w:p>
    <w:p w14:paraId="7E6F8AE1" w14:textId="77777777" w:rsidR="00AC418E" w:rsidRPr="0081460F" w:rsidRDefault="00AC418E" w:rsidP="00AC418E">
      <w:pPr>
        <w:jc w:val="both"/>
        <w:rPr>
          <w:rFonts w:ascii="Arial" w:hAnsi="Arial" w:cs="Arial"/>
          <w:sz w:val="20"/>
          <w:szCs w:val="20"/>
        </w:rPr>
      </w:pPr>
      <w:r w:rsidRPr="0081460F">
        <w:rPr>
          <w:rFonts w:ascii="Arial" w:hAnsi="Arial" w:cs="Arial"/>
          <w:b/>
          <w:bCs/>
          <w:sz w:val="20"/>
          <w:szCs w:val="20"/>
          <w:u w:val="single"/>
        </w:rPr>
        <w:t xml:space="preserve">Makeup and Attendance policies:  </w:t>
      </w:r>
      <w:r w:rsidRPr="0081460F">
        <w:rPr>
          <w:rFonts w:ascii="Arial" w:hAnsi="Arial" w:cs="Arial"/>
          <w:sz w:val="20"/>
          <w:szCs w:val="20"/>
        </w:rPr>
        <w:t>Make-ups are not available for any of the evaluation components.</w:t>
      </w:r>
    </w:p>
    <w:p w14:paraId="182FC437" w14:textId="77777777" w:rsidR="00AC418E" w:rsidRPr="0081460F" w:rsidRDefault="00AC418E" w:rsidP="00AC418E">
      <w:pPr>
        <w:jc w:val="both"/>
        <w:rPr>
          <w:rFonts w:ascii="Arial" w:hAnsi="Arial" w:cs="Arial"/>
          <w:sz w:val="20"/>
          <w:szCs w:val="20"/>
        </w:rPr>
      </w:pPr>
    </w:p>
    <w:p w14:paraId="7B8729CC" w14:textId="7D1B69D2" w:rsidR="00AC418E" w:rsidRDefault="00AC418E" w:rsidP="00AC418E">
      <w:pPr>
        <w:jc w:val="both"/>
        <w:rPr>
          <w:rFonts w:ascii="Arial" w:hAnsi="Arial" w:cs="Arial"/>
          <w:sz w:val="20"/>
          <w:szCs w:val="20"/>
        </w:rPr>
      </w:pPr>
      <w:r w:rsidRPr="0081460F">
        <w:rPr>
          <w:rFonts w:ascii="Arial" w:hAnsi="Arial" w:cs="Arial"/>
          <w:b/>
          <w:bCs/>
          <w:sz w:val="20"/>
          <w:szCs w:val="20"/>
          <w:u w:val="single"/>
        </w:rPr>
        <w:t>Attendance:</w:t>
      </w:r>
      <w:r w:rsidRPr="0081460F">
        <w:rPr>
          <w:rFonts w:ascii="Arial" w:hAnsi="Arial" w:cs="Arial"/>
          <w:sz w:val="20"/>
          <w:szCs w:val="20"/>
        </w:rPr>
        <w:t xml:space="preserve"> Every student is expected to be responsible for regularity of his/her attendance in </w:t>
      </w:r>
      <w:r w:rsidR="00495294" w:rsidRPr="0081460F">
        <w:rPr>
          <w:rFonts w:ascii="Arial" w:hAnsi="Arial" w:cs="Arial"/>
          <w:sz w:val="20"/>
          <w:szCs w:val="20"/>
        </w:rPr>
        <w:t>classrooms</w:t>
      </w:r>
      <w:r w:rsidRPr="0081460F">
        <w:rPr>
          <w:rFonts w:ascii="Arial" w:hAnsi="Arial" w:cs="Arial"/>
          <w:sz w:val="20"/>
          <w:szCs w:val="20"/>
        </w:rPr>
        <w:t xml:space="preserve"> and laboratories, to appear in scheduled tests and examinations and fulfill all other tasks assigned to him/her in every course. A student should have a minimum of 60% of attendance in a course to be eligible to appear for the Comprehensive Examination in that course. For the students under the purview of Academic Counseling Board (ACB), the Board shall prescribe the minimum attendance requirement on a case-to-case basis. Attendance in the course will be a deciding factor in judging the seriousness of a student which may be directly/ indirectly related to grading. </w:t>
      </w:r>
    </w:p>
    <w:p w14:paraId="0B5B83AE" w14:textId="77777777" w:rsidR="00AC418E" w:rsidRPr="0081460F" w:rsidRDefault="00AC418E" w:rsidP="00AC418E">
      <w:pPr>
        <w:jc w:val="both"/>
        <w:rPr>
          <w:rFonts w:ascii="Arial" w:hAnsi="Arial" w:cs="Arial"/>
          <w:sz w:val="20"/>
          <w:szCs w:val="20"/>
        </w:rPr>
      </w:pPr>
    </w:p>
    <w:p w14:paraId="50D75465" w14:textId="1356EFD7" w:rsidR="00AC418E" w:rsidRPr="0081460F" w:rsidRDefault="00AC418E" w:rsidP="00AC418E">
      <w:pPr>
        <w:jc w:val="both"/>
        <w:rPr>
          <w:rFonts w:ascii="Arial" w:eastAsia="Calibri" w:hAnsi="Arial" w:cs="Arial"/>
          <w:sz w:val="20"/>
          <w:szCs w:val="20"/>
        </w:rPr>
      </w:pPr>
      <w:r w:rsidRPr="0081460F">
        <w:rPr>
          <w:rFonts w:ascii="Arial" w:hAnsi="Arial" w:cs="Arial"/>
          <w:b/>
          <w:bCs/>
          <w:sz w:val="20"/>
          <w:szCs w:val="20"/>
          <w:u w:val="single"/>
        </w:rPr>
        <w:t>General timings for consultation:</w:t>
      </w:r>
      <w:r w:rsidRPr="0081460F">
        <w:rPr>
          <w:rFonts w:ascii="Arial" w:eastAsia="Calibri" w:hAnsi="Arial" w:cs="Arial"/>
          <w:sz w:val="20"/>
          <w:szCs w:val="20"/>
        </w:rPr>
        <w:t xml:space="preserve"> Chamber consulta</w:t>
      </w:r>
      <w:r>
        <w:rPr>
          <w:rFonts w:ascii="Arial" w:eastAsia="Calibri" w:hAnsi="Arial" w:cs="Arial"/>
          <w:sz w:val="20"/>
          <w:szCs w:val="20"/>
        </w:rPr>
        <w:t>tion is possible on every Mon</w:t>
      </w:r>
      <w:r w:rsidRPr="0081460F">
        <w:rPr>
          <w:rFonts w:ascii="Arial" w:eastAsia="Calibri" w:hAnsi="Arial" w:cs="Arial"/>
          <w:sz w:val="20"/>
          <w:szCs w:val="20"/>
        </w:rPr>
        <w:t>day</w:t>
      </w:r>
      <w:r>
        <w:rPr>
          <w:rFonts w:ascii="Arial" w:eastAsia="Calibri" w:hAnsi="Arial" w:cs="Arial"/>
          <w:sz w:val="20"/>
          <w:szCs w:val="20"/>
        </w:rPr>
        <w:t xml:space="preserve"> from12.30</w:t>
      </w:r>
      <w:r w:rsidRPr="0081460F">
        <w:rPr>
          <w:rFonts w:ascii="Arial" w:eastAsia="Calibri" w:hAnsi="Arial" w:cs="Arial"/>
          <w:sz w:val="20"/>
          <w:szCs w:val="20"/>
        </w:rPr>
        <w:t xml:space="preserve"> AM</w:t>
      </w:r>
      <w:r>
        <w:rPr>
          <w:rFonts w:ascii="Arial" w:eastAsia="Calibri" w:hAnsi="Arial" w:cs="Arial"/>
          <w:sz w:val="20"/>
          <w:szCs w:val="20"/>
        </w:rPr>
        <w:t xml:space="preserve"> to 1.30 PM in 148, Wing-A, 1st Floor, Extn: 220</w:t>
      </w:r>
    </w:p>
    <w:p w14:paraId="6FCD8AA5" w14:textId="7F0C3B96" w:rsidR="00AC418E" w:rsidRPr="0081460F" w:rsidRDefault="00AC418E" w:rsidP="00AC418E">
      <w:pPr>
        <w:jc w:val="both"/>
        <w:rPr>
          <w:rFonts w:ascii="Arial" w:hAnsi="Arial" w:cs="Arial"/>
          <w:sz w:val="20"/>
          <w:szCs w:val="20"/>
        </w:rPr>
      </w:pPr>
      <w:r w:rsidRPr="0081460F">
        <w:rPr>
          <w:rFonts w:ascii="Arial" w:hAnsi="Arial" w:cs="Arial"/>
          <w:b/>
          <w:bCs/>
          <w:sz w:val="20"/>
          <w:szCs w:val="20"/>
          <w:u w:val="single"/>
        </w:rPr>
        <w:t xml:space="preserve">General instructions: </w:t>
      </w:r>
      <w:r w:rsidRPr="0081460F">
        <w:rPr>
          <w:rFonts w:ascii="Arial" w:hAnsi="Arial" w:cs="Arial"/>
          <w:sz w:val="20"/>
          <w:szCs w:val="20"/>
        </w:rPr>
        <w:t xml:space="preserve">Students should come prepared for classes and carry the prescribed </w:t>
      </w:r>
      <w:r w:rsidR="00DB32F3" w:rsidRPr="0081460F">
        <w:rPr>
          <w:rFonts w:ascii="Arial" w:hAnsi="Arial" w:cs="Arial"/>
          <w:sz w:val="20"/>
          <w:szCs w:val="20"/>
        </w:rPr>
        <w:t>textbook</w:t>
      </w:r>
      <w:r w:rsidR="00DB32F3">
        <w:rPr>
          <w:rFonts w:ascii="Arial" w:hAnsi="Arial" w:cs="Arial"/>
          <w:sz w:val="20"/>
          <w:szCs w:val="20"/>
        </w:rPr>
        <w:t xml:space="preserve"> </w:t>
      </w:r>
      <w:r w:rsidRPr="0081460F">
        <w:rPr>
          <w:rFonts w:ascii="Arial" w:hAnsi="Arial" w:cs="Arial"/>
          <w:sz w:val="20"/>
          <w:szCs w:val="20"/>
        </w:rPr>
        <w:t>(s) or material(s) as advised by the Course Faculty to the class.</w:t>
      </w:r>
    </w:p>
    <w:p w14:paraId="3B4CC19F" w14:textId="77777777" w:rsidR="00AC418E" w:rsidRPr="0081460F" w:rsidRDefault="00AC418E" w:rsidP="00AC418E">
      <w:pPr>
        <w:jc w:val="both"/>
        <w:rPr>
          <w:rFonts w:ascii="Arial" w:hAnsi="Arial" w:cs="Arial"/>
          <w:b/>
          <w:sz w:val="20"/>
          <w:szCs w:val="20"/>
        </w:rPr>
      </w:pPr>
      <w:r w:rsidRPr="0081460F">
        <w:rPr>
          <w:rFonts w:ascii="Arial" w:hAnsi="Arial" w:cs="Arial"/>
          <w:b/>
          <w:bCs/>
          <w:sz w:val="20"/>
          <w:szCs w:val="20"/>
          <w:u w:val="single"/>
        </w:rPr>
        <w:t xml:space="preserve">Notices: </w:t>
      </w:r>
      <w:r w:rsidRPr="0081460F">
        <w:rPr>
          <w:rFonts w:ascii="Arial" w:hAnsi="Arial" w:cs="Arial"/>
          <w:sz w:val="20"/>
          <w:szCs w:val="20"/>
        </w:rPr>
        <w:t xml:space="preserve">All notices concerning the course will be displayed on the notice boards of the </w:t>
      </w:r>
      <w:r w:rsidRPr="0081460F">
        <w:rPr>
          <w:rFonts w:ascii="Arial" w:hAnsi="Arial" w:cs="Arial"/>
          <w:b/>
          <w:sz w:val="20"/>
          <w:szCs w:val="20"/>
        </w:rPr>
        <w:t>HSS Department</w:t>
      </w:r>
    </w:p>
    <w:tbl>
      <w:tblPr>
        <w:tblpPr w:leftFromText="180" w:rightFromText="180" w:vertAnchor="text" w:horzAnchor="margin" w:tblpY="2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AC418E" w:rsidRPr="0081460F" w14:paraId="5EA96B7B" w14:textId="77777777" w:rsidTr="00CA5BDA">
        <w:trPr>
          <w:trHeight w:val="753"/>
        </w:trPr>
        <w:tc>
          <w:tcPr>
            <w:tcW w:w="9531" w:type="dxa"/>
          </w:tcPr>
          <w:p w14:paraId="0AACB6F9" w14:textId="77777777" w:rsidR="00AC418E" w:rsidRPr="0081460F" w:rsidRDefault="00AC418E" w:rsidP="00CA5BDA">
            <w:pPr>
              <w:jc w:val="both"/>
              <w:rPr>
                <w:rFonts w:ascii="Arial" w:hAnsi="Arial" w:cs="Arial"/>
                <w:b/>
                <w:bCs/>
                <w:sz w:val="20"/>
                <w:szCs w:val="20"/>
              </w:rPr>
            </w:pPr>
            <w:r w:rsidRPr="0081460F">
              <w:rPr>
                <w:rFonts w:ascii="Arial" w:hAnsi="Arial" w:cs="Arial"/>
                <w:b/>
                <w:bCs/>
                <w:sz w:val="20"/>
                <w:szCs w:val="20"/>
              </w:rPr>
              <w:t>Contact details</w:t>
            </w:r>
          </w:p>
          <w:p w14:paraId="1EF42981" w14:textId="77777777" w:rsidR="00AC418E" w:rsidRPr="0081460F" w:rsidRDefault="00AC418E" w:rsidP="00CA5BDA">
            <w:pPr>
              <w:jc w:val="both"/>
              <w:rPr>
                <w:rFonts w:ascii="Arial" w:hAnsi="Arial" w:cs="Arial"/>
                <w:sz w:val="20"/>
                <w:szCs w:val="20"/>
                <w:u w:val="single"/>
              </w:rPr>
            </w:pPr>
            <w:r w:rsidRPr="0081460F">
              <w:rPr>
                <w:rFonts w:ascii="Arial" w:hAnsi="Arial" w:cs="Arial"/>
                <w:sz w:val="20"/>
                <w:szCs w:val="20"/>
              </w:rPr>
              <w:t xml:space="preserve">Dr. Shamshad Ahmad Khan, Assistant Professor, Chamber No: 148  Contact No: +9714  2753 700 Ext. 220 email: </w:t>
            </w:r>
            <w:hyperlink r:id="rId5" w:history="1">
              <w:r w:rsidRPr="0081460F">
                <w:rPr>
                  <w:rFonts w:ascii="Arial" w:hAnsi="Arial" w:cs="Arial"/>
                  <w:sz w:val="20"/>
                  <w:szCs w:val="20"/>
                  <w:u w:val="single"/>
                </w:rPr>
                <w:t>shamshad@dubai.bits-pilani,ac.in</w:t>
              </w:r>
            </w:hyperlink>
          </w:p>
          <w:p w14:paraId="17E8F270" w14:textId="77777777" w:rsidR="00AC418E" w:rsidRPr="0081460F" w:rsidRDefault="00AC418E" w:rsidP="00CA5BDA">
            <w:pPr>
              <w:jc w:val="both"/>
              <w:rPr>
                <w:rFonts w:ascii="Arial" w:hAnsi="Arial" w:cs="Arial"/>
                <w:sz w:val="20"/>
                <w:szCs w:val="20"/>
              </w:rPr>
            </w:pPr>
          </w:p>
        </w:tc>
      </w:tr>
    </w:tbl>
    <w:p w14:paraId="248D41C0" w14:textId="77777777" w:rsidR="00AC418E" w:rsidRDefault="00AC418E" w:rsidP="00AC418E">
      <w:pPr>
        <w:jc w:val="right"/>
        <w:rPr>
          <w:rFonts w:ascii="Arial" w:hAnsi="Arial" w:cs="Arial"/>
          <w:b/>
          <w:sz w:val="20"/>
          <w:szCs w:val="20"/>
        </w:rPr>
      </w:pPr>
      <w:r w:rsidRPr="0081460F">
        <w:rPr>
          <w:rFonts w:ascii="Arial" w:hAnsi="Arial" w:cs="Arial"/>
          <w:sz w:val="20"/>
          <w:szCs w:val="20"/>
        </w:rPr>
        <w:t xml:space="preserve">                                                             </w:t>
      </w:r>
      <w:r>
        <w:rPr>
          <w:rFonts w:ascii="Arial" w:hAnsi="Arial" w:cs="Arial"/>
          <w:sz w:val="20"/>
          <w:szCs w:val="20"/>
        </w:rPr>
        <w:t xml:space="preserve">                                                                                                                                                 Shamshad A. Khan, PhD</w:t>
      </w:r>
      <w:r w:rsidRPr="00EB3D93">
        <w:rPr>
          <w:rFonts w:ascii="Arial" w:hAnsi="Arial" w:cs="Arial"/>
          <w:b/>
          <w:sz w:val="20"/>
          <w:szCs w:val="20"/>
        </w:rPr>
        <w:t xml:space="preserve"> </w:t>
      </w:r>
    </w:p>
    <w:p w14:paraId="5A202416" w14:textId="77777777" w:rsidR="00AC418E" w:rsidRPr="0081460F" w:rsidRDefault="00AC418E" w:rsidP="00AC418E">
      <w:pPr>
        <w:jc w:val="right"/>
        <w:rPr>
          <w:rFonts w:ascii="Arial" w:hAnsi="Arial" w:cs="Arial"/>
          <w:iCs/>
          <w:sz w:val="20"/>
          <w:szCs w:val="20"/>
        </w:rPr>
      </w:pPr>
      <w:r w:rsidRPr="0081460F">
        <w:rPr>
          <w:rFonts w:ascii="Arial" w:hAnsi="Arial" w:cs="Arial"/>
          <w:b/>
          <w:sz w:val="20"/>
          <w:szCs w:val="20"/>
        </w:rPr>
        <w:t>Instructor In-charge</w:t>
      </w:r>
      <w:r w:rsidRPr="0081460F">
        <w:rPr>
          <w:rFonts w:ascii="Arial" w:hAnsi="Arial" w:cs="Arial"/>
          <w:iCs/>
          <w:sz w:val="20"/>
          <w:szCs w:val="20"/>
        </w:rPr>
        <w:t xml:space="preserve">       </w:t>
      </w:r>
      <w:r>
        <w:rPr>
          <w:rFonts w:ascii="Arial" w:hAnsi="Arial" w:cs="Arial"/>
          <w:iCs/>
          <w:sz w:val="20"/>
          <w:szCs w:val="20"/>
        </w:rPr>
        <w:t xml:space="preserve">                                                                                                            </w:t>
      </w:r>
      <w:r w:rsidRPr="0081460F">
        <w:rPr>
          <w:rFonts w:ascii="Arial" w:hAnsi="Arial" w:cs="Arial"/>
          <w:iCs/>
          <w:sz w:val="20"/>
          <w:szCs w:val="20"/>
        </w:rPr>
        <w:t xml:space="preserve"> </w:t>
      </w:r>
    </w:p>
    <w:p w14:paraId="7A2BB4BD" w14:textId="77777777" w:rsidR="00AC418E" w:rsidRPr="00924078" w:rsidRDefault="00AC418E" w:rsidP="00924078"/>
    <w:sectPr w:rsidR="00AC418E" w:rsidRPr="0092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64E1D"/>
    <w:multiLevelType w:val="hybridMultilevel"/>
    <w:tmpl w:val="997CA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1867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AB"/>
    <w:rsid w:val="000B6EC9"/>
    <w:rsid w:val="0011218A"/>
    <w:rsid w:val="00495294"/>
    <w:rsid w:val="0051389C"/>
    <w:rsid w:val="0085538A"/>
    <w:rsid w:val="008662EE"/>
    <w:rsid w:val="00881789"/>
    <w:rsid w:val="00924078"/>
    <w:rsid w:val="0096145C"/>
    <w:rsid w:val="00A73F63"/>
    <w:rsid w:val="00A93B28"/>
    <w:rsid w:val="00AC418E"/>
    <w:rsid w:val="00CD5728"/>
    <w:rsid w:val="00CE23B6"/>
    <w:rsid w:val="00DB32F3"/>
    <w:rsid w:val="00DB5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D958"/>
  <w15:chartTrackingRefBased/>
  <w15:docId w15:val="{F99808EF-43EA-4754-B40B-9E69D161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0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24078"/>
    <w:pPr>
      <w:suppressAutoHyphens/>
      <w:jc w:val="both"/>
    </w:pPr>
    <w:rPr>
      <w:spacing w:val="-2"/>
      <w:szCs w:val="20"/>
    </w:rPr>
  </w:style>
  <w:style w:type="character" w:customStyle="1" w:styleId="BodyTextChar">
    <w:name w:val="Body Text Char"/>
    <w:basedOn w:val="DefaultParagraphFont"/>
    <w:link w:val="BodyText"/>
    <w:rsid w:val="00924078"/>
    <w:rPr>
      <w:rFonts w:ascii="Times New Roman" w:eastAsia="Times New Roman" w:hAnsi="Times New Roman" w:cs="Times New Roman"/>
      <w:spacing w:val="-2"/>
      <w:sz w:val="24"/>
      <w:szCs w:val="20"/>
    </w:rPr>
  </w:style>
  <w:style w:type="paragraph" w:styleId="ListParagraph">
    <w:name w:val="List Paragraph"/>
    <w:basedOn w:val="Normal"/>
    <w:uiPriority w:val="34"/>
    <w:qFormat/>
    <w:rsid w:val="00AC418E"/>
    <w:pPr>
      <w:spacing w:after="200" w:line="276" w:lineRule="auto"/>
      <w:ind w:left="720"/>
      <w:contextualSpacing/>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mshad@dubai.bits-pilani,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TAIYYABA  FATIMA</dc:creator>
  <cp:keywords/>
  <dc:description/>
  <cp:lastModifiedBy>Shamshad Ahmad Khan</cp:lastModifiedBy>
  <cp:revision>14</cp:revision>
  <dcterms:created xsi:type="dcterms:W3CDTF">2022-05-12T11:47:00Z</dcterms:created>
  <dcterms:modified xsi:type="dcterms:W3CDTF">2024-02-06T05:04:00Z</dcterms:modified>
</cp:coreProperties>
</file>