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F4C9" w14:textId="77777777" w:rsidR="001C7323" w:rsidRPr="001C7323" w:rsidRDefault="001C7323" w:rsidP="001C7323">
      <w:r w:rsidRPr="001C7323">
        <w:t>四、文明互鉴、冲突逻辑与人类命运：全球化时代文化认同的深层张力</w:t>
      </w:r>
    </w:p>
    <w:p w14:paraId="0FC8B690" w14:textId="77777777" w:rsidR="001C7323" w:rsidRPr="001C7323" w:rsidRDefault="001C7323" w:rsidP="001C7323">
      <w:r w:rsidRPr="001C7323">
        <w:t>全球化以不可逆转的态势，将原本相对独立、分散发展的各大文明体，卷入同一时空框架之中。交通与通信技术的突破，使得人员、商品、资本、信息、观念以前所未有的速度跨国流动，文明之间的交流、碰撞、融合成为常态。这一进程极大推动了生产力发展、科技进步与知识传播，为人类整体福祉提升提供了巨大可能。然而，全球化并非平坦、均衡、和谐的过程，它始终伴随着权力不平等、利益分配失衡、文化冲击与认同焦虑。在物质层面高度互联的同时，精神层面的隔阂、对立与冲突反而愈发凸显，文明之间的关系呈现出互鉴与排斥、融合与对抗、依存与博弈并存的复杂格局。</w:t>
      </w:r>
    </w:p>
    <w:p w14:paraId="2210693D" w14:textId="77777777" w:rsidR="001C7323" w:rsidRPr="001C7323" w:rsidRDefault="001C7323" w:rsidP="001C7323">
      <w:r w:rsidRPr="001C7323">
        <w:t>亨廷顿 “文明冲突论” 的提出，虽引发广泛争议，却也揭示出一个关键事实：在后冷战时代，意识形态对抗退居次要位置，文化与文明差异重新成为引发矛盾与冲突的重要根源。不同文明在历史演进中形成了截然不同的宇宙观、伦理观、社会观与生活方式，对正义、秩序、自由、责任、家庭、个体等核心概念，有着差异显著甚至截然对立的理解。当这些文明在全球化场域中近距离接触，原有的文化生态与认同结构受到冲击，本土文明容易产生防御性反应，表现为文化保守主义、民族主义、宗教极端主义等思潮的抬头。冲突并非必然，但冲突的可能性根植于文明差异、利益争夺与权力博弈的三重叠加之中。尤其在全球经济下行、资源竞争加剧、社会矛盾激化的背景下，精英阶层容易通过煽动文明对立、制造外部敌人，转移内部压力、凝聚群体认同，从而使文明冲突从潜在可能转化为现实对抗。</w:t>
      </w:r>
    </w:p>
    <w:p w14:paraId="6AA2021A" w14:textId="77777777" w:rsidR="001C7323" w:rsidRPr="001C7323" w:rsidRDefault="001C7323" w:rsidP="001C7323">
      <w:r w:rsidRPr="001C7323">
        <w:t>然而，将文明关系简化为冲突范式，同样存在巨大局限。文明并非封闭、僵化、本质主义的实体，而是开放、流动、不断演化的动态系统。人类各大文明在历史上始终处于相互学习、相互吸收、相互改造的过程之中，所谓纯粹、原生、封闭的文明形态从未真正存在。中华文明、伊斯兰文明、西方文明、印度文明等，都在交流互鉴中丰富自身、突破局限、延续生命力。全球化时代的文明困境，不在于差异本身，而在于如何对待差异：是以霸权主义姿态强行推行单一标准，将自身文明模式视为普遍真理，对异质文明进行压制、改造与同化；还是以平等、尊重、包容的态度，承认文明多样性的价值，在对话中寻求共识，在交流中实现互补。前者必然导致对抗、撕裂与危机，后者则为和谐共生、共同发展提供可能。</w:t>
      </w:r>
    </w:p>
    <w:p w14:paraId="6437A172" w14:textId="77777777" w:rsidR="001C7323" w:rsidRPr="001C7323" w:rsidRDefault="001C7323" w:rsidP="001C7323">
      <w:r w:rsidRPr="001C7323">
        <w:t>在当代语境下，人类命运共同体理念的提出，为化解文明张力、重构全球秩序提供了重要思路。它超越文明优越论与文明冲突论，强调人类整体利益的共通性，承认文明多样性是人类共同财富，主张在尊重国家主权与文明差异的基础上，推动广泛合作，应对共同挑战。气候变化、公共卫生安全、核扩散、恐怖主义、贫富差距等全球性问题，没有任何一个文明或国家能够单独解决，必须依靠协同行动。这要求各大文明超越狭隘的自我中心立场，在坚守自身文化根脉与核心价值的同时，主动吸纳其他文明的优秀成果，形成兼具本土性与世界性、民族性与人类性的新型文化认同。</w:t>
      </w:r>
    </w:p>
    <w:p w14:paraId="453971DF" w14:textId="77777777" w:rsidR="001C7323" w:rsidRPr="001C7323" w:rsidRDefault="001C7323" w:rsidP="001C7323">
      <w:r w:rsidRPr="001C7323">
        <w:t>对个体而言，文明认同的重构意味着跳出非此即彼的二元对立思维，在开放视野中理解自身文明与其他文明的关系。既不陷入文化自卑，盲目否定传统、全盘依附外来文明；也不陷入文化自负，封闭排外、拒绝进步。真正的文化自信，建立在对自身文明历史深度、精神内核、当代价值的清醒认知之上，也建立在对人类共同价值、全球挑战、未来方向的理性把握之上。在全球化与逆全球化思潮交织、文明对话与对抗并存的时代，这种认知不仅关乎个体精神的成熟，更关乎人类社会能否走出冲突循环，实现持久和平与共同繁荣。</w:t>
      </w:r>
    </w:p>
    <w:p w14:paraId="60CA0FF0" w14:textId="77777777" w:rsidR="001B2326" w:rsidRPr="001C7323" w:rsidRDefault="001B2326">
      <w:pPr>
        <w:rPr>
          <w:rFonts w:hint="eastAsia"/>
        </w:rPr>
      </w:pPr>
    </w:p>
    <w:sectPr w:rsidR="001B2326" w:rsidRPr="001C7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03"/>
    <w:rsid w:val="001B2326"/>
    <w:rsid w:val="001C7323"/>
    <w:rsid w:val="00D11C03"/>
    <w:rsid w:val="00F6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941B32-ED14-40B1-B666-89143F66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1C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C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C03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C03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C03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C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C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C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C0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C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C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C0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C0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1C03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C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C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C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C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C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C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C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C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C0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C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C0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11C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2026-02-25T14:27:00Z</dcterms:created>
  <dcterms:modified xsi:type="dcterms:W3CDTF">2026-02-25T14:28:00Z</dcterms:modified>
</cp:coreProperties>
</file>