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6DBBD" w14:textId="77C62476" w:rsidR="00F83C0F" w:rsidRPr="00465973" w:rsidRDefault="00DD3A0A">
      <w:pPr>
        <w:rPr>
          <w:rFonts w:ascii="Times New Roman" w:hAnsi="Times New Roman" w:cs="Times New Roman"/>
          <w:b/>
          <w:sz w:val="24"/>
          <w:szCs w:val="24"/>
        </w:rPr>
      </w:pPr>
      <w:r w:rsidRPr="00DD3A0A">
        <w:rPr>
          <w:rFonts w:ascii="Times New Roman" w:hAnsi="Times New Roman" w:cs="Times New Roman"/>
          <w:b/>
          <w:sz w:val="24"/>
          <w:szCs w:val="24"/>
        </w:rPr>
        <w:t xml:space="preserve">Supplementary Table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="00465973" w:rsidRPr="00465973">
        <w:rPr>
          <w:rFonts w:ascii="Times New Roman" w:hAnsi="Times New Roman" w:cs="Times New Roman"/>
          <w:b/>
          <w:sz w:val="24"/>
          <w:szCs w:val="24"/>
        </w:rPr>
        <w:t xml:space="preserve">. Evaluation of ONN4ARG and DeepARG on the </w:t>
      </w:r>
      <w:proofErr w:type="spellStart"/>
      <w:r w:rsidR="00465973" w:rsidRPr="00465973">
        <w:rPr>
          <w:rFonts w:ascii="Times New Roman" w:hAnsi="Times New Roman" w:cs="Times New Roman"/>
          <w:b/>
          <w:sz w:val="24"/>
          <w:szCs w:val="24"/>
        </w:rPr>
        <w:t>Res</w:t>
      </w:r>
      <w:r w:rsidR="004B617B">
        <w:rPr>
          <w:rFonts w:ascii="Times New Roman" w:hAnsi="Times New Roman" w:cs="Times New Roman"/>
          <w:b/>
          <w:sz w:val="24"/>
          <w:szCs w:val="24"/>
        </w:rPr>
        <w:t>F</w:t>
      </w:r>
      <w:r w:rsidR="00465973" w:rsidRPr="00465973">
        <w:rPr>
          <w:rFonts w:ascii="Times New Roman" w:hAnsi="Times New Roman" w:cs="Times New Roman"/>
          <w:b/>
          <w:sz w:val="24"/>
          <w:szCs w:val="24"/>
        </w:rPr>
        <w:t>inder</w:t>
      </w:r>
      <w:proofErr w:type="spellEnd"/>
      <w:r w:rsidR="00465973" w:rsidRPr="00465973">
        <w:rPr>
          <w:rFonts w:ascii="Times New Roman" w:hAnsi="Times New Roman" w:cs="Times New Roman"/>
          <w:b/>
          <w:sz w:val="24"/>
          <w:szCs w:val="24"/>
        </w:rPr>
        <w:t xml:space="preserve"> dataset.</w:t>
      </w:r>
    </w:p>
    <w:tbl>
      <w:tblPr>
        <w:tblStyle w:val="a7"/>
        <w:tblW w:w="14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6"/>
        <w:gridCol w:w="1613"/>
        <w:gridCol w:w="1613"/>
        <w:gridCol w:w="1613"/>
        <w:gridCol w:w="1613"/>
        <w:gridCol w:w="1613"/>
        <w:gridCol w:w="1898"/>
        <w:gridCol w:w="1716"/>
      </w:tblGrid>
      <w:tr w:rsidR="00297640" w:rsidRPr="00A10A2E" w14:paraId="4D127DD9" w14:textId="77777777" w:rsidTr="00297640">
        <w:trPr>
          <w:trHeight w:val="284"/>
        </w:trPr>
        <w:tc>
          <w:tcPr>
            <w:tcW w:w="2496" w:type="dxa"/>
            <w:tcBorders>
              <w:top w:val="single" w:sz="12" w:space="0" w:color="auto"/>
              <w:bottom w:val="single" w:sz="4" w:space="0" w:color="auto"/>
            </w:tcBorders>
          </w:tcPr>
          <w:p w14:paraId="2091C911" w14:textId="65352D5F" w:rsidR="00297640" w:rsidRPr="00A10A2E" w:rsidRDefault="00297640" w:rsidP="00297640">
            <w:pPr>
              <w:rPr>
                <w:rFonts w:ascii="Times New Roman" w:hAnsi="Times New Roman" w:cs="Times New Roman"/>
                <w:b/>
              </w:rPr>
            </w:pPr>
            <w:r w:rsidRPr="00A10A2E">
              <w:rPr>
                <w:rFonts w:ascii="Times New Roman" w:hAnsi="Times New Roman" w:cs="Times New Roman"/>
                <w:b/>
              </w:rPr>
              <w:t>Resistance</w:t>
            </w:r>
          </w:p>
        </w:tc>
        <w:tc>
          <w:tcPr>
            <w:tcW w:w="1613" w:type="dxa"/>
            <w:tcBorders>
              <w:top w:val="single" w:sz="12" w:space="0" w:color="auto"/>
              <w:bottom w:val="single" w:sz="4" w:space="0" w:color="auto"/>
            </w:tcBorders>
          </w:tcPr>
          <w:p w14:paraId="549A21BA" w14:textId="61972A1E" w:rsidR="00297640" w:rsidRPr="00A10A2E" w:rsidRDefault="00297640" w:rsidP="00297640">
            <w:pPr>
              <w:rPr>
                <w:rFonts w:ascii="Times New Roman" w:hAnsi="Times New Roman" w:cs="Times New Roman"/>
                <w:b/>
              </w:rPr>
            </w:pPr>
            <w:r w:rsidRPr="00A10A2E">
              <w:rPr>
                <w:rFonts w:ascii="Times New Roman" w:hAnsi="Times New Roman" w:cs="Times New Roman"/>
                <w:b/>
              </w:rPr>
              <w:t>No. genes</w:t>
            </w:r>
          </w:p>
        </w:tc>
        <w:tc>
          <w:tcPr>
            <w:tcW w:w="1613" w:type="dxa"/>
            <w:tcBorders>
              <w:top w:val="single" w:sz="12" w:space="0" w:color="auto"/>
              <w:bottom w:val="single" w:sz="4" w:space="0" w:color="auto"/>
            </w:tcBorders>
          </w:tcPr>
          <w:p w14:paraId="13DB4614" w14:textId="5FD8C2E4" w:rsidR="00297640" w:rsidRPr="00A10A2E" w:rsidRDefault="00297640" w:rsidP="0029764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Detailed</w:t>
            </w:r>
            <w:r w:rsidR="002F1A2C">
              <w:rPr>
                <w:rFonts w:ascii="Times New Roman" w:hAnsi="Times New Roman" w:cs="Times New Roman"/>
                <w:b/>
              </w:rPr>
              <w:t>-</w:t>
            </w:r>
            <w:r>
              <w:rPr>
                <w:rFonts w:ascii="Times New Roman" w:hAnsi="Times New Roman" w:cs="Times New Roman"/>
                <w:b/>
              </w:rPr>
              <w:t>classified</w:t>
            </w:r>
          </w:p>
        </w:tc>
        <w:tc>
          <w:tcPr>
            <w:tcW w:w="1613" w:type="dxa"/>
            <w:tcBorders>
              <w:top w:val="single" w:sz="12" w:space="0" w:color="auto"/>
              <w:bottom w:val="single" w:sz="4" w:space="0" w:color="auto"/>
            </w:tcBorders>
          </w:tcPr>
          <w:p w14:paraId="5E1C29E2" w14:textId="6B22AE9B" w:rsidR="00297640" w:rsidRPr="00A10A2E" w:rsidRDefault="00297640" w:rsidP="0029764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Identical</w:t>
            </w:r>
            <w:r w:rsidR="002F1A2C">
              <w:rPr>
                <w:rFonts w:ascii="Times New Roman" w:hAnsi="Times New Roman" w:cs="Times New Roman"/>
                <w:b/>
              </w:rPr>
              <w:t>-</w:t>
            </w:r>
            <w:r>
              <w:rPr>
                <w:rFonts w:ascii="Times New Roman" w:hAnsi="Times New Roman" w:cs="Times New Roman"/>
                <w:b/>
              </w:rPr>
              <w:t>classified</w:t>
            </w:r>
          </w:p>
        </w:tc>
        <w:tc>
          <w:tcPr>
            <w:tcW w:w="1613" w:type="dxa"/>
            <w:tcBorders>
              <w:top w:val="single" w:sz="12" w:space="0" w:color="auto"/>
              <w:bottom w:val="single" w:sz="4" w:space="0" w:color="auto"/>
            </w:tcBorders>
          </w:tcPr>
          <w:p w14:paraId="797F9AEA" w14:textId="2F8313C1" w:rsidR="00297640" w:rsidRPr="00A10A2E" w:rsidRDefault="00297640" w:rsidP="00297640">
            <w:pPr>
              <w:rPr>
                <w:rFonts w:ascii="Times New Roman" w:hAnsi="Times New Roman" w:cs="Times New Roman"/>
                <w:b/>
              </w:rPr>
            </w:pPr>
            <w:r w:rsidRPr="00A10A2E">
              <w:rPr>
                <w:rFonts w:ascii="Times New Roman" w:hAnsi="Times New Roman" w:cs="Times New Roman"/>
                <w:b/>
              </w:rPr>
              <w:t>U</w:t>
            </w:r>
            <w:r>
              <w:rPr>
                <w:rFonts w:ascii="Times New Roman" w:hAnsi="Times New Roman" w:cs="Times New Roman"/>
                <w:b/>
              </w:rPr>
              <w:t>nder</w:t>
            </w:r>
            <w:r w:rsidR="002F1A2C">
              <w:rPr>
                <w:rFonts w:ascii="Times New Roman" w:hAnsi="Times New Roman" w:cs="Times New Roman"/>
                <w:b/>
              </w:rPr>
              <w:t>-</w:t>
            </w:r>
            <w:r>
              <w:rPr>
                <w:rFonts w:ascii="Times New Roman" w:hAnsi="Times New Roman" w:cs="Times New Roman"/>
                <w:b/>
              </w:rPr>
              <w:t>classified</w:t>
            </w:r>
          </w:p>
        </w:tc>
        <w:tc>
          <w:tcPr>
            <w:tcW w:w="1613" w:type="dxa"/>
            <w:tcBorders>
              <w:top w:val="single" w:sz="12" w:space="0" w:color="auto"/>
              <w:bottom w:val="single" w:sz="4" w:space="0" w:color="auto"/>
            </w:tcBorders>
          </w:tcPr>
          <w:p w14:paraId="2F66FEB7" w14:textId="19B98D48" w:rsidR="00297640" w:rsidRPr="00A10A2E" w:rsidRDefault="00297640" w:rsidP="00297640">
            <w:pPr>
              <w:rPr>
                <w:rFonts w:ascii="Times New Roman" w:hAnsi="Times New Roman" w:cs="Times New Roman"/>
                <w:b/>
              </w:rPr>
            </w:pPr>
            <w:r w:rsidRPr="00A10A2E">
              <w:rPr>
                <w:rFonts w:ascii="Times New Roman" w:hAnsi="Times New Roman" w:cs="Times New Roman"/>
                <w:b/>
              </w:rPr>
              <w:t>M</w:t>
            </w:r>
            <w:r w:rsidR="002F1A2C">
              <w:rPr>
                <w:rFonts w:ascii="Times New Roman" w:hAnsi="Times New Roman" w:cs="Times New Roman"/>
                <w:b/>
              </w:rPr>
              <w:t>is-classified</w:t>
            </w:r>
          </w:p>
        </w:tc>
        <w:tc>
          <w:tcPr>
            <w:tcW w:w="1898" w:type="dxa"/>
            <w:tcBorders>
              <w:top w:val="single" w:sz="12" w:space="0" w:color="auto"/>
              <w:bottom w:val="single" w:sz="4" w:space="0" w:color="auto"/>
            </w:tcBorders>
          </w:tcPr>
          <w:p w14:paraId="1D468820" w14:textId="25144D46" w:rsidR="00297640" w:rsidRPr="00A10A2E" w:rsidRDefault="00297640" w:rsidP="00297640">
            <w:pPr>
              <w:rPr>
                <w:rFonts w:ascii="Times New Roman" w:hAnsi="Times New Roman" w:cs="Times New Roman"/>
                <w:b/>
              </w:rPr>
            </w:pPr>
            <w:r w:rsidRPr="00A10A2E">
              <w:rPr>
                <w:rFonts w:ascii="Times New Roman" w:hAnsi="Times New Roman" w:cs="Times New Roman"/>
                <w:b/>
              </w:rPr>
              <w:t>Acc-ONN4ARG</w:t>
            </w:r>
          </w:p>
        </w:tc>
        <w:tc>
          <w:tcPr>
            <w:tcW w:w="1716" w:type="dxa"/>
            <w:tcBorders>
              <w:top w:val="single" w:sz="12" w:space="0" w:color="auto"/>
              <w:bottom w:val="single" w:sz="4" w:space="0" w:color="auto"/>
            </w:tcBorders>
          </w:tcPr>
          <w:p w14:paraId="35E0FEB4" w14:textId="049DA28E" w:rsidR="00297640" w:rsidRPr="00A10A2E" w:rsidRDefault="00297640" w:rsidP="00297640">
            <w:pPr>
              <w:rPr>
                <w:rFonts w:ascii="Times New Roman" w:hAnsi="Times New Roman" w:cs="Times New Roman"/>
                <w:b/>
              </w:rPr>
            </w:pPr>
            <w:r w:rsidRPr="00A10A2E">
              <w:rPr>
                <w:rFonts w:ascii="Times New Roman" w:hAnsi="Times New Roman" w:cs="Times New Roman"/>
                <w:b/>
              </w:rPr>
              <w:t>Acc-DeepARG</w:t>
            </w:r>
          </w:p>
        </w:tc>
      </w:tr>
      <w:tr w:rsidR="00297640" w:rsidRPr="00A10A2E" w14:paraId="3C67570C" w14:textId="77777777" w:rsidTr="00902AFD">
        <w:trPr>
          <w:trHeight w:val="284"/>
        </w:trPr>
        <w:tc>
          <w:tcPr>
            <w:tcW w:w="2496" w:type="dxa"/>
            <w:tcBorders>
              <w:top w:val="single" w:sz="4" w:space="0" w:color="auto"/>
            </w:tcBorders>
          </w:tcPr>
          <w:p w14:paraId="5972BEFA" w14:textId="125A33F7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hAnsi="Times New Roman" w:cs="Times New Roman"/>
              </w:rPr>
              <w:t>Aminoglycoside</w:t>
            </w:r>
          </w:p>
        </w:tc>
        <w:tc>
          <w:tcPr>
            <w:tcW w:w="1613" w:type="dxa"/>
            <w:tcBorders>
              <w:top w:val="single" w:sz="4" w:space="0" w:color="auto"/>
            </w:tcBorders>
            <w:vAlign w:val="center"/>
          </w:tcPr>
          <w:p w14:paraId="5C231BC7" w14:textId="7F37B808" w:rsidR="00297640" w:rsidRPr="00A10A2E" w:rsidRDefault="00297640" w:rsidP="00297640">
            <w:pPr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265 </w:t>
            </w:r>
          </w:p>
        </w:tc>
        <w:tc>
          <w:tcPr>
            <w:tcW w:w="1613" w:type="dxa"/>
            <w:tcBorders>
              <w:top w:val="single" w:sz="4" w:space="0" w:color="auto"/>
            </w:tcBorders>
            <w:vAlign w:val="center"/>
          </w:tcPr>
          <w:p w14:paraId="22157229" w14:textId="380CBFB4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0.8151 </w:t>
            </w:r>
          </w:p>
        </w:tc>
        <w:tc>
          <w:tcPr>
            <w:tcW w:w="1613" w:type="dxa"/>
            <w:tcBorders>
              <w:top w:val="single" w:sz="4" w:space="0" w:color="auto"/>
            </w:tcBorders>
            <w:vAlign w:val="center"/>
          </w:tcPr>
          <w:p w14:paraId="2BC9539B" w14:textId="27C61B67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0.1321 </w:t>
            </w:r>
          </w:p>
        </w:tc>
        <w:tc>
          <w:tcPr>
            <w:tcW w:w="1613" w:type="dxa"/>
            <w:tcBorders>
              <w:top w:val="single" w:sz="4" w:space="0" w:color="auto"/>
            </w:tcBorders>
            <w:vAlign w:val="center"/>
          </w:tcPr>
          <w:p w14:paraId="65992A70" w14:textId="76160632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0.0226 </w:t>
            </w:r>
          </w:p>
        </w:tc>
        <w:tc>
          <w:tcPr>
            <w:tcW w:w="1613" w:type="dxa"/>
            <w:tcBorders>
              <w:top w:val="single" w:sz="4" w:space="0" w:color="auto"/>
            </w:tcBorders>
            <w:vAlign w:val="center"/>
          </w:tcPr>
          <w:p w14:paraId="3FFDEF51" w14:textId="45F8ACD1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0.0302 </w:t>
            </w:r>
          </w:p>
        </w:tc>
        <w:tc>
          <w:tcPr>
            <w:tcW w:w="1898" w:type="dxa"/>
            <w:tcBorders>
              <w:top w:val="single" w:sz="4" w:space="0" w:color="auto"/>
            </w:tcBorders>
            <w:vAlign w:val="center"/>
          </w:tcPr>
          <w:p w14:paraId="0BD2CE18" w14:textId="700AA31E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0.9472 </w:t>
            </w:r>
          </w:p>
        </w:tc>
        <w:tc>
          <w:tcPr>
            <w:tcW w:w="1716" w:type="dxa"/>
            <w:tcBorders>
              <w:top w:val="single" w:sz="4" w:space="0" w:color="auto"/>
            </w:tcBorders>
            <w:vAlign w:val="center"/>
          </w:tcPr>
          <w:p w14:paraId="31393620" w14:textId="6320A3E4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0.8830 </w:t>
            </w:r>
          </w:p>
        </w:tc>
      </w:tr>
      <w:tr w:rsidR="00297640" w:rsidRPr="00A10A2E" w14:paraId="117D3EC6" w14:textId="77777777" w:rsidTr="00902AFD">
        <w:trPr>
          <w:trHeight w:val="284"/>
        </w:trPr>
        <w:tc>
          <w:tcPr>
            <w:tcW w:w="2496" w:type="dxa"/>
          </w:tcPr>
          <w:p w14:paraId="63834C96" w14:textId="6957597A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hAnsi="Times New Roman" w:cs="Times New Roman"/>
              </w:rPr>
              <w:t>Beta-lactam</w:t>
            </w:r>
          </w:p>
        </w:tc>
        <w:tc>
          <w:tcPr>
            <w:tcW w:w="1613" w:type="dxa"/>
            <w:vAlign w:val="center"/>
          </w:tcPr>
          <w:p w14:paraId="3A70ACCB" w14:textId="179C03C5" w:rsidR="00297640" w:rsidRPr="00A10A2E" w:rsidRDefault="00297640" w:rsidP="00297640">
            <w:pPr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>2</w:t>
            </w:r>
            <w:r>
              <w:rPr>
                <w:rFonts w:ascii="Times New Roman" w:eastAsia="等线" w:hAnsi="Times New Roman" w:cs="Times New Roman"/>
                <w:color w:val="000000"/>
                <w:sz w:val="22"/>
              </w:rPr>
              <w:t>,</w:t>
            </w: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013 </w:t>
            </w:r>
          </w:p>
        </w:tc>
        <w:tc>
          <w:tcPr>
            <w:tcW w:w="1613" w:type="dxa"/>
            <w:vAlign w:val="center"/>
          </w:tcPr>
          <w:p w14:paraId="3F1DFF8B" w14:textId="49ED94C2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0.8107 </w:t>
            </w:r>
          </w:p>
        </w:tc>
        <w:tc>
          <w:tcPr>
            <w:tcW w:w="1613" w:type="dxa"/>
            <w:vAlign w:val="center"/>
          </w:tcPr>
          <w:p w14:paraId="7CE1444B" w14:textId="038435DC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0.1873 </w:t>
            </w:r>
          </w:p>
        </w:tc>
        <w:tc>
          <w:tcPr>
            <w:tcW w:w="1613" w:type="dxa"/>
            <w:vAlign w:val="center"/>
          </w:tcPr>
          <w:p w14:paraId="6905F86A" w14:textId="7CD57AB5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2"/>
              </w:rPr>
              <w:t>0</w:t>
            </w: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613" w:type="dxa"/>
            <w:vAlign w:val="center"/>
          </w:tcPr>
          <w:p w14:paraId="2517EE6D" w14:textId="2CE6C100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0.0020 </w:t>
            </w:r>
          </w:p>
        </w:tc>
        <w:tc>
          <w:tcPr>
            <w:tcW w:w="1898" w:type="dxa"/>
            <w:vAlign w:val="center"/>
          </w:tcPr>
          <w:p w14:paraId="22227F00" w14:textId="2B86F498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0.9980 </w:t>
            </w:r>
          </w:p>
        </w:tc>
        <w:tc>
          <w:tcPr>
            <w:tcW w:w="1716" w:type="dxa"/>
            <w:vAlign w:val="center"/>
          </w:tcPr>
          <w:p w14:paraId="206EEDB5" w14:textId="736242A8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0.7615 </w:t>
            </w:r>
          </w:p>
        </w:tc>
      </w:tr>
      <w:tr w:rsidR="00297640" w:rsidRPr="00A10A2E" w14:paraId="2D25396A" w14:textId="77777777" w:rsidTr="00902AFD">
        <w:trPr>
          <w:trHeight w:val="284"/>
        </w:trPr>
        <w:tc>
          <w:tcPr>
            <w:tcW w:w="2496" w:type="dxa"/>
          </w:tcPr>
          <w:p w14:paraId="0CDDDAD8" w14:textId="573F579C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hAnsi="Times New Roman" w:cs="Times New Roman"/>
              </w:rPr>
              <w:t>Colistin</w:t>
            </w:r>
          </w:p>
        </w:tc>
        <w:tc>
          <w:tcPr>
            <w:tcW w:w="1613" w:type="dxa"/>
            <w:vAlign w:val="center"/>
          </w:tcPr>
          <w:p w14:paraId="4CFC589C" w14:textId="57494F97" w:rsidR="00297640" w:rsidRDefault="00297640" w:rsidP="00297640">
            <w:pPr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56 </w:t>
            </w:r>
          </w:p>
        </w:tc>
        <w:tc>
          <w:tcPr>
            <w:tcW w:w="1613" w:type="dxa"/>
            <w:vAlign w:val="center"/>
          </w:tcPr>
          <w:p w14:paraId="36214AB0" w14:textId="0FA1CB2E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2"/>
              </w:rPr>
              <w:t>0</w:t>
            </w: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613" w:type="dxa"/>
            <w:vAlign w:val="center"/>
          </w:tcPr>
          <w:p w14:paraId="363B20F3" w14:textId="035C9C4E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1.0000 </w:t>
            </w:r>
          </w:p>
        </w:tc>
        <w:tc>
          <w:tcPr>
            <w:tcW w:w="1613" w:type="dxa"/>
            <w:vAlign w:val="center"/>
          </w:tcPr>
          <w:p w14:paraId="156BCA0B" w14:textId="6305459D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2"/>
              </w:rPr>
              <w:t>0</w:t>
            </w: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613" w:type="dxa"/>
            <w:vAlign w:val="center"/>
          </w:tcPr>
          <w:p w14:paraId="6332D193" w14:textId="07B3C06D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2"/>
              </w:rPr>
              <w:t>0</w:t>
            </w: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898" w:type="dxa"/>
            <w:vAlign w:val="center"/>
          </w:tcPr>
          <w:p w14:paraId="2F9EDC7B" w14:textId="130F2B4B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1.0000 </w:t>
            </w:r>
          </w:p>
        </w:tc>
        <w:tc>
          <w:tcPr>
            <w:tcW w:w="1716" w:type="dxa"/>
            <w:vAlign w:val="center"/>
          </w:tcPr>
          <w:p w14:paraId="7C7D199F" w14:textId="0F096A63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0 </w:t>
            </w:r>
          </w:p>
        </w:tc>
      </w:tr>
      <w:tr w:rsidR="00297640" w:rsidRPr="00A10A2E" w14:paraId="35C86A30" w14:textId="77777777" w:rsidTr="00902AFD">
        <w:trPr>
          <w:trHeight w:val="284"/>
        </w:trPr>
        <w:tc>
          <w:tcPr>
            <w:tcW w:w="2496" w:type="dxa"/>
          </w:tcPr>
          <w:p w14:paraId="0818594C" w14:textId="46A45F62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hAnsi="Times New Roman" w:cs="Times New Roman"/>
              </w:rPr>
              <w:t>Fosfomycin</w:t>
            </w:r>
          </w:p>
        </w:tc>
        <w:tc>
          <w:tcPr>
            <w:tcW w:w="1613" w:type="dxa"/>
            <w:vAlign w:val="center"/>
          </w:tcPr>
          <w:p w14:paraId="405D4D7C" w14:textId="327F4872" w:rsidR="00297640" w:rsidRDefault="00297640" w:rsidP="00297640">
            <w:pPr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41 </w:t>
            </w:r>
          </w:p>
        </w:tc>
        <w:tc>
          <w:tcPr>
            <w:tcW w:w="1613" w:type="dxa"/>
            <w:vAlign w:val="center"/>
          </w:tcPr>
          <w:p w14:paraId="29267E85" w14:textId="07E03BA8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2"/>
              </w:rPr>
              <w:t>0</w:t>
            </w: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613" w:type="dxa"/>
            <w:vAlign w:val="center"/>
          </w:tcPr>
          <w:p w14:paraId="44D079DA" w14:textId="26E0A1A3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0.3902 </w:t>
            </w:r>
          </w:p>
        </w:tc>
        <w:tc>
          <w:tcPr>
            <w:tcW w:w="1613" w:type="dxa"/>
            <w:vAlign w:val="center"/>
          </w:tcPr>
          <w:p w14:paraId="0CDF6941" w14:textId="12A5BFA3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0.5854 </w:t>
            </w:r>
          </w:p>
        </w:tc>
        <w:tc>
          <w:tcPr>
            <w:tcW w:w="1613" w:type="dxa"/>
            <w:vAlign w:val="center"/>
          </w:tcPr>
          <w:p w14:paraId="71D599E8" w14:textId="7BB58662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0.0244 </w:t>
            </w:r>
          </w:p>
        </w:tc>
        <w:tc>
          <w:tcPr>
            <w:tcW w:w="1898" w:type="dxa"/>
            <w:vAlign w:val="center"/>
          </w:tcPr>
          <w:p w14:paraId="2A7E5B6F" w14:textId="7DF16A50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0.3902 </w:t>
            </w:r>
          </w:p>
        </w:tc>
        <w:tc>
          <w:tcPr>
            <w:tcW w:w="1716" w:type="dxa"/>
            <w:vAlign w:val="center"/>
          </w:tcPr>
          <w:p w14:paraId="4C86786E" w14:textId="31888410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0.5122 </w:t>
            </w:r>
          </w:p>
        </w:tc>
      </w:tr>
      <w:tr w:rsidR="00297640" w:rsidRPr="00A10A2E" w14:paraId="7162851A" w14:textId="77777777" w:rsidTr="00902AFD">
        <w:trPr>
          <w:trHeight w:val="284"/>
        </w:trPr>
        <w:tc>
          <w:tcPr>
            <w:tcW w:w="2496" w:type="dxa"/>
          </w:tcPr>
          <w:p w14:paraId="649E70BA" w14:textId="1B1F4771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proofErr w:type="spellStart"/>
            <w:r w:rsidRPr="00A10A2E">
              <w:rPr>
                <w:rFonts w:ascii="Times New Roman" w:hAnsi="Times New Roman" w:cs="Times New Roman"/>
              </w:rPr>
              <w:t>Glycopeptide</w:t>
            </w:r>
            <w:proofErr w:type="spellEnd"/>
          </w:p>
        </w:tc>
        <w:tc>
          <w:tcPr>
            <w:tcW w:w="1613" w:type="dxa"/>
            <w:vAlign w:val="center"/>
          </w:tcPr>
          <w:p w14:paraId="7D5BC8E5" w14:textId="580B092A" w:rsidR="00297640" w:rsidRDefault="00297640" w:rsidP="00297640">
            <w:pPr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44 </w:t>
            </w:r>
          </w:p>
        </w:tc>
        <w:tc>
          <w:tcPr>
            <w:tcW w:w="1613" w:type="dxa"/>
            <w:vAlign w:val="center"/>
          </w:tcPr>
          <w:p w14:paraId="2D577FBD" w14:textId="56726364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2"/>
              </w:rPr>
              <w:t>0</w:t>
            </w: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613" w:type="dxa"/>
            <w:vAlign w:val="center"/>
          </w:tcPr>
          <w:p w14:paraId="10CC4C48" w14:textId="594F0623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0.9318 </w:t>
            </w:r>
          </w:p>
        </w:tc>
        <w:tc>
          <w:tcPr>
            <w:tcW w:w="1613" w:type="dxa"/>
            <w:vAlign w:val="center"/>
          </w:tcPr>
          <w:p w14:paraId="089718BD" w14:textId="47AB4ECC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0.0682 </w:t>
            </w:r>
          </w:p>
        </w:tc>
        <w:tc>
          <w:tcPr>
            <w:tcW w:w="1613" w:type="dxa"/>
            <w:vAlign w:val="center"/>
          </w:tcPr>
          <w:p w14:paraId="279CAF14" w14:textId="47E18C66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2"/>
              </w:rPr>
              <w:t>0</w:t>
            </w: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898" w:type="dxa"/>
            <w:vAlign w:val="center"/>
          </w:tcPr>
          <w:p w14:paraId="40F55062" w14:textId="5A994856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0.9318 </w:t>
            </w:r>
          </w:p>
        </w:tc>
        <w:tc>
          <w:tcPr>
            <w:tcW w:w="1716" w:type="dxa"/>
            <w:vAlign w:val="center"/>
          </w:tcPr>
          <w:p w14:paraId="1E198955" w14:textId="457902AE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0.9091 </w:t>
            </w:r>
          </w:p>
        </w:tc>
      </w:tr>
      <w:tr w:rsidR="00297640" w:rsidRPr="00A10A2E" w14:paraId="5B4B4237" w14:textId="77777777" w:rsidTr="00902AFD">
        <w:trPr>
          <w:trHeight w:val="284"/>
        </w:trPr>
        <w:tc>
          <w:tcPr>
            <w:tcW w:w="2496" w:type="dxa"/>
          </w:tcPr>
          <w:p w14:paraId="6B992736" w14:textId="175F8D87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hAnsi="Times New Roman" w:cs="Times New Roman"/>
              </w:rPr>
              <w:t>Macrolide</w:t>
            </w:r>
          </w:p>
        </w:tc>
        <w:tc>
          <w:tcPr>
            <w:tcW w:w="1613" w:type="dxa"/>
            <w:vAlign w:val="center"/>
          </w:tcPr>
          <w:p w14:paraId="65C8CEF1" w14:textId="3A6B8299" w:rsidR="00297640" w:rsidRPr="00A10A2E" w:rsidRDefault="00297640" w:rsidP="00297640">
            <w:pPr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176 </w:t>
            </w:r>
          </w:p>
        </w:tc>
        <w:tc>
          <w:tcPr>
            <w:tcW w:w="1613" w:type="dxa"/>
            <w:vAlign w:val="center"/>
          </w:tcPr>
          <w:p w14:paraId="6D822AB1" w14:textId="4536E3AA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0.1250 </w:t>
            </w:r>
          </w:p>
        </w:tc>
        <w:tc>
          <w:tcPr>
            <w:tcW w:w="1613" w:type="dxa"/>
            <w:vAlign w:val="center"/>
          </w:tcPr>
          <w:p w14:paraId="35ACADAE" w14:textId="1D314E2D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0.1648 </w:t>
            </w:r>
          </w:p>
        </w:tc>
        <w:tc>
          <w:tcPr>
            <w:tcW w:w="1613" w:type="dxa"/>
            <w:vAlign w:val="center"/>
          </w:tcPr>
          <w:p w14:paraId="3C8FBCE9" w14:textId="0790DD1B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0.5227 </w:t>
            </w:r>
          </w:p>
        </w:tc>
        <w:tc>
          <w:tcPr>
            <w:tcW w:w="1613" w:type="dxa"/>
            <w:vAlign w:val="center"/>
          </w:tcPr>
          <w:p w14:paraId="714F022B" w14:textId="5B7F1698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0.1875 </w:t>
            </w:r>
          </w:p>
        </w:tc>
        <w:tc>
          <w:tcPr>
            <w:tcW w:w="1898" w:type="dxa"/>
            <w:vAlign w:val="center"/>
          </w:tcPr>
          <w:p w14:paraId="7F132F6B" w14:textId="3592B17E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0.2898 </w:t>
            </w:r>
          </w:p>
        </w:tc>
        <w:tc>
          <w:tcPr>
            <w:tcW w:w="1716" w:type="dxa"/>
            <w:vAlign w:val="center"/>
          </w:tcPr>
          <w:p w14:paraId="1E0F0932" w14:textId="41062626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2"/>
              </w:rPr>
              <w:t>0</w:t>
            </w: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 </w:t>
            </w:r>
          </w:p>
        </w:tc>
      </w:tr>
      <w:tr w:rsidR="00297640" w:rsidRPr="00A10A2E" w14:paraId="6690F6D5" w14:textId="77777777" w:rsidTr="00902AFD">
        <w:trPr>
          <w:trHeight w:val="284"/>
        </w:trPr>
        <w:tc>
          <w:tcPr>
            <w:tcW w:w="2496" w:type="dxa"/>
          </w:tcPr>
          <w:p w14:paraId="713816C3" w14:textId="276F2DF5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hAnsi="Times New Roman" w:cs="Times New Roman"/>
              </w:rPr>
              <w:t>Nitroimidazole</w:t>
            </w:r>
          </w:p>
        </w:tc>
        <w:tc>
          <w:tcPr>
            <w:tcW w:w="1613" w:type="dxa"/>
            <w:vAlign w:val="center"/>
          </w:tcPr>
          <w:p w14:paraId="1F2991AA" w14:textId="497E0877" w:rsidR="00297640" w:rsidRDefault="00297640" w:rsidP="00297640">
            <w:pPr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14 </w:t>
            </w:r>
          </w:p>
        </w:tc>
        <w:tc>
          <w:tcPr>
            <w:tcW w:w="1613" w:type="dxa"/>
            <w:vAlign w:val="center"/>
          </w:tcPr>
          <w:p w14:paraId="0FCE2E6E" w14:textId="63B7D9C0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2"/>
              </w:rPr>
              <w:t>0</w:t>
            </w: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613" w:type="dxa"/>
            <w:vAlign w:val="center"/>
          </w:tcPr>
          <w:p w14:paraId="73D7E18A" w14:textId="40269E11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2"/>
              </w:rPr>
              <w:t>0</w:t>
            </w: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613" w:type="dxa"/>
            <w:vAlign w:val="center"/>
          </w:tcPr>
          <w:p w14:paraId="3BF45216" w14:textId="10306B39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2"/>
              </w:rPr>
              <w:t>0</w:t>
            </w: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613" w:type="dxa"/>
            <w:vAlign w:val="center"/>
          </w:tcPr>
          <w:p w14:paraId="26FDDFA6" w14:textId="205E84E1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1.0000 </w:t>
            </w:r>
          </w:p>
        </w:tc>
        <w:tc>
          <w:tcPr>
            <w:tcW w:w="1898" w:type="dxa"/>
            <w:vAlign w:val="center"/>
          </w:tcPr>
          <w:p w14:paraId="7479ABFB" w14:textId="08933821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2"/>
              </w:rPr>
              <w:t>0</w:t>
            </w: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716" w:type="dxa"/>
            <w:vAlign w:val="center"/>
          </w:tcPr>
          <w:p w14:paraId="7AC7C3BA" w14:textId="77430C43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0 </w:t>
            </w:r>
          </w:p>
        </w:tc>
      </w:tr>
      <w:tr w:rsidR="00297640" w:rsidRPr="00A10A2E" w14:paraId="5C44FD3B" w14:textId="77777777" w:rsidTr="00902AFD">
        <w:trPr>
          <w:trHeight w:val="284"/>
        </w:trPr>
        <w:tc>
          <w:tcPr>
            <w:tcW w:w="2496" w:type="dxa"/>
          </w:tcPr>
          <w:p w14:paraId="625A3F2A" w14:textId="3DB86025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hAnsi="Times New Roman" w:cs="Times New Roman"/>
              </w:rPr>
              <w:t>Oxazolidinone</w:t>
            </w:r>
          </w:p>
        </w:tc>
        <w:tc>
          <w:tcPr>
            <w:tcW w:w="1613" w:type="dxa"/>
            <w:vAlign w:val="center"/>
          </w:tcPr>
          <w:p w14:paraId="7AD61002" w14:textId="031791C1" w:rsidR="00297640" w:rsidRDefault="00297640" w:rsidP="00297640">
            <w:pPr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24 </w:t>
            </w:r>
          </w:p>
        </w:tc>
        <w:tc>
          <w:tcPr>
            <w:tcW w:w="1613" w:type="dxa"/>
            <w:vAlign w:val="center"/>
          </w:tcPr>
          <w:p w14:paraId="3B361CC7" w14:textId="18C5E45A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2"/>
              </w:rPr>
              <w:t>0</w:t>
            </w: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613" w:type="dxa"/>
            <w:vAlign w:val="center"/>
          </w:tcPr>
          <w:p w14:paraId="25FAD510" w14:textId="524263F3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0.1250 </w:t>
            </w:r>
          </w:p>
        </w:tc>
        <w:tc>
          <w:tcPr>
            <w:tcW w:w="1613" w:type="dxa"/>
            <w:vAlign w:val="center"/>
          </w:tcPr>
          <w:p w14:paraId="22CC8754" w14:textId="00C9D5BA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2"/>
              </w:rPr>
              <w:t>0</w:t>
            </w: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613" w:type="dxa"/>
            <w:vAlign w:val="center"/>
          </w:tcPr>
          <w:p w14:paraId="1B70640E" w14:textId="44E0A191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0.8750 </w:t>
            </w:r>
          </w:p>
        </w:tc>
        <w:tc>
          <w:tcPr>
            <w:tcW w:w="1898" w:type="dxa"/>
            <w:vAlign w:val="center"/>
          </w:tcPr>
          <w:p w14:paraId="41BB2BF3" w14:textId="78A3140F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0.1250 </w:t>
            </w:r>
          </w:p>
        </w:tc>
        <w:tc>
          <w:tcPr>
            <w:tcW w:w="1716" w:type="dxa"/>
            <w:vAlign w:val="center"/>
          </w:tcPr>
          <w:p w14:paraId="4491F254" w14:textId="623A5E4C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0 </w:t>
            </w:r>
          </w:p>
        </w:tc>
      </w:tr>
      <w:tr w:rsidR="00297640" w:rsidRPr="00A10A2E" w14:paraId="20C83C18" w14:textId="77777777" w:rsidTr="00902AFD">
        <w:trPr>
          <w:trHeight w:val="284"/>
        </w:trPr>
        <w:tc>
          <w:tcPr>
            <w:tcW w:w="2496" w:type="dxa"/>
          </w:tcPr>
          <w:p w14:paraId="5DB3B459" w14:textId="04A9EE6B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hAnsi="Times New Roman" w:cs="Times New Roman"/>
              </w:rPr>
              <w:t>Phenicol</w:t>
            </w:r>
          </w:p>
        </w:tc>
        <w:tc>
          <w:tcPr>
            <w:tcW w:w="1613" w:type="dxa"/>
            <w:vAlign w:val="center"/>
          </w:tcPr>
          <w:p w14:paraId="513BAA25" w14:textId="3A3F4865" w:rsidR="00297640" w:rsidRPr="00A10A2E" w:rsidRDefault="00297640" w:rsidP="00297640">
            <w:pPr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48 </w:t>
            </w:r>
          </w:p>
        </w:tc>
        <w:tc>
          <w:tcPr>
            <w:tcW w:w="1613" w:type="dxa"/>
            <w:vAlign w:val="center"/>
          </w:tcPr>
          <w:p w14:paraId="521A9418" w14:textId="0131093A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0.5208 </w:t>
            </w:r>
          </w:p>
        </w:tc>
        <w:tc>
          <w:tcPr>
            <w:tcW w:w="1613" w:type="dxa"/>
            <w:vAlign w:val="center"/>
          </w:tcPr>
          <w:p w14:paraId="60B04DC9" w14:textId="26FA5A13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0.3750 </w:t>
            </w:r>
          </w:p>
        </w:tc>
        <w:tc>
          <w:tcPr>
            <w:tcW w:w="1613" w:type="dxa"/>
            <w:vAlign w:val="center"/>
          </w:tcPr>
          <w:p w14:paraId="66A4F587" w14:textId="6D5E5202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0.0417 </w:t>
            </w:r>
          </w:p>
        </w:tc>
        <w:tc>
          <w:tcPr>
            <w:tcW w:w="1613" w:type="dxa"/>
            <w:vAlign w:val="center"/>
          </w:tcPr>
          <w:p w14:paraId="616C3041" w14:textId="567CFF07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0.0625 </w:t>
            </w:r>
          </w:p>
        </w:tc>
        <w:tc>
          <w:tcPr>
            <w:tcW w:w="1898" w:type="dxa"/>
            <w:vAlign w:val="center"/>
          </w:tcPr>
          <w:p w14:paraId="0E842341" w14:textId="14508364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0.8958 </w:t>
            </w:r>
          </w:p>
        </w:tc>
        <w:tc>
          <w:tcPr>
            <w:tcW w:w="1716" w:type="dxa"/>
            <w:vAlign w:val="center"/>
          </w:tcPr>
          <w:p w14:paraId="7E492ED4" w14:textId="6FCD509E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0.8125 </w:t>
            </w:r>
          </w:p>
        </w:tc>
      </w:tr>
      <w:tr w:rsidR="00297640" w:rsidRPr="00A10A2E" w14:paraId="4B68FA3B" w14:textId="77777777" w:rsidTr="00902AFD">
        <w:trPr>
          <w:trHeight w:val="284"/>
        </w:trPr>
        <w:tc>
          <w:tcPr>
            <w:tcW w:w="2496" w:type="dxa"/>
          </w:tcPr>
          <w:p w14:paraId="3CB62E4D" w14:textId="0632DAA4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hAnsi="Times New Roman" w:cs="Times New Roman"/>
              </w:rPr>
              <w:t>Tetracycline</w:t>
            </w:r>
          </w:p>
        </w:tc>
        <w:tc>
          <w:tcPr>
            <w:tcW w:w="1613" w:type="dxa"/>
            <w:vAlign w:val="center"/>
          </w:tcPr>
          <w:p w14:paraId="57806262" w14:textId="28C915C6" w:rsidR="00297640" w:rsidRPr="00A10A2E" w:rsidRDefault="00297640" w:rsidP="00297640">
            <w:pPr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148 </w:t>
            </w:r>
          </w:p>
        </w:tc>
        <w:tc>
          <w:tcPr>
            <w:tcW w:w="1613" w:type="dxa"/>
            <w:vAlign w:val="center"/>
          </w:tcPr>
          <w:p w14:paraId="341B01B0" w14:textId="78FB307F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0.4730 </w:t>
            </w:r>
          </w:p>
        </w:tc>
        <w:tc>
          <w:tcPr>
            <w:tcW w:w="1613" w:type="dxa"/>
            <w:vAlign w:val="center"/>
          </w:tcPr>
          <w:p w14:paraId="0B1C7BE1" w14:textId="73016A5D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0.4595 </w:t>
            </w:r>
          </w:p>
        </w:tc>
        <w:tc>
          <w:tcPr>
            <w:tcW w:w="1613" w:type="dxa"/>
            <w:vAlign w:val="center"/>
          </w:tcPr>
          <w:p w14:paraId="5EC93064" w14:textId="185A780F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0.0203 </w:t>
            </w:r>
          </w:p>
        </w:tc>
        <w:tc>
          <w:tcPr>
            <w:tcW w:w="1613" w:type="dxa"/>
            <w:vAlign w:val="center"/>
          </w:tcPr>
          <w:p w14:paraId="67525B5F" w14:textId="61BC9E1B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0.0473 </w:t>
            </w:r>
          </w:p>
        </w:tc>
        <w:tc>
          <w:tcPr>
            <w:tcW w:w="1898" w:type="dxa"/>
            <w:vAlign w:val="center"/>
          </w:tcPr>
          <w:p w14:paraId="5D882CB1" w14:textId="1C0A56AA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0.9325 </w:t>
            </w:r>
          </w:p>
        </w:tc>
        <w:tc>
          <w:tcPr>
            <w:tcW w:w="1716" w:type="dxa"/>
            <w:vAlign w:val="center"/>
          </w:tcPr>
          <w:p w14:paraId="4C2772B1" w14:textId="53AB7DF7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0.7973 </w:t>
            </w:r>
          </w:p>
        </w:tc>
      </w:tr>
      <w:tr w:rsidR="00297640" w:rsidRPr="00A10A2E" w14:paraId="10CB6D34" w14:textId="77777777" w:rsidTr="00902AFD">
        <w:trPr>
          <w:trHeight w:val="284"/>
        </w:trPr>
        <w:tc>
          <w:tcPr>
            <w:tcW w:w="2496" w:type="dxa"/>
            <w:tcBorders>
              <w:bottom w:val="single" w:sz="12" w:space="0" w:color="auto"/>
            </w:tcBorders>
          </w:tcPr>
          <w:p w14:paraId="15547557" w14:textId="4AA43E48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hAnsi="Times New Roman" w:cs="Times New Roman"/>
              </w:rPr>
              <w:t>Trimethoprim</w:t>
            </w:r>
          </w:p>
        </w:tc>
        <w:tc>
          <w:tcPr>
            <w:tcW w:w="1613" w:type="dxa"/>
            <w:tcBorders>
              <w:bottom w:val="single" w:sz="12" w:space="0" w:color="auto"/>
            </w:tcBorders>
            <w:vAlign w:val="center"/>
          </w:tcPr>
          <w:p w14:paraId="27E2D1F6" w14:textId="4555178F" w:rsidR="00297640" w:rsidRDefault="00297640" w:rsidP="00297640">
            <w:pPr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109 </w:t>
            </w:r>
          </w:p>
        </w:tc>
        <w:tc>
          <w:tcPr>
            <w:tcW w:w="1613" w:type="dxa"/>
            <w:tcBorders>
              <w:bottom w:val="single" w:sz="12" w:space="0" w:color="auto"/>
            </w:tcBorders>
            <w:vAlign w:val="center"/>
          </w:tcPr>
          <w:p w14:paraId="64263E27" w14:textId="734B3951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2"/>
              </w:rPr>
              <w:t>0</w:t>
            </w: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613" w:type="dxa"/>
            <w:tcBorders>
              <w:bottom w:val="single" w:sz="12" w:space="0" w:color="auto"/>
            </w:tcBorders>
            <w:vAlign w:val="center"/>
          </w:tcPr>
          <w:p w14:paraId="2A2B5D2C" w14:textId="741E73A5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0.9633 </w:t>
            </w:r>
          </w:p>
        </w:tc>
        <w:tc>
          <w:tcPr>
            <w:tcW w:w="1613" w:type="dxa"/>
            <w:tcBorders>
              <w:bottom w:val="single" w:sz="12" w:space="0" w:color="auto"/>
            </w:tcBorders>
            <w:vAlign w:val="center"/>
          </w:tcPr>
          <w:p w14:paraId="5CA23640" w14:textId="4F47868A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0.0183 </w:t>
            </w:r>
          </w:p>
        </w:tc>
        <w:tc>
          <w:tcPr>
            <w:tcW w:w="1613" w:type="dxa"/>
            <w:tcBorders>
              <w:bottom w:val="single" w:sz="12" w:space="0" w:color="auto"/>
            </w:tcBorders>
            <w:vAlign w:val="center"/>
          </w:tcPr>
          <w:p w14:paraId="56082A36" w14:textId="060130E1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0.0183 </w:t>
            </w:r>
          </w:p>
        </w:tc>
        <w:tc>
          <w:tcPr>
            <w:tcW w:w="1898" w:type="dxa"/>
            <w:tcBorders>
              <w:bottom w:val="single" w:sz="12" w:space="0" w:color="auto"/>
            </w:tcBorders>
            <w:vAlign w:val="center"/>
          </w:tcPr>
          <w:p w14:paraId="12484837" w14:textId="76BCEBEC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0.9633 </w:t>
            </w:r>
          </w:p>
        </w:tc>
        <w:tc>
          <w:tcPr>
            <w:tcW w:w="1716" w:type="dxa"/>
            <w:tcBorders>
              <w:bottom w:val="single" w:sz="12" w:space="0" w:color="auto"/>
            </w:tcBorders>
            <w:vAlign w:val="center"/>
          </w:tcPr>
          <w:p w14:paraId="7A071D59" w14:textId="74408277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0 </w:t>
            </w:r>
          </w:p>
        </w:tc>
      </w:tr>
    </w:tbl>
    <w:p w14:paraId="033E7DD0" w14:textId="32B03CAB" w:rsidR="00465973" w:rsidRPr="00465973" w:rsidRDefault="00A10A2E">
      <w:pPr>
        <w:rPr>
          <w:rFonts w:ascii="Times New Roman" w:hAnsi="Times New Roman" w:cs="Times New Roman"/>
        </w:rPr>
      </w:pPr>
      <w:r w:rsidRPr="00A10A2E">
        <w:rPr>
          <w:rFonts w:ascii="Times New Roman" w:hAnsi="Times New Roman" w:cs="Times New Roman" w:hint="eastAsia"/>
          <w:b/>
          <w:i/>
        </w:rPr>
        <w:t>N</w:t>
      </w:r>
      <w:r w:rsidRPr="00A10A2E">
        <w:rPr>
          <w:rFonts w:ascii="Times New Roman" w:hAnsi="Times New Roman" w:cs="Times New Roman"/>
          <w:b/>
          <w:i/>
        </w:rPr>
        <w:t>ote</w:t>
      </w:r>
      <w:r>
        <w:rPr>
          <w:rFonts w:ascii="Times New Roman" w:hAnsi="Times New Roman" w:cs="Times New Roman"/>
        </w:rPr>
        <w:t xml:space="preserve">: </w:t>
      </w:r>
      <w:r w:rsidR="000E7DE0">
        <w:rPr>
          <w:rFonts w:ascii="Times New Roman" w:hAnsi="Times New Roman" w:cs="Times New Roman"/>
        </w:rPr>
        <w:t xml:space="preserve">The </w:t>
      </w:r>
      <w:proofErr w:type="spellStart"/>
      <w:r w:rsidR="000E7DE0">
        <w:rPr>
          <w:rFonts w:ascii="Times New Roman" w:hAnsi="Times New Roman" w:cs="Times New Roman"/>
        </w:rPr>
        <w:t>Res</w:t>
      </w:r>
      <w:r w:rsidR="004B617B">
        <w:rPr>
          <w:rFonts w:ascii="Times New Roman" w:hAnsi="Times New Roman" w:cs="Times New Roman"/>
        </w:rPr>
        <w:t>F</w:t>
      </w:r>
      <w:r w:rsidR="000E7DE0">
        <w:rPr>
          <w:rFonts w:ascii="Times New Roman" w:hAnsi="Times New Roman" w:cs="Times New Roman"/>
        </w:rPr>
        <w:t>inder</w:t>
      </w:r>
      <w:proofErr w:type="spellEnd"/>
      <w:r w:rsidR="000E7DE0">
        <w:rPr>
          <w:rFonts w:ascii="Times New Roman" w:hAnsi="Times New Roman" w:cs="Times New Roman"/>
        </w:rPr>
        <w:t xml:space="preserve"> dataset used in this study is version of 4.1, obtained </w:t>
      </w:r>
      <w:r w:rsidR="00455CD3">
        <w:rPr>
          <w:rFonts w:ascii="Times New Roman" w:hAnsi="Times New Roman" w:cs="Times New Roman"/>
        </w:rPr>
        <w:t>in</w:t>
      </w:r>
      <w:r w:rsidR="000E7DE0">
        <w:rPr>
          <w:rFonts w:ascii="Times New Roman" w:hAnsi="Times New Roman" w:cs="Times New Roman"/>
        </w:rPr>
        <w:t xml:space="preserve"> Jun 2022. </w:t>
      </w:r>
      <w:r w:rsidR="002F1A2C">
        <w:rPr>
          <w:rFonts w:ascii="Times New Roman" w:hAnsi="Times New Roman" w:cs="Times New Roman"/>
        </w:rPr>
        <w:t>Detailed</w:t>
      </w:r>
      <w:r w:rsidR="00F31309">
        <w:rPr>
          <w:rFonts w:ascii="Times New Roman" w:hAnsi="Times New Roman" w:cs="Times New Roman"/>
        </w:rPr>
        <w:t>-</w:t>
      </w:r>
      <w:r w:rsidR="002F1A2C">
        <w:rPr>
          <w:rFonts w:ascii="Times New Roman" w:hAnsi="Times New Roman" w:cs="Times New Roman"/>
        </w:rPr>
        <w:t>classified means</w:t>
      </w:r>
      <w:r w:rsidR="00297640">
        <w:rPr>
          <w:rFonts w:ascii="Times New Roman" w:hAnsi="Times New Roman" w:cs="Times New Roman"/>
        </w:rPr>
        <w:t xml:space="preserve"> t</w:t>
      </w:r>
      <w:r w:rsidR="00297640" w:rsidRPr="00297640">
        <w:rPr>
          <w:rFonts w:ascii="Times New Roman" w:hAnsi="Times New Roman" w:cs="Times New Roman"/>
        </w:rPr>
        <w:t>he predicted</w:t>
      </w:r>
      <w:r w:rsidR="002F1A2C">
        <w:rPr>
          <w:rFonts w:ascii="Times New Roman" w:hAnsi="Times New Roman" w:cs="Times New Roman"/>
        </w:rPr>
        <w:t xml:space="preserve"> type of</w:t>
      </w:r>
      <w:r w:rsidR="00297640" w:rsidRPr="00297640">
        <w:rPr>
          <w:rFonts w:ascii="Times New Roman" w:hAnsi="Times New Roman" w:cs="Times New Roman"/>
        </w:rPr>
        <w:t xml:space="preserve"> </w:t>
      </w:r>
      <w:r w:rsidR="00297640">
        <w:rPr>
          <w:rFonts w:ascii="Times New Roman" w:hAnsi="Times New Roman" w:cs="Times New Roman"/>
        </w:rPr>
        <w:t>resistance</w:t>
      </w:r>
      <w:r w:rsidR="002F0F70">
        <w:rPr>
          <w:rFonts w:ascii="Times New Roman" w:hAnsi="Times New Roman" w:cs="Times New Roman"/>
        </w:rPr>
        <w:t xml:space="preserve"> by ONN4ARG</w:t>
      </w:r>
      <w:r w:rsidR="00297640">
        <w:rPr>
          <w:rFonts w:ascii="Times New Roman" w:hAnsi="Times New Roman" w:cs="Times New Roman"/>
        </w:rPr>
        <w:t xml:space="preserve"> was more detailed </w:t>
      </w:r>
      <w:r w:rsidR="00297640" w:rsidRPr="00297640">
        <w:rPr>
          <w:rFonts w:ascii="Times New Roman" w:hAnsi="Times New Roman" w:cs="Times New Roman"/>
        </w:rPr>
        <w:t>than the actual</w:t>
      </w:r>
      <w:r w:rsidR="00297640">
        <w:rPr>
          <w:rFonts w:ascii="Times New Roman" w:hAnsi="Times New Roman" w:cs="Times New Roman"/>
        </w:rPr>
        <w:t xml:space="preserve"> </w:t>
      </w:r>
      <w:r w:rsidR="002F1A2C">
        <w:rPr>
          <w:rFonts w:ascii="Times New Roman" w:hAnsi="Times New Roman" w:cs="Times New Roman"/>
        </w:rPr>
        <w:t xml:space="preserve">type of </w:t>
      </w:r>
      <w:r w:rsidR="00297640">
        <w:rPr>
          <w:rFonts w:ascii="Times New Roman" w:hAnsi="Times New Roman" w:cs="Times New Roman"/>
        </w:rPr>
        <w:t>resistance</w:t>
      </w:r>
      <w:r w:rsidR="002F0F7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2F1A2C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dentical</w:t>
      </w:r>
      <w:r w:rsidR="00F31309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classified</w:t>
      </w:r>
      <w:r w:rsidR="002F1A2C">
        <w:rPr>
          <w:rFonts w:ascii="Times New Roman" w:hAnsi="Times New Roman" w:cs="Times New Roman"/>
        </w:rPr>
        <w:t xml:space="preserve"> means the </w:t>
      </w:r>
      <w:r w:rsidR="002F1A2C" w:rsidRPr="00297640">
        <w:rPr>
          <w:rFonts w:ascii="Times New Roman" w:hAnsi="Times New Roman" w:cs="Times New Roman"/>
        </w:rPr>
        <w:t>predicted</w:t>
      </w:r>
      <w:r w:rsidR="002F1A2C">
        <w:rPr>
          <w:rFonts w:ascii="Times New Roman" w:hAnsi="Times New Roman" w:cs="Times New Roman"/>
        </w:rPr>
        <w:t xml:space="preserve"> type of</w:t>
      </w:r>
      <w:r w:rsidR="002F1A2C" w:rsidRPr="00297640">
        <w:rPr>
          <w:rFonts w:ascii="Times New Roman" w:hAnsi="Times New Roman" w:cs="Times New Roman"/>
        </w:rPr>
        <w:t xml:space="preserve"> </w:t>
      </w:r>
      <w:r w:rsidR="002F1A2C">
        <w:rPr>
          <w:rFonts w:ascii="Times New Roman" w:hAnsi="Times New Roman" w:cs="Times New Roman"/>
        </w:rPr>
        <w:t>resistance</w:t>
      </w:r>
      <w:r w:rsidR="002F0F70">
        <w:rPr>
          <w:rFonts w:ascii="Times New Roman" w:hAnsi="Times New Roman" w:cs="Times New Roman"/>
        </w:rPr>
        <w:t xml:space="preserve"> </w:t>
      </w:r>
      <w:r w:rsidR="002F0F70">
        <w:rPr>
          <w:rFonts w:ascii="Times New Roman" w:hAnsi="Times New Roman" w:cs="Times New Roman"/>
        </w:rPr>
        <w:t>by ONN4ARG</w:t>
      </w:r>
      <w:r w:rsidR="002F1A2C">
        <w:rPr>
          <w:rFonts w:ascii="Times New Roman" w:hAnsi="Times New Roman" w:cs="Times New Roman"/>
        </w:rPr>
        <w:t xml:space="preserve"> was the same as the </w:t>
      </w:r>
      <w:r w:rsidR="002F1A2C" w:rsidRPr="00297640">
        <w:rPr>
          <w:rFonts w:ascii="Times New Roman" w:hAnsi="Times New Roman" w:cs="Times New Roman"/>
        </w:rPr>
        <w:t>actual</w:t>
      </w:r>
      <w:r w:rsidR="002F1A2C">
        <w:rPr>
          <w:rFonts w:ascii="Times New Roman" w:hAnsi="Times New Roman" w:cs="Times New Roman"/>
        </w:rPr>
        <w:t xml:space="preserve"> type of resistance</w:t>
      </w:r>
      <w:r w:rsidR="002F0F7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2F1A2C">
        <w:rPr>
          <w:rFonts w:ascii="Times New Roman" w:hAnsi="Times New Roman" w:cs="Times New Roman"/>
        </w:rPr>
        <w:t xml:space="preserve">Under-classified means the </w:t>
      </w:r>
      <w:r w:rsidR="002F1A2C" w:rsidRPr="00297640">
        <w:rPr>
          <w:rFonts w:ascii="Times New Roman" w:hAnsi="Times New Roman" w:cs="Times New Roman"/>
        </w:rPr>
        <w:t>predicted</w:t>
      </w:r>
      <w:r w:rsidR="002F1A2C">
        <w:rPr>
          <w:rFonts w:ascii="Times New Roman" w:hAnsi="Times New Roman" w:cs="Times New Roman"/>
        </w:rPr>
        <w:t xml:space="preserve"> type of</w:t>
      </w:r>
      <w:r w:rsidR="002F1A2C" w:rsidRPr="00297640">
        <w:rPr>
          <w:rFonts w:ascii="Times New Roman" w:hAnsi="Times New Roman" w:cs="Times New Roman"/>
        </w:rPr>
        <w:t xml:space="preserve"> </w:t>
      </w:r>
      <w:r w:rsidR="002F1A2C">
        <w:rPr>
          <w:rFonts w:ascii="Times New Roman" w:hAnsi="Times New Roman" w:cs="Times New Roman"/>
        </w:rPr>
        <w:t xml:space="preserve">resistance </w:t>
      </w:r>
      <w:r w:rsidR="002F0F70">
        <w:rPr>
          <w:rFonts w:ascii="Times New Roman" w:hAnsi="Times New Roman" w:cs="Times New Roman"/>
        </w:rPr>
        <w:t>by ONN4ARG</w:t>
      </w:r>
      <w:r w:rsidR="002F0F70">
        <w:rPr>
          <w:rFonts w:ascii="Times New Roman" w:hAnsi="Times New Roman" w:cs="Times New Roman"/>
        </w:rPr>
        <w:t xml:space="preserve"> </w:t>
      </w:r>
      <w:r w:rsidR="002759DD">
        <w:rPr>
          <w:rFonts w:ascii="Times New Roman" w:hAnsi="Times New Roman" w:cs="Times New Roman"/>
        </w:rPr>
        <w:t>was coarse</w:t>
      </w:r>
      <w:r w:rsidR="002F0F70">
        <w:rPr>
          <w:rFonts w:ascii="Times New Roman" w:hAnsi="Times New Roman" w:cs="Times New Roman"/>
        </w:rPr>
        <w:t>.</w:t>
      </w:r>
      <w:r w:rsidR="002759D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</w:t>
      </w:r>
      <w:r w:rsidR="002F1A2C">
        <w:rPr>
          <w:rFonts w:ascii="Times New Roman" w:hAnsi="Times New Roman" w:cs="Times New Roman"/>
        </w:rPr>
        <w:t xml:space="preserve">is-classified means the </w:t>
      </w:r>
      <w:r w:rsidR="002F1A2C" w:rsidRPr="00297640">
        <w:rPr>
          <w:rFonts w:ascii="Times New Roman" w:hAnsi="Times New Roman" w:cs="Times New Roman"/>
        </w:rPr>
        <w:t>predicted</w:t>
      </w:r>
      <w:r w:rsidR="002F1A2C">
        <w:rPr>
          <w:rFonts w:ascii="Times New Roman" w:hAnsi="Times New Roman" w:cs="Times New Roman"/>
        </w:rPr>
        <w:t xml:space="preserve"> type of</w:t>
      </w:r>
      <w:r w:rsidR="002F1A2C" w:rsidRPr="00297640">
        <w:rPr>
          <w:rFonts w:ascii="Times New Roman" w:hAnsi="Times New Roman" w:cs="Times New Roman"/>
        </w:rPr>
        <w:t xml:space="preserve"> </w:t>
      </w:r>
      <w:r w:rsidR="002F1A2C">
        <w:rPr>
          <w:rFonts w:ascii="Times New Roman" w:hAnsi="Times New Roman" w:cs="Times New Roman"/>
        </w:rPr>
        <w:t xml:space="preserve">resistance </w:t>
      </w:r>
      <w:r w:rsidR="002F0F70">
        <w:rPr>
          <w:rFonts w:ascii="Times New Roman" w:hAnsi="Times New Roman" w:cs="Times New Roman"/>
        </w:rPr>
        <w:t>by ONN4ARG</w:t>
      </w:r>
      <w:r w:rsidR="002F0F70">
        <w:rPr>
          <w:rFonts w:ascii="Times New Roman" w:hAnsi="Times New Roman" w:cs="Times New Roman"/>
        </w:rPr>
        <w:t xml:space="preserve"> </w:t>
      </w:r>
      <w:r w:rsidR="002F1A2C">
        <w:rPr>
          <w:rFonts w:ascii="Times New Roman" w:hAnsi="Times New Roman" w:cs="Times New Roman"/>
        </w:rPr>
        <w:t>was incorrect</w:t>
      </w:r>
      <w:r w:rsidR="002F0F70">
        <w:rPr>
          <w:rFonts w:ascii="Times New Roman" w:hAnsi="Times New Roman" w:cs="Times New Roman"/>
        </w:rPr>
        <w:t>.</w:t>
      </w:r>
      <w:r w:rsidR="002759DD">
        <w:rPr>
          <w:rFonts w:ascii="Times New Roman" w:hAnsi="Times New Roman" w:cs="Times New Roman"/>
        </w:rPr>
        <w:t xml:space="preserve"> For example</w:t>
      </w:r>
      <w:r w:rsidR="002759DD" w:rsidRPr="002759DD">
        <w:rPr>
          <w:rFonts w:ascii="Times New Roman" w:hAnsi="Times New Roman" w:cs="Times New Roman"/>
        </w:rPr>
        <w:t xml:space="preserve">, Gar_1_NG_070891 is annotated in the </w:t>
      </w:r>
      <w:proofErr w:type="spellStart"/>
      <w:r w:rsidR="002759DD">
        <w:rPr>
          <w:rFonts w:ascii="Times New Roman" w:hAnsi="Times New Roman" w:cs="Times New Roman"/>
        </w:rPr>
        <w:t>ResFinder</w:t>
      </w:r>
      <w:proofErr w:type="spellEnd"/>
      <w:r w:rsidR="002759DD" w:rsidRPr="002759DD">
        <w:rPr>
          <w:rFonts w:ascii="Times New Roman" w:hAnsi="Times New Roman" w:cs="Times New Roman"/>
        </w:rPr>
        <w:t xml:space="preserve"> data</w:t>
      </w:r>
      <w:r w:rsidR="002759DD">
        <w:rPr>
          <w:rFonts w:ascii="Times New Roman" w:hAnsi="Times New Roman" w:cs="Times New Roman"/>
        </w:rPr>
        <w:t>set</w:t>
      </w:r>
      <w:r w:rsidR="002759DD" w:rsidRPr="002759DD">
        <w:rPr>
          <w:rFonts w:ascii="Times New Roman" w:hAnsi="Times New Roman" w:cs="Times New Roman"/>
        </w:rPr>
        <w:t xml:space="preserve"> as a</w:t>
      </w:r>
      <w:r w:rsidR="00A368CB">
        <w:rPr>
          <w:rFonts w:ascii="Times New Roman" w:hAnsi="Times New Roman" w:cs="Times New Roman"/>
        </w:rPr>
        <w:t>n</w:t>
      </w:r>
      <w:r w:rsidR="002759DD" w:rsidRPr="002759DD">
        <w:rPr>
          <w:rFonts w:ascii="Times New Roman" w:hAnsi="Times New Roman" w:cs="Times New Roman"/>
        </w:rPr>
        <w:t xml:space="preserve"> </w:t>
      </w:r>
      <w:r w:rsidR="002759DD">
        <w:rPr>
          <w:rFonts w:ascii="Times New Roman" w:hAnsi="Times New Roman" w:cs="Times New Roman"/>
        </w:rPr>
        <w:t>aminoglycoside</w:t>
      </w:r>
      <w:r w:rsidR="002759DD" w:rsidRPr="002759DD">
        <w:rPr>
          <w:rFonts w:ascii="Times New Roman" w:hAnsi="Times New Roman" w:cs="Times New Roman"/>
        </w:rPr>
        <w:t xml:space="preserve"> resistance gene</w:t>
      </w:r>
      <w:r w:rsidR="00A368CB">
        <w:rPr>
          <w:rFonts w:ascii="Times New Roman" w:hAnsi="Times New Roman" w:cs="Times New Roman"/>
        </w:rPr>
        <w:t xml:space="preserve">. The aminoglycoside has a parent of </w:t>
      </w:r>
      <w:r w:rsidR="0021509F">
        <w:rPr>
          <w:rFonts w:ascii="Times New Roman" w:hAnsi="Times New Roman" w:cs="Times New Roman"/>
        </w:rPr>
        <w:t>non-beta-lactam and a child of streptomycin in the antibiotic resistance ontology</w:t>
      </w:r>
      <w:r w:rsidR="002759DD" w:rsidRPr="002759DD">
        <w:rPr>
          <w:rFonts w:ascii="Times New Roman" w:hAnsi="Times New Roman" w:cs="Times New Roman"/>
        </w:rPr>
        <w:t>.</w:t>
      </w:r>
      <w:r w:rsidR="00A368CB">
        <w:rPr>
          <w:rFonts w:ascii="Times New Roman" w:hAnsi="Times New Roman" w:cs="Times New Roman"/>
        </w:rPr>
        <w:t xml:space="preserve"> If the predicted type of </w:t>
      </w:r>
      <w:r w:rsidR="00A368CB" w:rsidRPr="002759DD">
        <w:rPr>
          <w:rFonts w:ascii="Times New Roman" w:hAnsi="Times New Roman" w:cs="Times New Roman"/>
        </w:rPr>
        <w:t>Gar_1_NG_070891</w:t>
      </w:r>
      <w:r w:rsidR="00A368CB">
        <w:rPr>
          <w:rFonts w:ascii="Times New Roman" w:hAnsi="Times New Roman" w:cs="Times New Roman"/>
        </w:rPr>
        <w:t xml:space="preserve"> </w:t>
      </w:r>
      <w:r w:rsidR="0021509F">
        <w:rPr>
          <w:rFonts w:ascii="Times New Roman" w:hAnsi="Times New Roman" w:cs="Times New Roman"/>
        </w:rPr>
        <w:t>is</w:t>
      </w:r>
      <w:r w:rsidR="00A368CB">
        <w:rPr>
          <w:rFonts w:ascii="Times New Roman" w:hAnsi="Times New Roman" w:cs="Times New Roman"/>
        </w:rPr>
        <w:t xml:space="preserve"> non-beta-lactam/aminoglycoside/streptomycin,</w:t>
      </w:r>
      <w:r w:rsidR="0021509F">
        <w:rPr>
          <w:rFonts w:ascii="Times New Roman" w:hAnsi="Times New Roman" w:cs="Times New Roman"/>
        </w:rPr>
        <w:t xml:space="preserve"> then</w:t>
      </w:r>
      <w:r w:rsidR="00A368CB">
        <w:rPr>
          <w:rFonts w:ascii="Times New Roman" w:hAnsi="Times New Roman" w:cs="Times New Roman"/>
        </w:rPr>
        <w:t xml:space="preserve"> this prediction should be counted as under-classified/identical-classified/detailed-classified.</w:t>
      </w:r>
      <w:r>
        <w:rPr>
          <w:rFonts w:ascii="Times New Roman" w:hAnsi="Times New Roman" w:cs="Times New Roman"/>
        </w:rPr>
        <w:t xml:space="preserve"> </w:t>
      </w:r>
      <w:r w:rsidR="002759DD">
        <w:rPr>
          <w:rFonts w:ascii="Times New Roman" w:hAnsi="Times New Roman" w:cs="Times New Roman"/>
        </w:rPr>
        <w:t xml:space="preserve">No. genes, number of genes; </w:t>
      </w:r>
      <w:r>
        <w:rPr>
          <w:rFonts w:ascii="Times New Roman" w:hAnsi="Times New Roman" w:cs="Times New Roman"/>
        </w:rPr>
        <w:t>Acc-ONN4ARG, accuracy of ONN4ARG</w:t>
      </w:r>
      <w:r w:rsidR="006830EA">
        <w:rPr>
          <w:rFonts w:ascii="Times New Roman" w:hAnsi="Times New Roman" w:cs="Times New Roman"/>
        </w:rPr>
        <w:t xml:space="preserve"> (</w:t>
      </w:r>
      <w:r w:rsidR="002F1A2C">
        <w:rPr>
          <w:rFonts w:ascii="Times New Roman" w:hAnsi="Times New Roman" w:cs="Times New Roman"/>
        </w:rPr>
        <w:t xml:space="preserve">detailed-classified </w:t>
      </w:r>
      <w:r w:rsidR="006830EA">
        <w:rPr>
          <w:rFonts w:ascii="Times New Roman" w:hAnsi="Times New Roman" w:cs="Times New Roman"/>
        </w:rPr>
        <w:t xml:space="preserve">plus </w:t>
      </w:r>
      <w:r w:rsidR="002F1A2C">
        <w:rPr>
          <w:rFonts w:ascii="Times New Roman" w:hAnsi="Times New Roman" w:cs="Times New Roman"/>
        </w:rPr>
        <w:t>identical-classified</w:t>
      </w:r>
      <w:r w:rsidR="006830E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 ACC-DeepARG, accuracy of DeepARG.</w:t>
      </w:r>
      <w:bookmarkStart w:id="0" w:name="_GoBack"/>
      <w:bookmarkEnd w:id="0"/>
    </w:p>
    <w:sectPr w:rsidR="00465973" w:rsidRPr="00465973" w:rsidSect="0046597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00B454" w14:textId="77777777" w:rsidR="00CE3AC3" w:rsidRDefault="00CE3AC3" w:rsidP="00465973">
      <w:r>
        <w:separator/>
      </w:r>
    </w:p>
  </w:endnote>
  <w:endnote w:type="continuationSeparator" w:id="0">
    <w:p w14:paraId="25D09D0E" w14:textId="77777777" w:rsidR="00CE3AC3" w:rsidRDefault="00CE3AC3" w:rsidP="00465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YaHei">
    <w:altName w:val="Cambria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F0ED21" w14:textId="77777777" w:rsidR="00CE3AC3" w:rsidRDefault="00CE3AC3" w:rsidP="00465973">
      <w:r>
        <w:separator/>
      </w:r>
    </w:p>
  </w:footnote>
  <w:footnote w:type="continuationSeparator" w:id="0">
    <w:p w14:paraId="10847D42" w14:textId="77777777" w:rsidR="00CE3AC3" w:rsidRDefault="00CE3AC3" w:rsidP="004659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717"/>
    <w:rsid w:val="000E7DE0"/>
    <w:rsid w:val="0021509F"/>
    <w:rsid w:val="00230300"/>
    <w:rsid w:val="002759DD"/>
    <w:rsid w:val="00297640"/>
    <w:rsid w:val="002F0F70"/>
    <w:rsid w:val="002F1A2C"/>
    <w:rsid w:val="00361CB9"/>
    <w:rsid w:val="00447E12"/>
    <w:rsid w:val="00455CD3"/>
    <w:rsid w:val="00465973"/>
    <w:rsid w:val="004B617B"/>
    <w:rsid w:val="005370A3"/>
    <w:rsid w:val="006830EA"/>
    <w:rsid w:val="007057F3"/>
    <w:rsid w:val="007058EC"/>
    <w:rsid w:val="008C7AF9"/>
    <w:rsid w:val="009C3A7F"/>
    <w:rsid w:val="009E400F"/>
    <w:rsid w:val="00A10A2E"/>
    <w:rsid w:val="00A368CB"/>
    <w:rsid w:val="00B82717"/>
    <w:rsid w:val="00CE3AC3"/>
    <w:rsid w:val="00D2695B"/>
    <w:rsid w:val="00DD3A0A"/>
    <w:rsid w:val="00E227E8"/>
    <w:rsid w:val="00E8529F"/>
    <w:rsid w:val="00E863FD"/>
    <w:rsid w:val="00F31309"/>
    <w:rsid w:val="00F83C0F"/>
    <w:rsid w:val="00F93A07"/>
    <w:rsid w:val="00FE0720"/>
    <w:rsid w:val="00FF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54C8C"/>
  <w15:chartTrackingRefBased/>
  <w15:docId w15:val="{6F997F0F-ECD5-468C-89FF-EC18B8D6F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link w:val="10"/>
    <w:autoRedefine/>
    <w:qFormat/>
    <w:rsid w:val="00D2695B"/>
    <w:pPr>
      <w:widowControl/>
      <w:shd w:val="clear" w:color="auto" w:fill="F9F9F9"/>
      <w:wordWrap w:val="0"/>
      <w:spacing w:before="100" w:beforeAutospacing="1" w:after="100" w:afterAutospacing="1" w:line="420" w:lineRule="atLeast"/>
      <w:jc w:val="left"/>
    </w:pPr>
    <w:rPr>
      <w:rFonts w:ascii="MicrosoftYaHei" w:eastAsia="宋体" w:hAnsi="MicrosoftYaHei" w:cs="宋体"/>
      <w:color w:val="FF0000"/>
      <w:kern w:val="0"/>
      <w:szCs w:val="21"/>
    </w:rPr>
  </w:style>
  <w:style w:type="character" w:customStyle="1" w:styleId="10">
    <w:name w:val="样式1 字符"/>
    <w:basedOn w:val="a0"/>
    <w:link w:val="1"/>
    <w:rsid w:val="00D2695B"/>
    <w:rPr>
      <w:rFonts w:ascii="MicrosoftYaHei" w:eastAsia="宋体" w:hAnsi="MicrosoftYaHei" w:cs="宋体"/>
      <w:color w:val="FF0000"/>
      <w:kern w:val="0"/>
      <w:szCs w:val="21"/>
      <w:shd w:val="clear" w:color="auto" w:fill="F9F9F9"/>
    </w:rPr>
  </w:style>
  <w:style w:type="paragraph" w:styleId="a3">
    <w:name w:val="header"/>
    <w:basedOn w:val="a"/>
    <w:link w:val="a4"/>
    <w:uiPriority w:val="99"/>
    <w:unhideWhenUsed/>
    <w:rsid w:val="004659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59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59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5973"/>
    <w:rPr>
      <w:sz w:val="18"/>
      <w:szCs w:val="18"/>
    </w:rPr>
  </w:style>
  <w:style w:type="table" w:styleId="a7">
    <w:name w:val="Table Grid"/>
    <w:basedOn w:val="a1"/>
    <w:uiPriority w:val="39"/>
    <w:rsid w:val="004659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1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</dc:creator>
  <cp:keywords/>
  <dc:description/>
  <cp:lastModifiedBy>hugo</cp:lastModifiedBy>
  <cp:revision>15</cp:revision>
  <dcterms:created xsi:type="dcterms:W3CDTF">2022-07-04T09:13:00Z</dcterms:created>
  <dcterms:modified xsi:type="dcterms:W3CDTF">2022-07-07T08:35:00Z</dcterms:modified>
</cp:coreProperties>
</file>