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7" w:type="pct"/>
        <w:jc w:val="center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AF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18"/>
        <w:gridCol w:w="4843"/>
        <w:gridCol w:w="2937"/>
        <w:gridCol w:w="2993"/>
        <w:gridCol w:w="8"/>
        <w:gridCol w:w="2879"/>
        <w:gridCol w:w="2149"/>
        <w:gridCol w:w="138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tblHeader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eastAsia="zh-CN" w:bidi="ar"/>
              </w:rPr>
              <w:t>OP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描述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eastAsia="zh-CN" w:bidi="ar"/>
              </w:rPr>
              <w:t>语法</w:t>
            </w:r>
          </w:p>
        </w:tc>
        <w:tc>
          <w:tcPr>
            <w:tcW w:w="694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Opn1</w:t>
            </w:r>
          </w:p>
        </w:tc>
        <w:tc>
          <w:tcPr>
            <w:tcW w:w="66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Opn2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Result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  <w:lang w:eastAsia="zh-CN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自定义指令：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4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6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56"/>
                <w:szCs w:val="56"/>
                <w:lang w:eastAsia="zh-CN" w:bidi="ar-SA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arm_func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方便打印函数通用汇编头的假指令；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.global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.test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.align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@arg, pretend, frame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@frame_needed, uses_anonymous_args, link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stmfd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add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opn1:函数名；opn2：函数堆栈大小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arm_func_end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方便打印函数通用汇编尾的假指令；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add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ldmfd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.size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opn1:函数名；opn2：函数堆栈大小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arm_block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基本块开始标志的假指令；方便后端优化；打印时忽略；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目前未使用。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 基本块序号；opn2：基本块行数；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arm_block_end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基本块结束标志的假指令；方便后端优化；打印时忽略；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目前未使用。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opn1: 基本块序号；opn2：基本块行数；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arm_void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空语句；打印忽略；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arm_alloc_E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声明全局变量的假语句；</w:t>
            </w:r>
          </w:p>
        </w:tc>
        <w:tc>
          <w:tcPr>
            <w:tcW w:w="2537" w:type="pct"/>
            <w:gridSpan w:val="5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打印效果：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.global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.data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.align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.type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.size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.word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ARM汇编指令：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访存赋值传值相关：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arm_mov_r0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对应寄存器传值mov指令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目标寄存器（临时变量）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源寄存器（临时变量）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arm_mov_rE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对应movw,movt两条指令，载入一个全局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变量或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数组入指定寄存器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全局变量结点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arm_ldr_ri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对应载入立即数入寄存器的ldr伪指令，立即数只能是整数；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常数结点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arm_ltorg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声明文字池；配合ldr伪指令；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无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arm_str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将指定寄存器值写入指定地址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数据所在的寄存器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arm_str_l2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对第二操作数左移两位的写指令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数据所在的寄存器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将指定地址值读入指定寄存器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arm_ldr_l2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对第二操作数左移两位的读指令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arm_word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对应.word伪指令；用于全局变量赋值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初始化真值常数结点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arm_space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对应.space伪指令；用于全局变量赋值；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零初始化的地址单元个数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基本运算相关：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arm_add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整数加法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二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操作数寄存器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或立即数结点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arm_add_l2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对应第二操作数左移两位的整数加法指令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第二操作数寄存器或立即数结点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arm_rsb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整数反减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第二操作数寄存器或立即数结点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arm_sub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整数正减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第二操作数寄存器或立即数结点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arm_mul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整数乘法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0000FF"/>
                <w:spacing w:val="0"/>
                <w:sz w:val="32"/>
                <w:szCs w:val="32"/>
              </w:rPr>
              <w:t>条件与跳转相关：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arm_label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添加一个标签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.L{int}:</w:t>
            </w: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eastAsia="zh-CN" w:bidi="ar-SA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"/>
              </w:rPr>
              <w:t>标签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eastAsia="zh-CN" w:bidi="ar"/>
              </w:rPr>
              <w:t>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kern w:val="2"/>
                <w:sz w:val="56"/>
                <w:szCs w:val="56"/>
                <w:lang w:val="en-US" w:eastAsia="zh-CN" w:bidi="ar-SA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arm_cmp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整数比较并修改标志位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直接跳转；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标签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过程调用跳转；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（函数名）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arm_blt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&lt;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arm_ble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&lt;=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arm_bgt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&gt;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arm_bge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&gt;=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arm_beq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==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arm_bne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条件跳转；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!=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目标标签变量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arm_moveq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条件赋值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==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源寄存器或立即数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arm_movne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条件赋值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!=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源寄存器或立即数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协处理器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汇编指令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vfp_mov_s0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对应寄存器传值vmov指令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vfp_mov_ss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对应寄存器传值vmov指令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vfp_mov_rE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对应movw,movt两条指令，载入一个全局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浮点变量或数组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入指定寄存器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vfp_ldr_si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对应载入立即数入寄存器的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ldr伪指令，立即数只能是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十六进制的整数码形式的浮点数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；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立即数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vfp_str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将指定寄存器值写入指定地址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，对应vstr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数据所在的寄存器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vfp_str_l2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对第二操作数左移两位的写指令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，多条指令实现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数据所在的寄存器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vfp_ldr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将指定地址值读入指定寄存器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，对应vldr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vfp_ldr_l2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对第二操作数左移两位的读指令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，多条指令实现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基地址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偏移地址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vfp_add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加法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vadd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vfp_add_l2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无效指令未使用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vfp_rsb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反减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，实际打印时变成load+正减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vfp_sub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正减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，对应vsub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vfp_mul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乘法，对应vmul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vfp_div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除法，对应vdiv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结果变量寄存器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vfp_cmp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比较，对应vcmp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第一操作数寄存器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ab/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第二操作数寄存器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vfp_msr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跨指令体系的寄存器传值，从r到s，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无效指令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未使用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vfp_mrs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跨指令体系的寄存器传值，从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s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到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r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，</w:t>
            </w:r>
            <w:r>
              <w:rPr>
                <w:rFonts w:hint="default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FF0000"/>
                <w:spacing w:val="0"/>
                <w:sz w:val="32"/>
                <w:szCs w:val="32"/>
              </w:rPr>
              <w:t>无效指令未使用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vfp_vcvt</w:t>
            </w: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浮点</w:t>
            </w: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与整形之间的转化。</w:t>
            </w: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转化类型</w:t>
            </w: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目标寄存器</w:t>
            </w: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  <w: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  <w:t>源寄存器</w:t>
            </w: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AF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  <w:jc w:val="center"/>
        </w:trPr>
        <w:tc>
          <w:tcPr>
            <w:tcW w:w="102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11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79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92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667" w:type="pct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497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333333"/>
                <w:spacing w:val="0"/>
                <w:sz w:val="32"/>
                <w:szCs w:val="32"/>
              </w:rPr>
            </w:pPr>
          </w:p>
        </w:tc>
        <w:tc>
          <w:tcPr>
            <w:tcW w:w="32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noWrap w:val="0"/>
            <w:tcMar>
              <w:top w:w="89" w:type="dxa"/>
              <w:left w:w="193" w:type="dxa"/>
              <w:bottom w:w="89" w:type="dxa"/>
              <w:right w:w="193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Microsoft YaHei" w:hAnsi="Microsoft YaHei" w:eastAsia="Microsoft YaHei" w:cs="Microsoft YaHei"/>
                <w:b/>
                <w:bCs/>
                <w:i w:val="0"/>
                <w:iCs w:val="0"/>
                <w:caps w:val="0"/>
                <w:color w:val="333333"/>
                <w:spacing w:val="0"/>
                <w:sz w:val="56"/>
                <w:szCs w:val="56"/>
              </w:rPr>
            </w:pPr>
          </w:p>
        </w:tc>
      </w:tr>
    </w:tbl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sectPr>
      <w:pgSz w:w="22677" w:h="16838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8D615"/>
    <w:rsid w:val="4A1947CF"/>
    <w:rsid w:val="5ACFEB80"/>
    <w:rsid w:val="5FE38CF6"/>
    <w:rsid w:val="6FBF3062"/>
    <w:rsid w:val="7C36100D"/>
    <w:rsid w:val="B70F4C72"/>
    <w:rsid w:val="BDFD0433"/>
    <w:rsid w:val="DE4EC458"/>
    <w:rsid w:val="FBD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chui</cp:lastModifiedBy>
  <dcterms:modified xsi:type="dcterms:W3CDTF">2022-07-21T17:00:55Z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