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1. 有递推方程T(n) = T(3n/4)+T(n/4)+n, T(1) =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用归纳法证明 T(n) = Theta(n)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T(n) = T(3n/4)+T(n/4)+n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= 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9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+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T(3n/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+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3n/4 + 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)+T(n/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+ n/4 + 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= 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9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+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T(3n/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+ 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T(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)+T(n/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16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)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+ 2n</w:t>
      </w:r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= ......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  <w:t>= T(1) + T(1) + ...... + T(1) + n log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vertAlign w:val="subscript"/>
          <w:lang w:val="en-US" w:eastAsia="zh-CN"/>
        </w:rPr>
        <w:t>4/3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vertAlign w:val="baseline"/>
          <w:lang w:val="en-US" w:eastAsia="zh-CN"/>
        </w:rPr>
        <w:t>n (因为)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2. 快速排序算法，随机选择一个值作为基准值，则划分后两组的数量比例的平均值为1：3.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证明。（提示）如果选第k大的值做基准值，则两组的长度比例是多少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7874"/>
    <w:rsid w:val="151859B4"/>
    <w:rsid w:val="54C17CBE"/>
    <w:rsid w:val="6355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2019-03-08T17:12:45Z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