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  <w:shd w:val="clear" w:color="auto" w:fill="1E293B"/>
      </w:pPr>
      <w:r>
        <w:rPr>
          <w:rFonts w:ascii="Calibri" w:hAnsi="Calibri"/>
          <w:b/>
          <w:i w:val="0"/>
          <w:color w:val="FFFFFF"/>
          <w:sz w:val="44"/>
        </w:rPr>
        <w:t>Hybrid Photonic Temporal QRC  (HPT-QRC)</w:t>
      </w:r>
    </w:p>
    <w:p>
      <w:pPr>
        <w:spacing w:before="0" w:after="0"/>
        <w:jc w:val="center"/>
        <w:shd w:val="clear" w:color="auto" w:fill="1E293B"/>
      </w:pPr>
      <w:r>
        <w:rPr>
          <w:rFonts w:ascii="Calibri" w:hAnsi="Calibri"/>
          <w:b w:val="0"/>
          <w:i w:val="0"/>
          <w:color w:val="93C5FD"/>
          <w:sz w:val="30"/>
        </w:rPr>
        <w:t>Swaption Volatility Surface Forecaster</w:t>
      </w:r>
    </w:p>
    <w:p>
      <w:pPr>
        <w:spacing w:before="0" w:after="120"/>
        <w:jc w:val="center"/>
        <w:shd w:val="clear" w:color="auto" w:fill="1E293B"/>
      </w:pPr>
      <w:r>
        <w:rPr>
          <w:rFonts w:ascii="Calibri" w:hAnsi="Calibri"/>
          <w:b w:val="0"/>
          <w:i w:val="0"/>
          <w:color w:val="94A3B8"/>
          <w:sz w:val="20"/>
        </w:rPr>
        <w:t>EPFL Quantum Hackathon 2026  ·  Quandela Challenge  ·  Team Qedi</w:t>
      </w:r>
    </w:p>
    <w:p>
      <w:pPr>
        <w:spacing w:before="0" w:after="80"/>
        <w:jc w:val="center"/>
        <w:shd w:val="clear" w:color="auto" w:fill="E3000F"/>
      </w:pPr>
      <w:r>
        <w:rPr>
          <w:rFonts w:ascii="Calibri" w:hAnsi="Calibri"/>
          <w:b/>
          <w:i w:val="0"/>
          <w:color w:val="FFFFFF"/>
          <w:sz w:val="21"/>
        </w:rPr>
        <w:t>Eren Aslan  ·  Hüseyin Umut Işık  ·  Arda Kara  ·  Mehmet Alp Özaydın   |   METU &amp; Bilkent University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6"/>
            <w:shd w:val="clear" w:color="auto" w:fill="F8FAFC"/>
            <w:tcBorders>
              <w:right w:val="single" w:sz="4" w:color="E3000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E3000F"/>
                <w:sz w:val="26"/>
              </w:rPr>
              <w:t>01.  THE CHALLENGE</w:t>
            </w:r>
          </w:p>
          <w:p>
            <w:pPr>
              <w:spacing w:before="40" w:after="40"/>
              <w:jc w:val="left"/>
            </w:pP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Swaption volatility surfaces encode the market's expectation of interest-rate volatility across all tenor–maturity combinations. Each surface is a 224-dimensional snapshot that changes daily.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E3000F"/>
                <w:sz w:val="21"/>
              </w:rPr>
              <w:t>Task 1 — Predictive Forecasting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Predict the next H-day swaption volatility surface topology from historical market data.  Classical models (LSTM, regression) struggle with the high-dimensional, non-linear structure of these surfaces.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E3000F"/>
                <w:sz w:val="21"/>
              </w:rPr>
              <w:t>Task 2 — Data Imputation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Reconstruct missing option price nodes in the 2-D surface grid.  Real market feeds often contain gaps, making robust imputation critical for downstream risk models.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E3000F"/>
                <w:sz w:val="21"/>
              </w:rPr>
              <w:t>Why Quantum?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Quantum reservoirs naturally encode high-dimensional, non-linear feature spaces through interference and entanglement — properties that classical architectures must approximate at great computational cost.</w:t>
            </w:r>
          </w:p>
        </w:tc>
        <w:tc>
          <w:tcPr>
            <w:tcW w:type="dxa" w:w="4986"/>
            <w:shd w:val="clear" w:color="auto" w:fill="F0F4F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E3000F"/>
                <w:sz w:val="26"/>
              </w:rPr>
              <w:t>02.  THEORY &amp; BACKGROUND</w:t>
            </w:r>
          </w:p>
          <w:p>
            <w:pPr>
              <w:spacing w:before="40" w:after="40"/>
              <w:jc w:val="left"/>
            </w:pPr>
          </w:p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Quantum Reservoir Computing (QRC)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QRC exploits a fixed, high-dimensional quantum system as a non-linear dynamical reservoir.  A simple linear readout layer trained on the reservoir state is enough to solve complex time-series tasks — no gradient-based training of the quantum circuit is needed.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Photonic Advantage via MerLin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We implement the reservoir on Quandela's MerLin photonic framework. Linear-optical circuits with beamsplitters and phase-shifters create rich Fock-space interference.  Photons do not decohere as quickly as qubits, making photonic QRC a near-term hardware candidate.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Inspiration: Li et al. (2024)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"QRC for Realized Volatility Forecasting" introduced a qubit-based Hamiltonian-evolution reservoir for financial time series.  We adapted and extended this to a purely photonic setting, adding dedicated memory modes, virtual nodes, and ensemble LexGrouping.</w:t>
            </w:r>
          </w:p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>PCA Dimensionality Reduction</w:t>
            </w:r>
          </w:p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The 224D surface is compressed to 5 principal components (capturing &gt;95 % of variance) before being fed into the reservoir, making the computation tractable while preserving the surface structure.</w:t>
            </w:r>
          </w:p>
        </w:tc>
      </w:tr>
    </w:tbl>
    <w:p/>
    <w:p>
      <w:pPr>
        <w:spacing w:before="80"/>
        <w:jc w:val="left"/>
      </w:pPr>
      <w:r>
        <w:rPr>
          <w:rFonts w:ascii="Calibri" w:hAnsi="Calibri"/>
          <w:b/>
          <w:color w:val="1E293B"/>
          <w:sz w:val="28"/>
        </w:rPr>
        <w:t>03.  HPT-QRC PIPELINE ARCHITECTURE</w:t>
      </w:r>
    </w:p>
    <w:p>
      <w:pPr>
        <w:spacing w:before="0" w:after="120"/>
        <w:pBdr>
          <w:bottom w:val="single" w:sz="6" w:space="1" w:color="E3000F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64748B"/>
          <w:sz w:val="20"/>
        </w:rPr>
        <w:t>End-to-end data flow from raw 224-dimensional swaption surface to next-day forecast: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28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2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1.  Raw (224D) → Scaler+PCA(5D) → Rolling Window(1×25) → HPT-QRC(9 circuits) → LexGrouping(90Q)+Classic(25C) → Ridge → Forecast(224D)</w:t>
      </w:r>
    </w:p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04.  KEY INNOVATIONS</w:t>
      </w:r>
    </w:p>
    <w:p>
      <w:pPr>
        <w:spacing w:before="0" w:after="120"/>
        <w:pBdr>
          <w:bottom w:val="single" w:sz="6" w:space="1" w:color="E3000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0F4F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3000F"/>
                <w:sz w:val="22"/>
              </w:rPr>
              <w:t>01  Dedicated Memory Modes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Uses 5 input modes + 3 unencoded memory modes. Memory modes continuously accumulate historical context through serial phase mixing across the 5-step temporal window — giving the reservoir genuine short-term memory without additional parameters.</w:t>
            </w:r>
          </w:p>
        </w:tc>
        <w:tc>
          <w:tcPr>
            <w:tcW w:type="dxa" w:w="4986"/>
            <w:shd w:val="clear" w:color="auto" w:fill="FFF0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02  Virtual Nodes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The reservoir is sampled at multiple post-processing depths (V1, V2, V3). This emulates chronological sub-interval measurements, massively expanding the temporal feature space from 8 physical modes to 90 quantum features without increasing photon count.</w:t>
            </w:r>
          </w:p>
        </w:tc>
      </w:tr>
      <w:tr>
        <w:tc>
          <w:tcPr>
            <w:tcW w:type="dxa" w:w="4986"/>
            <w:shd w:val="clear" w:color="auto" w:fill="F0FF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E3000F"/>
                <w:sz w:val="22"/>
              </w:rPr>
              <w:t>03  Ensemble LexGrouping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3 random seeds × 3 virtual depths = 9 independent circuits. Raw Fock-state probabilities are compressed via LexGrouping, making the Hilbert-space output tractable. Ensembling dramatically reduces variance and outperforms single-circuit QRC.</w:t>
            </w:r>
          </w:p>
        </w:tc>
        <w:tc>
          <w:tcPr>
            <w:tcW w:type="dxa" w:w="4986"/>
            <w:shd w:val="clear" w:color="auto" w:fill="FFFF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04  Hybrid Readout</w:t>
            </w:r>
          </w:p>
          <w:p>
            <w:pPr>
              <w:spacing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90 quantum features (LexGrouped probabilities) are concatenated with 25 classical window features.  An L2-regularised Ridge regression then projects these 115 features onto the 5 PCA coordinates, which are inverse-transformed to recover the full 224D forecast surface.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05.  DIMENSIONALITY REDUCTION</w:t>
      </w:r>
    </w:p>
    <w:p>
      <w:pPr>
        <w:spacing w:before="0" w:after="120"/>
        <w:pBdr>
          <w:bottom w:val="single" w:sz="6" w:space="1" w:color="E3000F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arianc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2.  PCA Cumulative Explained Variance — 5 components capture &gt;95% of surface variance.</w:t>
      </w:r>
    </w:p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06.  RESULTS</w:t>
      </w:r>
    </w:p>
    <w:p>
      <w:pPr>
        <w:spacing w:before="0" w:after="120"/>
        <w:pBdr>
          <w:bottom w:val="single" w:sz="6" w:space="1" w:color="E3000F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1"/>
        </w:rPr>
        <w:t>HPT-QRC achieves the lowest RMSE across all baselines, outperforming LSTM, QSVR, Hybrid QNN, and even pure photonic linear QRC by a wide margin.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4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3.  RMSE comparison across all model architectures.  HPT-QRC (red) achieves 0.0021.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746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Table 1.  Full performance leaderboard (MSE, RMSE, MAE) across all architectures.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6a.  Temporal Walk-Forward Evaluation (6-Day Horizon)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model_walk_forward_erro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4.  6-Day walk-forward error evaluation — HPT-QRC maintains low error across all horizons.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6b.  Hyperparameter Configuration Impact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960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tion_experiment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5.  Hyperparameter ablation study — seeds, virtual nodes, and modes swept.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6c.  Task 2: Data Imputation Reconstruction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31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_arda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6.  Data imputation reconstruction results — missing surface nodes recovered accurately.</w:t>
      </w:r>
    </w:p>
    <w:p/>
    <w:p>
      <w:pPr>
        <w:jc w:val="left"/>
      </w:pPr>
      <w:r>
        <w:rPr>
          <w:rFonts w:ascii="Calibri" w:hAnsi="Calibri"/>
          <w:b/>
          <w:color w:val="1E293B"/>
          <w:sz w:val="24"/>
        </w:rPr>
        <w:t>6d.  Champion Model: Price Trajectory Tracking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pion_Hybrid_QNN_Price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7.  HPT-QRC swaption price trajectory tracking vs. actual market data.</w:t>
      </w:r>
    </w:p>
    <w:p/>
    <w:p>
      <w:pPr>
        <w:jc w:val="left"/>
      </w:pPr>
      <w:r>
        <w:rPr>
          <w:rFonts w:ascii="Calibri" w:hAnsi="Calibri"/>
          <w:b/>
          <w:color w:val="1E293B"/>
          <w:sz w:val="28"/>
        </w:rPr>
        <w:t>07.  CONCLUSIONS</w:t>
      </w:r>
    </w:p>
    <w:p>
      <w:pPr>
        <w:spacing w:before="0" w:after="120"/>
        <w:pBdr>
          <w:bottom w:val="single" w:sz="6" w:space="1" w:color="E3000F"/>
        </w:pBdr>
      </w:pP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E3000F"/>
          <w:sz w:val="21"/>
        </w:rPr>
        <w:t xml:space="preserve">State-of-the-art accuracy: </w:t>
      </w:r>
      <w:r>
        <w:rPr>
          <w:rFonts w:ascii="Calibri" w:hAnsi="Calibri"/>
          <w:b w:val="0"/>
          <w:i w:val="0"/>
          <w:color w:val="1E293B"/>
          <w:sz w:val="21"/>
        </w:rPr>
        <w:t>HPT-QRC achieves RMSE = 0.0021, beating LSTM (0.0073), QSVR (0.0233), and all intermediate photonic variants.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E3000F"/>
          <w:sz w:val="21"/>
        </w:rPr>
        <w:t xml:space="preserve">Novel temporal memory architecture: </w:t>
      </w:r>
      <w:r>
        <w:rPr>
          <w:rFonts w:ascii="Calibri" w:hAnsi="Calibri"/>
          <w:b w:val="0"/>
          <w:i w:val="0"/>
          <w:color w:val="1E293B"/>
          <w:sz w:val="21"/>
        </w:rPr>
        <w:t>Dedicated memory modes + virtual-node sampling give the photonic reservoir genuine short-term memory at zero extra hardware cost.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E3000F"/>
          <w:sz w:val="21"/>
        </w:rPr>
        <w:t xml:space="preserve">Scalable ensemble approach: </w:t>
      </w:r>
      <w:r>
        <w:rPr>
          <w:rFonts w:ascii="Calibri" w:hAnsi="Calibri"/>
          <w:b w:val="0"/>
          <w:i w:val="0"/>
          <w:color w:val="1E293B"/>
          <w:sz w:val="21"/>
        </w:rPr>
        <w:t>LexGrouping + multi-seed ensembling compress the exponentially large Fock space into tractable 90-feature vectors.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E3000F"/>
          <w:sz w:val="21"/>
        </w:rPr>
        <w:t xml:space="preserve">Near-term hardware ready: </w:t>
      </w:r>
      <w:r>
        <w:rPr>
          <w:rFonts w:ascii="Calibri" w:hAnsi="Calibri"/>
          <w:b w:val="0"/>
          <w:i w:val="0"/>
          <w:color w:val="1E293B"/>
          <w:sz w:val="21"/>
        </w:rPr>
        <w:t>Implemented on Quandela MerLin — compatible with current photonic quantum processors without error correction.</w:t>
      </w:r>
    </w:p>
    <w:p/>
    <w:p>
      <w:pPr>
        <w:spacing w:before="120" w:after="120"/>
        <w:jc w:val="center"/>
        <w:shd w:val="clear" w:color="auto" w:fill="1E293B"/>
      </w:pPr>
      <w:r>
        <w:rPr>
          <w:rFonts w:ascii="Calibri" w:hAnsi="Calibri"/>
          <w:b w:val="0"/>
          <w:i w:val="0"/>
          <w:color w:val="94A3B8"/>
          <w:sz w:val="18"/>
        </w:rPr>
        <w:t>Team Qedi  ·  EPFL Quantum Hackathon 2026  ·  Quandela Challenge  ·  github.com/HUmutI/EPFL-Quandela-Qedi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e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