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7B95" w14:textId="77777777" w:rsidR="00CC1BD2" w:rsidRDefault="00CC1BD2"/>
    <w:p w14:paraId="265AC3A5" w14:textId="77777777" w:rsidR="00CC1BD2" w:rsidRPr="00FF2045" w:rsidRDefault="00000000">
      <w:pPr>
        <w:jc w:val="center"/>
        <w:rPr>
          <w:rFonts w:ascii="Times New Roman" w:hAnsi="Times New Roman" w:cs="Times New Roman"/>
          <w:sz w:val="40"/>
          <w:szCs w:val="40"/>
        </w:rPr>
      </w:pPr>
      <w:r w:rsidRPr="00FF2045">
        <w:rPr>
          <w:rFonts w:ascii="Times New Roman" w:hAnsi="Times New Roman" w:cs="Times New Roman"/>
          <w:b/>
          <w:color w:val="1F2328"/>
          <w:sz w:val="40"/>
          <w:szCs w:val="40"/>
        </w:rPr>
        <w:t>Telco Customer Churn Prediction</w:t>
      </w:r>
    </w:p>
    <w:p w14:paraId="0310537B" w14:textId="77777777" w:rsidR="00CC1BD2" w:rsidRPr="00FF2045" w:rsidRDefault="00000000">
      <w:pPr>
        <w:jc w:val="center"/>
        <w:rPr>
          <w:rFonts w:ascii="Times New Roman" w:hAnsi="Times New Roman" w:cs="Times New Roman"/>
        </w:rPr>
      </w:pPr>
      <w:r w:rsidRPr="00FF2045">
        <w:rPr>
          <w:rFonts w:ascii="Times New Roman" w:hAnsi="Times New Roman" w:cs="Times New Roman"/>
          <w:color w:val="3B82D4"/>
          <w:sz w:val="28"/>
        </w:rPr>
        <w:t>Machine Learning Project Report</w:t>
      </w:r>
    </w:p>
    <w:p w14:paraId="245F548D" w14:textId="77777777" w:rsidR="00CC1BD2" w:rsidRDefault="00CC1BD2"/>
    <w:p w14:paraId="783B67E8" w14:textId="77777777" w:rsidR="00CC1BD2" w:rsidRDefault="00000000">
      <w:pPr>
        <w:jc w:val="center"/>
      </w:pPr>
      <w:r>
        <w:t>Date: September 24, 2026</w:t>
      </w:r>
    </w:p>
    <w:p w14:paraId="1A0E3974" w14:textId="77777777" w:rsidR="00CC1BD2" w:rsidRDefault="00000000">
      <w:r>
        <w:br w:type="page"/>
      </w:r>
    </w:p>
    <w:p w14:paraId="2EBEC885"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lastRenderedPageBreak/>
        <w:t>Abstract</w:t>
      </w:r>
    </w:p>
    <w:p w14:paraId="1766B3FE" w14:textId="342B5B75" w:rsidR="00CC1BD2" w:rsidRPr="00861C80" w:rsidRDefault="00000000">
      <w:pPr>
        <w:rPr>
          <w:rFonts w:ascii="Times New Roman" w:hAnsi="Times New Roman" w:cs="Times New Roman"/>
          <w:sz w:val="24"/>
          <w:szCs w:val="24"/>
        </w:rPr>
      </w:pPr>
      <w:r w:rsidRPr="00FF2045">
        <w:rPr>
          <w:rFonts w:ascii="Times New Roman" w:hAnsi="Times New Roman" w:cs="Times New Roman"/>
          <w:sz w:val="24"/>
          <w:szCs w:val="24"/>
        </w:rPr>
        <w:t xml:space="preserve">This report presents a machine learning project for predicting customer churn in the telecommunications industry using the IBM Telco Customer Churn dataset. The dataset contains 7,032 cleaned records with 20 features including contract type, internet service, payment method, tenure, and monthly charges. Two classification models — Logistic Regression and Random Forest — were trained and evaluated. Logistic Regression achieved the best performance with an Accuracy of 79.39%, Recall of 56.42%, and ROC-AUC of 83.45%, and was selected as the final model. Key findings show that month-to-month contracts (42.71% churn), fiber optic internet (41.89%), electronic check payment (45.29%), and short tenure (47.68% churn for customers under 12 months) are </w:t>
      </w:r>
      <w:r w:rsidR="00AF4271" w:rsidRPr="00AF4271">
        <w:rPr>
          <w:rFonts w:ascii="Times New Roman" w:hAnsi="Times New Roman" w:cs="Times New Roman"/>
          <w:sz w:val="24"/>
          <w:szCs w:val="24"/>
        </w:rPr>
        <w:t>important factors associated with churn in this dataset</w:t>
      </w:r>
      <w:r w:rsidRPr="00FF2045">
        <w:rPr>
          <w:rFonts w:ascii="Times New Roman" w:hAnsi="Times New Roman" w:cs="Times New Roman"/>
          <w:sz w:val="24"/>
          <w:szCs w:val="24"/>
        </w:rPr>
        <w:t>. Actionable business recommendations are provided to support proactive customer retention strategies.</w:t>
      </w:r>
    </w:p>
    <w:p w14:paraId="5A13DB02"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 Introduction</w:t>
      </w:r>
    </w:p>
    <w:p w14:paraId="2AFE3FE6" w14:textId="78C8B9FE" w:rsidR="00CC1BD2" w:rsidRPr="00861C80" w:rsidRDefault="00000000">
      <w:pPr>
        <w:rPr>
          <w:rFonts w:ascii="Times New Roman" w:hAnsi="Times New Roman" w:cs="Times New Roman"/>
          <w:sz w:val="24"/>
          <w:szCs w:val="24"/>
        </w:rPr>
      </w:pPr>
      <w:r w:rsidRPr="00FF2045">
        <w:rPr>
          <w:rFonts w:ascii="Times New Roman" w:hAnsi="Times New Roman" w:cs="Times New Roman"/>
          <w:sz w:val="24"/>
          <w:szCs w:val="24"/>
        </w:rPr>
        <w:t xml:space="preserve">Customer churn — the rate at which customers stop doing business with a company — is one of the most critical challenges in the telecommunications industry. </w:t>
      </w:r>
      <w:r w:rsidR="000672FD" w:rsidRPr="000672FD">
        <w:rPr>
          <w:rFonts w:ascii="Times New Roman" w:hAnsi="Times New Roman" w:cs="Times New Roman"/>
          <w:sz w:val="24"/>
          <w:szCs w:val="24"/>
        </w:rPr>
        <w:t>Customer retention is an important business consideration because customer churn can affect revenue and long-term customer relationships</w:t>
      </w:r>
      <w:r w:rsidRPr="00FF2045">
        <w:rPr>
          <w:rFonts w:ascii="Times New Roman" w:hAnsi="Times New Roman" w:cs="Times New Roman"/>
          <w:sz w:val="24"/>
          <w:szCs w:val="24"/>
        </w:rPr>
        <w:t>, making churn prediction a high-value business problem. This project uses the IBM Telco Customer Churn dataset to build, evaluate, and compare machine learning models that identify customers at risk of churning.</w:t>
      </w:r>
    </w:p>
    <w:p w14:paraId="76E62D59"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2. Problem Statement</w:t>
      </w:r>
    </w:p>
    <w:p w14:paraId="37C25F74" w14:textId="58A4C269" w:rsidR="00CC1BD2" w:rsidRPr="00C11CDE" w:rsidRDefault="00000000">
      <w:pPr>
        <w:rPr>
          <w:rFonts w:ascii="Times New Roman" w:hAnsi="Times New Roman" w:cs="Times New Roman"/>
          <w:sz w:val="24"/>
          <w:szCs w:val="24"/>
        </w:rPr>
      </w:pPr>
      <w:r w:rsidRPr="00FF2045">
        <w:rPr>
          <w:rFonts w:ascii="Times New Roman" w:hAnsi="Times New Roman" w:cs="Times New Roman"/>
          <w:sz w:val="24"/>
          <w:szCs w:val="24"/>
        </w:rPr>
        <w:t>A telecom company faces a churn rate of 26.58%, meaning more than one in four customers leaves the company. Without an early-warning system, the company cannot proactively intervene. The problem is to build a binary classification model that accurately predicts whether a customer will churn (Yes/No) based on their demographics, account information, and services subscribed.</w:t>
      </w:r>
    </w:p>
    <w:p w14:paraId="36D4B697"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3. Objective</w:t>
      </w:r>
    </w:p>
    <w:p w14:paraId="196D8358"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Load, clean, and explore the Telco Customer Churn dataset.</w:t>
      </w:r>
    </w:p>
    <w:p w14:paraId="19547B32"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Analyze churn patterns across key business dimensions.</w:t>
      </w:r>
    </w:p>
    <w:p w14:paraId="5906F7CB"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Build and evaluate Logistic Regression and Random Forest models.</w:t>
      </w:r>
    </w:p>
    <w:p w14:paraId="7B5CFD49"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Select the best-performing model based on real evaluation metrics.</w:t>
      </w:r>
    </w:p>
    <w:p w14:paraId="396DD1DB"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Generate customer churn predictions and churn probabilities.</w:t>
      </w:r>
    </w:p>
    <w:p w14:paraId="45188D9C"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Provide actionable business recommendations to reduce churn.</w:t>
      </w:r>
    </w:p>
    <w:p w14:paraId="59FD6559" w14:textId="77777777" w:rsidR="00CC1BD2" w:rsidRPr="00FF2045" w:rsidRDefault="00CC1BD2">
      <w:pPr>
        <w:rPr>
          <w:rFonts w:ascii="Times New Roman" w:hAnsi="Times New Roman" w:cs="Times New Roman"/>
        </w:rPr>
      </w:pPr>
    </w:p>
    <w:p w14:paraId="6925F2B4"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lastRenderedPageBreak/>
        <w:t>4. Dataset</w:t>
      </w:r>
    </w:p>
    <w:p w14:paraId="6FDCC864"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Dataset: IBM Telco Customer Churn</w:t>
      </w:r>
      <w:r w:rsidRPr="00FF2045">
        <w:rPr>
          <w:rFonts w:ascii="Times New Roman" w:hAnsi="Times New Roman" w:cs="Times New Roman"/>
          <w:sz w:val="24"/>
          <w:szCs w:val="24"/>
        </w:rPr>
        <w:br/>
        <w:t>Source: Kaggle (https://www.kaggle.com/datasets/blastchar/telco-customer-churn)</w:t>
      </w:r>
      <w:r w:rsidRPr="00FF2045">
        <w:rPr>
          <w:rFonts w:ascii="Times New Roman" w:hAnsi="Times New Roman" w:cs="Times New Roman"/>
          <w:sz w:val="24"/>
          <w:szCs w:val="24"/>
        </w:rPr>
        <w:br/>
        <w:t>Original records: 7,043 | After cleaning: 7,032 | Features: 20 + 1 target (Churn)</w:t>
      </w:r>
    </w:p>
    <w:p w14:paraId="04009ED7" w14:textId="77777777" w:rsidR="00CC1BD2" w:rsidRPr="00FF2045" w:rsidRDefault="00CC1BD2">
      <w:pPr>
        <w:rPr>
          <w:rFonts w:ascii="Times New Roman" w:hAnsi="Times New Roman" w:cs="Times New Roman"/>
          <w:sz w:val="24"/>
          <w:szCs w:val="24"/>
        </w:rPr>
      </w:pPr>
    </w:p>
    <w:p w14:paraId="26DA50FC"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4.1 Key Features</w:t>
      </w:r>
    </w:p>
    <w:tbl>
      <w:tblPr>
        <w:tblStyle w:val="TableGrid"/>
        <w:tblW w:w="0" w:type="auto"/>
        <w:tblLook w:val="04A0" w:firstRow="1" w:lastRow="0" w:firstColumn="1" w:lastColumn="0" w:noHBand="0" w:noVBand="1"/>
      </w:tblPr>
      <w:tblGrid>
        <w:gridCol w:w="2880"/>
        <w:gridCol w:w="2880"/>
        <w:gridCol w:w="2880"/>
      </w:tblGrid>
      <w:tr w:rsidR="00CC1BD2" w:rsidRPr="00FF2045" w14:paraId="6F7D2163" w14:textId="77777777">
        <w:tc>
          <w:tcPr>
            <w:tcW w:w="2880" w:type="dxa"/>
          </w:tcPr>
          <w:p w14:paraId="206193D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Feature</w:t>
            </w:r>
          </w:p>
        </w:tc>
        <w:tc>
          <w:tcPr>
            <w:tcW w:w="2880" w:type="dxa"/>
          </w:tcPr>
          <w:p w14:paraId="5A714CB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Type</w:t>
            </w:r>
          </w:p>
        </w:tc>
        <w:tc>
          <w:tcPr>
            <w:tcW w:w="2880" w:type="dxa"/>
          </w:tcPr>
          <w:p w14:paraId="4799B9E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Description</w:t>
            </w:r>
          </w:p>
        </w:tc>
      </w:tr>
      <w:tr w:rsidR="00CC1BD2" w:rsidRPr="00FF2045" w14:paraId="13A07088" w14:textId="77777777">
        <w:tc>
          <w:tcPr>
            <w:tcW w:w="2880" w:type="dxa"/>
          </w:tcPr>
          <w:p w14:paraId="2E76D0B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customerID</w:t>
            </w:r>
          </w:p>
        </w:tc>
        <w:tc>
          <w:tcPr>
            <w:tcW w:w="2880" w:type="dxa"/>
          </w:tcPr>
          <w:p w14:paraId="1F310EB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Identifier</w:t>
            </w:r>
          </w:p>
        </w:tc>
        <w:tc>
          <w:tcPr>
            <w:tcW w:w="2880" w:type="dxa"/>
          </w:tcPr>
          <w:p w14:paraId="380E31F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Unique customer identifier (dropped)</w:t>
            </w:r>
          </w:p>
        </w:tc>
      </w:tr>
      <w:tr w:rsidR="00CC1BD2" w:rsidRPr="00FF2045" w14:paraId="167DFAC8" w14:textId="77777777">
        <w:tc>
          <w:tcPr>
            <w:tcW w:w="2880" w:type="dxa"/>
          </w:tcPr>
          <w:p w14:paraId="0D09DF0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gender</w:t>
            </w:r>
          </w:p>
        </w:tc>
        <w:tc>
          <w:tcPr>
            <w:tcW w:w="2880" w:type="dxa"/>
          </w:tcPr>
          <w:p w14:paraId="4EBE16A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Categorical</w:t>
            </w:r>
          </w:p>
        </w:tc>
        <w:tc>
          <w:tcPr>
            <w:tcW w:w="2880" w:type="dxa"/>
          </w:tcPr>
          <w:p w14:paraId="6D77582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Customer gender (Male/Female)</w:t>
            </w:r>
          </w:p>
        </w:tc>
      </w:tr>
      <w:tr w:rsidR="00CC1BD2" w:rsidRPr="00FF2045" w14:paraId="6A2A2050" w14:textId="77777777">
        <w:tc>
          <w:tcPr>
            <w:tcW w:w="2880" w:type="dxa"/>
          </w:tcPr>
          <w:p w14:paraId="7A0A950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SeniorCitizen</w:t>
            </w:r>
          </w:p>
        </w:tc>
        <w:tc>
          <w:tcPr>
            <w:tcW w:w="2880" w:type="dxa"/>
          </w:tcPr>
          <w:p w14:paraId="0305487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Binary</w:t>
            </w:r>
          </w:p>
        </w:tc>
        <w:tc>
          <w:tcPr>
            <w:tcW w:w="2880" w:type="dxa"/>
          </w:tcPr>
          <w:p w14:paraId="7CB9421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Whether the customer is a senior citizen</w:t>
            </w:r>
          </w:p>
        </w:tc>
      </w:tr>
      <w:tr w:rsidR="00CC1BD2" w:rsidRPr="00FF2045" w14:paraId="4D463531" w14:textId="77777777">
        <w:tc>
          <w:tcPr>
            <w:tcW w:w="2880" w:type="dxa"/>
          </w:tcPr>
          <w:p w14:paraId="6D267C7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tenure</w:t>
            </w:r>
          </w:p>
        </w:tc>
        <w:tc>
          <w:tcPr>
            <w:tcW w:w="2880" w:type="dxa"/>
          </w:tcPr>
          <w:p w14:paraId="7881040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Numerical</w:t>
            </w:r>
          </w:p>
        </w:tc>
        <w:tc>
          <w:tcPr>
            <w:tcW w:w="2880" w:type="dxa"/>
          </w:tcPr>
          <w:p w14:paraId="08840F2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Number of months with the company</w:t>
            </w:r>
          </w:p>
        </w:tc>
      </w:tr>
      <w:tr w:rsidR="00CC1BD2" w:rsidRPr="00FF2045" w14:paraId="58720B08" w14:textId="77777777">
        <w:tc>
          <w:tcPr>
            <w:tcW w:w="2880" w:type="dxa"/>
          </w:tcPr>
          <w:p w14:paraId="1973737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Contract</w:t>
            </w:r>
          </w:p>
        </w:tc>
        <w:tc>
          <w:tcPr>
            <w:tcW w:w="2880" w:type="dxa"/>
          </w:tcPr>
          <w:p w14:paraId="7D216DD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Categorical</w:t>
            </w:r>
          </w:p>
        </w:tc>
        <w:tc>
          <w:tcPr>
            <w:tcW w:w="2880" w:type="dxa"/>
          </w:tcPr>
          <w:p w14:paraId="067F3071"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Contract type (Month-to-month, One year, Two year)</w:t>
            </w:r>
          </w:p>
        </w:tc>
      </w:tr>
      <w:tr w:rsidR="00CC1BD2" w:rsidRPr="00FF2045" w14:paraId="60759F03" w14:textId="77777777">
        <w:tc>
          <w:tcPr>
            <w:tcW w:w="2880" w:type="dxa"/>
          </w:tcPr>
          <w:p w14:paraId="2A1E23A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MonthlyCharges</w:t>
            </w:r>
          </w:p>
        </w:tc>
        <w:tc>
          <w:tcPr>
            <w:tcW w:w="2880" w:type="dxa"/>
          </w:tcPr>
          <w:p w14:paraId="614A66C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Numerical</w:t>
            </w:r>
          </w:p>
        </w:tc>
        <w:tc>
          <w:tcPr>
            <w:tcW w:w="2880" w:type="dxa"/>
          </w:tcPr>
          <w:p w14:paraId="7E56BBF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Monthly amount charged to the customer</w:t>
            </w:r>
          </w:p>
        </w:tc>
      </w:tr>
      <w:tr w:rsidR="00CC1BD2" w:rsidRPr="00FF2045" w14:paraId="165BDFC0" w14:textId="77777777">
        <w:tc>
          <w:tcPr>
            <w:tcW w:w="2880" w:type="dxa"/>
          </w:tcPr>
          <w:p w14:paraId="1B621D6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TotalCharges</w:t>
            </w:r>
          </w:p>
        </w:tc>
        <w:tc>
          <w:tcPr>
            <w:tcW w:w="2880" w:type="dxa"/>
          </w:tcPr>
          <w:p w14:paraId="1E0F57D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Numerical</w:t>
            </w:r>
          </w:p>
        </w:tc>
        <w:tc>
          <w:tcPr>
            <w:tcW w:w="2880" w:type="dxa"/>
          </w:tcPr>
          <w:p w14:paraId="4DAA390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Total amount charged over customer lifetime</w:t>
            </w:r>
          </w:p>
        </w:tc>
      </w:tr>
      <w:tr w:rsidR="00CC1BD2" w:rsidRPr="00FF2045" w14:paraId="37EB8417" w14:textId="77777777">
        <w:tc>
          <w:tcPr>
            <w:tcW w:w="2880" w:type="dxa"/>
          </w:tcPr>
          <w:p w14:paraId="5DA3806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InternetService</w:t>
            </w:r>
          </w:p>
        </w:tc>
        <w:tc>
          <w:tcPr>
            <w:tcW w:w="2880" w:type="dxa"/>
          </w:tcPr>
          <w:p w14:paraId="6482877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Categorical</w:t>
            </w:r>
          </w:p>
        </w:tc>
        <w:tc>
          <w:tcPr>
            <w:tcW w:w="2880" w:type="dxa"/>
          </w:tcPr>
          <w:p w14:paraId="7E95124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Internet service type (DSL, Fiber optic, No)</w:t>
            </w:r>
          </w:p>
        </w:tc>
      </w:tr>
      <w:tr w:rsidR="00CC1BD2" w:rsidRPr="00FF2045" w14:paraId="4E1D17DB" w14:textId="77777777">
        <w:tc>
          <w:tcPr>
            <w:tcW w:w="2880" w:type="dxa"/>
          </w:tcPr>
          <w:p w14:paraId="61372CB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PaymentMethod</w:t>
            </w:r>
          </w:p>
        </w:tc>
        <w:tc>
          <w:tcPr>
            <w:tcW w:w="2880" w:type="dxa"/>
          </w:tcPr>
          <w:p w14:paraId="1CBB317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Categorical</w:t>
            </w:r>
          </w:p>
        </w:tc>
        <w:tc>
          <w:tcPr>
            <w:tcW w:w="2880" w:type="dxa"/>
          </w:tcPr>
          <w:p w14:paraId="5465528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Payment method used</w:t>
            </w:r>
          </w:p>
        </w:tc>
      </w:tr>
      <w:tr w:rsidR="00CC1BD2" w:rsidRPr="00FF2045" w14:paraId="3F5C3F80" w14:textId="77777777">
        <w:tc>
          <w:tcPr>
            <w:tcW w:w="2880" w:type="dxa"/>
          </w:tcPr>
          <w:p w14:paraId="4D29199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Churn</w:t>
            </w:r>
          </w:p>
        </w:tc>
        <w:tc>
          <w:tcPr>
            <w:tcW w:w="2880" w:type="dxa"/>
          </w:tcPr>
          <w:p w14:paraId="3CC7279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Target</w:t>
            </w:r>
          </w:p>
        </w:tc>
        <w:tc>
          <w:tcPr>
            <w:tcW w:w="2880" w:type="dxa"/>
          </w:tcPr>
          <w:p w14:paraId="3F47C4F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Whether the customer churned (Yes/No)</w:t>
            </w:r>
          </w:p>
        </w:tc>
      </w:tr>
    </w:tbl>
    <w:p w14:paraId="50FCF06F" w14:textId="77777777" w:rsidR="00CC1BD2" w:rsidRPr="00FF2045" w:rsidRDefault="00CC1BD2">
      <w:pPr>
        <w:rPr>
          <w:rFonts w:ascii="Times New Roman" w:hAnsi="Times New Roman" w:cs="Times New Roman"/>
        </w:rPr>
      </w:pPr>
    </w:p>
    <w:p w14:paraId="12A0B17C"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5. Methodology</w:t>
      </w:r>
    </w:p>
    <w:p w14:paraId="6FF41A16" w14:textId="4D17A175" w:rsidR="00CC1BD2" w:rsidRDefault="00000000">
      <w:pPr>
        <w:rPr>
          <w:rFonts w:ascii="Times New Roman" w:hAnsi="Times New Roman" w:cs="Times New Roman"/>
          <w:sz w:val="24"/>
          <w:szCs w:val="24"/>
        </w:rPr>
      </w:pPr>
      <w:r w:rsidRPr="00FF2045">
        <w:rPr>
          <w:rFonts w:ascii="Times New Roman" w:hAnsi="Times New Roman" w:cs="Times New Roman"/>
          <w:sz w:val="24"/>
          <w:szCs w:val="24"/>
        </w:rPr>
        <w:t>The project follows a standard machine learning pipeline: data loading, cleaning, exploratory analysis, feature engineering, model training, evaluation, and selection. Two classification algorithms were trained and compared — Logistic Regression and Random Forest. The dataset was split 80% for training and 20% for testing using stratified sampling to preserve the class distribution.</w:t>
      </w:r>
    </w:p>
    <w:p w14:paraId="18AEF951" w14:textId="77777777" w:rsidR="00C11CDE" w:rsidRDefault="00C11CDE">
      <w:pPr>
        <w:rPr>
          <w:rFonts w:ascii="Times New Roman" w:hAnsi="Times New Roman" w:cs="Times New Roman"/>
          <w:sz w:val="24"/>
          <w:szCs w:val="24"/>
        </w:rPr>
      </w:pPr>
    </w:p>
    <w:p w14:paraId="7D03E27C" w14:textId="77777777" w:rsidR="00C11CDE" w:rsidRPr="00FF2045" w:rsidRDefault="00C11CDE">
      <w:pPr>
        <w:rPr>
          <w:rFonts w:ascii="Times New Roman" w:hAnsi="Times New Roman" w:cs="Times New Roman"/>
          <w:sz w:val="24"/>
          <w:szCs w:val="24"/>
        </w:rPr>
      </w:pPr>
    </w:p>
    <w:p w14:paraId="0299A6D2"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lastRenderedPageBreak/>
        <w:t>6. Data Cleaning</w:t>
      </w:r>
    </w:p>
    <w:p w14:paraId="5BA17E42"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The following steps were applied to clean the dataset:</w:t>
      </w:r>
    </w:p>
    <w:p w14:paraId="5D759E1E"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TotalCharges column: Contained 11 blank string entries (new customers with 0 tenure). Converted to numeric using pd.to_numeric(errors="coerce"), resulting in 11 NaN values.</w:t>
      </w:r>
    </w:p>
    <w:p w14:paraId="043FC436"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Dropped 11 rows with NaN in TotalCharges. Final dataset: 7,032 rows.</w:t>
      </w:r>
    </w:p>
    <w:p w14:paraId="1D5700E5"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Duplicate check: No duplicate rows found.</w:t>
      </w:r>
    </w:p>
    <w:p w14:paraId="2DCA0A4A"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No other missing values were detected across the remaining 20 columns.</w:t>
      </w:r>
    </w:p>
    <w:p w14:paraId="3AF97C18"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customerID column: Dropped as it is a unique identifier with no predictive value.</w:t>
      </w:r>
    </w:p>
    <w:p w14:paraId="101A7BF0"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Target variable: Encoded as binary (1 = Churned, 0 = Not Churned).</w:t>
      </w:r>
    </w:p>
    <w:p w14:paraId="2E2203FB" w14:textId="7F76AABF" w:rsidR="00CC1BD2" w:rsidRPr="00FF2045" w:rsidRDefault="00000000" w:rsidP="00FF2045">
      <w:pPr>
        <w:pStyle w:val="ListBullet"/>
        <w:rPr>
          <w:rFonts w:ascii="Times New Roman" w:hAnsi="Times New Roman" w:cs="Times New Roman"/>
          <w:sz w:val="24"/>
          <w:szCs w:val="24"/>
        </w:rPr>
      </w:pPr>
      <w:r w:rsidRPr="00FF2045">
        <w:rPr>
          <w:rFonts w:ascii="Times New Roman" w:hAnsi="Times New Roman" w:cs="Times New Roman"/>
          <w:sz w:val="24"/>
          <w:szCs w:val="24"/>
        </w:rPr>
        <w:t>Categorical variables: Label-encoded for model compatibility.</w:t>
      </w:r>
    </w:p>
    <w:p w14:paraId="69FF754B"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7. Exploratory Data Analysis</w:t>
      </w:r>
    </w:p>
    <w:p w14:paraId="5A7C668F" w14:textId="1E908308" w:rsidR="00A72A25" w:rsidRDefault="00000000">
      <w:pPr>
        <w:rPr>
          <w:rFonts w:ascii="Times New Roman" w:hAnsi="Times New Roman" w:cs="Times New Roman"/>
          <w:sz w:val="24"/>
          <w:szCs w:val="24"/>
        </w:rPr>
      </w:pPr>
      <w:r w:rsidRPr="00FF2045">
        <w:rPr>
          <w:rFonts w:ascii="Times New Roman" w:hAnsi="Times New Roman" w:cs="Times New Roman"/>
          <w:sz w:val="24"/>
          <w:szCs w:val="24"/>
        </w:rPr>
        <w:t>EDA was conducted to understand churn patterns across key dimensions. Charts were created for churn distribution, contract type, internet service, payment method, tenure, and monthly charges.</w:t>
      </w:r>
    </w:p>
    <w:p w14:paraId="7623F214" w14:textId="77777777" w:rsidR="00431776" w:rsidRPr="00FF2045" w:rsidRDefault="00431776">
      <w:pPr>
        <w:rPr>
          <w:rFonts w:ascii="Times New Roman" w:hAnsi="Times New Roman" w:cs="Times New Roman"/>
          <w:sz w:val="24"/>
          <w:szCs w:val="24"/>
        </w:rPr>
      </w:pPr>
    </w:p>
    <w:p w14:paraId="25B24ECE"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7.1 Churn Distribution</w:t>
      </w:r>
    </w:p>
    <w:p w14:paraId="6580996F" w14:textId="2928769B" w:rsidR="00CC1BD2" w:rsidRDefault="00000000">
      <w:pPr>
        <w:rPr>
          <w:rFonts w:ascii="Times New Roman" w:hAnsi="Times New Roman" w:cs="Times New Roman"/>
          <w:sz w:val="24"/>
          <w:szCs w:val="24"/>
        </w:rPr>
      </w:pPr>
      <w:r w:rsidRPr="00FF2045">
        <w:rPr>
          <w:rFonts w:ascii="Times New Roman" w:hAnsi="Times New Roman" w:cs="Times New Roman"/>
          <w:sz w:val="24"/>
          <w:szCs w:val="24"/>
        </w:rPr>
        <w:t>Out of 7,032 customers: 5,163 did not churn (73.42%) and 1,869 churned (26.58%).</w:t>
      </w:r>
    </w:p>
    <w:p w14:paraId="2EC3B127" w14:textId="77777777" w:rsidR="00431776" w:rsidRPr="00FF2045" w:rsidRDefault="00431776">
      <w:pPr>
        <w:rPr>
          <w:rFonts w:ascii="Times New Roman" w:hAnsi="Times New Roman" w:cs="Times New Roman"/>
          <w:sz w:val="24"/>
          <w:szCs w:val="24"/>
        </w:rPr>
      </w:pPr>
    </w:p>
    <w:p w14:paraId="118B13DD"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7.2 Churn by Contract Type</w:t>
      </w:r>
    </w:p>
    <w:tbl>
      <w:tblPr>
        <w:tblStyle w:val="TableGrid"/>
        <w:tblW w:w="0" w:type="auto"/>
        <w:tblLook w:val="04A0" w:firstRow="1" w:lastRow="0" w:firstColumn="1" w:lastColumn="0" w:noHBand="0" w:noVBand="1"/>
      </w:tblPr>
      <w:tblGrid>
        <w:gridCol w:w="4320"/>
        <w:gridCol w:w="4320"/>
      </w:tblGrid>
      <w:tr w:rsidR="00CC1BD2" w:rsidRPr="00FF2045" w14:paraId="67A6A8B8" w14:textId="77777777">
        <w:tc>
          <w:tcPr>
            <w:tcW w:w="4320" w:type="dxa"/>
          </w:tcPr>
          <w:p w14:paraId="1F85C54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Contract Type</w:t>
            </w:r>
          </w:p>
        </w:tc>
        <w:tc>
          <w:tcPr>
            <w:tcW w:w="4320" w:type="dxa"/>
          </w:tcPr>
          <w:p w14:paraId="69EDECE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Churn Rate (%)</w:t>
            </w:r>
          </w:p>
        </w:tc>
      </w:tr>
      <w:tr w:rsidR="00CC1BD2" w:rsidRPr="00FF2045" w14:paraId="1216DB10" w14:textId="77777777">
        <w:tc>
          <w:tcPr>
            <w:tcW w:w="4320" w:type="dxa"/>
          </w:tcPr>
          <w:p w14:paraId="7FA3814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Month-to-month</w:t>
            </w:r>
          </w:p>
        </w:tc>
        <w:tc>
          <w:tcPr>
            <w:tcW w:w="4320" w:type="dxa"/>
          </w:tcPr>
          <w:p w14:paraId="3EA3198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42.71%</w:t>
            </w:r>
          </w:p>
        </w:tc>
      </w:tr>
      <w:tr w:rsidR="00CC1BD2" w:rsidRPr="00FF2045" w14:paraId="590607B4" w14:textId="77777777">
        <w:tc>
          <w:tcPr>
            <w:tcW w:w="4320" w:type="dxa"/>
          </w:tcPr>
          <w:p w14:paraId="11DE9CD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One year</w:t>
            </w:r>
          </w:p>
        </w:tc>
        <w:tc>
          <w:tcPr>
            <w:tcW w:w="4320" w:type="dxa"/>
          </w:tcPr>
          <w:p w14:paraId="2433245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11.28%</w:t>
            </w:r>
          </w:p>
        </w:tc>
      </w:tr>
      <w:tr w:rsidR="00CC1BD2" w:rsidRPr="00FF2045" w14:paraId="53421CD3" w14:textId="77777777">
        <w:tc>
          <w:tcPr>
            <w:tcW w:w="4320" w:type="dxa"/>
          </w:tcPr>
          <w:p w14:paraId="5762660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Two year</w:t>
            </w:r>
          </w:p>
        </w:tc>
        <w:tc>
          <w:tcPr>
            <w:tcW w:w="4320" w:type="dxa"/>
          </w:tcPr>
          <w:p w14:paraId="74F0C1A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2.85%</w:t>
            </w:r>
          </w:p>
        </w:tc>
      </w:tr>
    </w:tbl>
    <w:p w14:paraId="2A58BFEB" w14:textId="77777777" w:rsidR="00CC1BD2" w:rsidRPr="00FF2045" w:rsidRDefault="00CC1BD2">
      <w:pPr>
        <w:rPr>
          <w:rFonts w:ascii="Times New Roman" w:hAnsi="Times New Roman" w:cs="Times New Roman"/>
        </w:rPr>
      </w:pPr>
    </w:p>
    <w:p w14:paraId="29C7581D"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7.3 Churn by Internet Service</w:t>
      </w:r>
    </w:p>
    <w:tbl>
      <w:tblPr>
        <w:tblStyle w:val="TableGrid"/>
        <w:tblW w:w="0" w:type="auto"/>
        <w:tblLook w:val="04A0" w:firstRow="1" w:lastRow="0" w:firstColumn="1" w:lastColumn="0" w:noHBand="0" w:noVBand="1"/>
      </w:tblPr>
      <w:tblGrid>
        <w:gridCol w:w="4320"/>
        <w:gridCol w:w="4320"/>
      </w:tblGrid>
      <w:tr w:rsidR="00CC1BD2" w:rsidRPr="00FF2045" w14:paraId="7595349D" w14:textId="77777777">
        <w:tc>
          <w:tcPr>
            <w:tcW w:w="4320" w:type="dxa"/>
          </w:tcPr>
          <w:p w14:paraId="5F8C1DC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Internet Service</w:t>
            </w:r>
          </w:p>
        </w:tc>
        <w:tc>
          <w:tcPr>
            <w:tcW w:w="4320" w:type="dxa"/>
          </w:tcPr>
          <w:p w14:paraId="1D5F8C4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Churn Rate (%)</w:t>
            </w:r>
          </w:p>
        </w:tc>
      </w:tr>
      <w:tr w:rsidR="00CC1BD2" w:rsidRPr="00FF2045" w14:paraId="6B61C7AC" w14:textId="77777777">
        <w:tc>
          <w:tcPr>
            <w:tcW w:w="4320" w:type="dxa"/>
          </w:tcPr>
          <w:p w14:paraId="78106D6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Fiber optic</w:t>
            </w:r>
          </w:p>
        </w:tc>
        <w:tc>
          <w:tcPr>
            <w:tcW w:w="4320" w:type="dxa"/>
          </w:tcPr>
          <w:p w14:paraId="2942311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41.89%</w:t>
            </w:r>
          </w:p>
        </w:tc>
      </w:tr>
      <w:tr w:rsidR="00CC1BD2" w:rsidRPr="00FF2045" w14:paraId="2AADACB6" w14:textId="77777777">
        <w:tc>
          <w:tcPr>
            <w:tcW w:w="4320" w:type="dxa"/>
          </w:tcPr>
          <w:p w14:paraId="2135F18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DSL</w:t>
            </w:r>
          </w:p>
        </w:tc>
        <w:tc>
          <w:tcPr>
            <w:tcW w:w="4320" w:type="dxa"/>
          </w:tcPr>
          <w:p w14:paraId="2D80363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19.00%</w:t>
            </w:r>
          </w:p>
        </w:tc>
      </w:tr>
      <w:tr w:rsidR="00CC1BD2" w:rsidRPr="00FF2045" w14:paraId="40EB24D1" w14:textId="77777777">
        <w:tc>
          <w:tcPr>
            <w:tcW w:w="4320" w:type="dxa"/>
          </w:tcPr>
          <w:p w14:paraId="63C780D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No service</w:t>
            </w:r>
          </w:p>
        </w:tc>
        <w:tc>
          <w:tcPr>
            <w:tcW w:w="4320" w:type="dxa"/>
          </w:tcPr>
          <w:p w14:paraId="77A6467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7.43%</w:t>
            </w:r>
          </w:p>
        </w:tc>
      </w:tr>
    </w:tbl>
    <w:p w14:paraId="17F04610" w14:textId="77777777" w:rsidR="00CC1BD2" w:rsidRPr="00FF2045" w:rsidRDefault="00CC1BD2">
      <w:pPr>
        <w:rPr>
          <w:rFonts w:ascii="Times New Roman" w:hAnsi="Times New Roman" w:cs="Times New Roman"/>
        </w:rPr>
      </w:pPr>
    </w:p>
    <w:p w14:paraId="77BC8902"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7.4 Churn by Payment Method</w:t>
      </w:r>
    </w:p>
    <w:tbl>
      <w:tblPr>
        <w:tblStyle w:val="TableGrid"/>
        <w:tblW w:w="0" w:type="auto"/>
        <w:tblLook w:val="04A0" w:firstRow="1" w:lastRow="0" w:firstColumn="1" w:lastColumn="0" w:noHBand="0" w:noVBand="1"/>
      </w:tblPr>
      <w:tblGrid>
        <w:gridCol w:w="4320"/>
        <w:gridCol w:w="4320"/>
      </w:tblGrid>
      <w:tr w:rsidR="00CC1BD2" w:rsidRPr="00FF2045" w14:paraId="3C69C495" w14:textId="77777777">
        <w:tc>
          <w:tcPr>
            <w:tcW w:w="4320" w:type="dxa"/>
          </w:tcPr>
          <w:p w14:paraId="16E1109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Payment Method</w:t>
            </w:r>
          </w:p>
        </w:tc>
        <w:tc>
          <w:tcPr>
            <w:tcW w:w="4320" w:type="dxa"/>
          </w:tcPr>
          <w:p w14:paraId="5345EB8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Churn Rate (%)</w:t>
            </w:r>
          </w:p>
        </w:tc>
      </w:tr>
      <w:tr w:rsidR="00CC1BD2" w:rsidRPr="00FF2045" w14:paraId="62187964" w14:textId="77777777">
        <w:tc>
          <w:tcPr>
            <w:tcW w:w="4320" w:type="dxa"/>
          </w:tcPr>
          <w:p w14:paraId="40A74B7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Electronic check</w:t>
            </w:r>
          </w:p>
        </w:tc>
        <w:tc>
          <w:tcPr>
            <w:tcW w:w="4320" w:type="dxa"/>
          </w:tcPr>
          <w:p w14:paraId="6D07DF90"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45.29%</w:t>
            </w:r>
          </w:p>
        </w:tc>
      </w:tr>
      <w:tr w:rsidR="00CC1BD2" w:rsidRPr="00FF2045" w14:paraId="4943C98E" w14:textId="77777777">
        <w:tc>
          <w:tcPr>
            <w:tcW w:w="4320" w:type="dxa"/>
          </w:tcPr>
          <w:p w14:paraId="5FF5E8B0"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Mailed check</w:t>
            </w:r>
          </w:p>
        </w:tc>
        <w:tc>
          <w:tcPr>
            <w:tcW w:w="4320" w:type="dxa"/>
          </w:tcPr>
          <w:p w14:paraId="77EC8F5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19.20%</w:t>
            </w:r>
          </w:p>
        </w:tc>
      </w:tr>
      <w:tr w:rsidR="00CC1BD2" w:rsidRPr="00FF2045" w14:paraId="130002D8" w14:textId="77777777">
        <w:tc>
          <w:tcPr>
            <w:tcW w:w="4320" w:type="dxa"/>
          </w:tcPr>
          <w:p w14:paraId="48983B6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lastRenderedPageBreak/>
              <w:t>Bank transfer (automatic)</w:t>
            </w:r>
          </w:p>
        </w:tc>
        <w:tc>
          <w:tcPr>
            <w:tcW w:w="4320" w:type="dxa"/>
          </w:tcPr>
          <w:p w14:paraId="132BD110"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16.73%</w:t>
            </w:r>
          </w:p>
        </w:tc>
      </w:tr>
      <w:tr w:rsidR="00CC1BD2" w:rsidRPr="00FF2045" w14:paraId="495EC1B8" w14:textId="77777777">
        <w:tc>
          <w:tcPr>
            <w:tcW w:w="4320" w:type="dxa"/>
          </w:tcPr>
          <w:p w14:paraId="0279DC8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Credit card (automatic)</w:t>
            </w:r>
          </w:p>
        </w:tc>
        <w:tc>
          <w:tcPr>
            <w:tcW w:w="4320" w:type="dxa"/>
          </w:tcPr>
          <w:p w14:paraId="180D180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15.25%</w:t>
            </w:r>
          </w:p>
        </w:tc>
      </w:tr>
    </w:tbl>
    <w:p w14:paraId="533A9B24" w14:textId="77777777" w:rsidR="00CC1BD2" w:rsidRPr="00FF2045" w:rsidRDefault="00CC1BD2">
      <w:pPr>
        <w:rPr>
          <w:rFonts w:ascii="Times New Roman" w:hAnsi="Times New Roman" w:cs="Times New Roman"/>
        </w:rPr>
      </w:pPr>
    </w:p>
    <w:p w14:paraId="0A5E921E"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7.5 Tenure and Monthly Charges</w:t>
      </w:r>
    </w:p>
    <w:tbl>
      <w:tblPr>
        <w:tblStyle w:val="TableGrid"/>
        <w:tblW w:w="0" w:type="auto"/>
        <w:tblLook w:val="04A0" w:firstRow="1" w:lastRow="0" w:firstColumn="1" w:lastColumn="0" w:noHBand="0" w:noVBand="1"/>
      </w:tblPr>
      <w:tblGrid>
        <w:gridCol w:w="2880"/>
        <w:gridCol w:w="2880"/>
        <w:gridCol w:w="2880"/>
      </w:tblGrid>
      <w:tr w:rsidR="00CC1BD2" w:rsidRPr="00FF2045" w14:paraId="50AED537" w14:textId="77777777">
        <w:tc>
          <w:tcPr>
            <w:tcW w:w="2880" w:type="dxa"/>
          </w:tcPr>
          <w:p w14:paraId="69183AC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Metric</w:t>
            </w:r>
          </w:p>
        </w:tc>
        <w:tc>
          <w:tcPr>
            <w:tcW w:w="2880" w:type="dxa"/>
          </w:tcPr>
          <w:p w14:paraId="6194A34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Churned</w:t>
            </w:r>
          </w:p>
        </w:tc>
        <w:tc>
          <w:tcPr>
            <w:tcW w:w="2880" w:type="dxa"/>
          </w:tcPr>
          <w:p w14:paraId="1E48248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Not Churned</w:t>
            </w:r>
          </w:p>
        </w:tc>
      </w:tr>
      <w:tr w:rsidR="00CC1BD2" w:rsidRPr="00FF2045" w14:paraId="5B4591E5" w14:textId="77777777">
        <w:tc>
          <w:tcPr>
            <w:tcW w:w="2880" w:type="dxa"/>
          </w:tcPr>
          <w:p w14:paraId="5E368E5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Average Tenure (months)</w:t>
            </w:r>
          </w:p>
        </w:tc>
        <w:tc>
          <w:tcPr>
            <w:tcW w:w="2880" w:type="dxa"/>
          </w:tcPr>
          <w:p w14:paraId="6DFEDCD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17.98</w:t>
            </w:r>
          </w:p>
        </w:tc>
        <w:tc>
          <w:tcPr>
            <w:tcW w:w="2880" w:type="dxa"/>
          </w:tcPr>
          <w:p w14:paraId="656B2A60"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37.65</w:t>
            </w:r>
          </w:p>
        </w:tc>
      </w:tr>
      <w:tr w:rsidR="00CC1BD2" w:rsidRPr="00FF2045" w14:paraId="1543C191" w14:textId="77777777">
        <w:tc>
          <w:tcPr>
            <w:tcW w:w="2880" w:type="dxa"/>
          </w:tcPr>
          <w:p w14:paraId="16FAE30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Average Monthly Charges ($)</w:t>
            </w:r>
          </w:p>
        </w:tc>
        <w:tc>
          <w:tcPr>
            <w:tcW w:w="2880" w:type="dxa"/>
          </w:tcPr>
          <w:p w14:paraId="31E5099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74.44</w:t>
            </w:r>
          </w:p>
        </w:tc>
        <w:tc>
          <w:tcPr>
            <w:tcW w:w="2880" w:type="dxa"/>
          </w:tcPr>
          <w:p w14:paraId="3AACE11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61.31</w:t>
            </w:r>
          </w:p>
        </w:tc>
      </w:tr>
    </w:tbl>
    <w:p w14:paraId="63659078" w14:textId="77777777" w:rsidR="00CC1BD2" w:rsidRPr="00FF2045" w:rsidRDefault="00CC1BD2">
      <w:pPr>
        <w:rPr>
          <w:rFonts w:ascii="Times New Roman" w:hAnsi="Times New Roman" w:cs="Times New Roman"/>
        </w:rPr>
      </w:pPr>
    </w:p>
    <w:p w14:paraId="4A643FA8"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7.6 Churn Rate by Tenure Group</w:t>
      </w:r>
    </w:p>
    <w:p w14:paraId="02EAF7BC"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Customers with tenure under 12 months have a churn rate of 47.68% — the highest of any tenure group. Churn rate declines consistently as tenure increases, dropping to 6.61% for customers with 61–72 months of tenure.</w:t>
      </w:r>
    </w:p>
    <w:tbl>
      <w:tblPr>
        <w:tblStyle w:val="TableGrid"/>
        <w:tblW w:w="0" w:type="auto"/>
        <w:tblLook w:val="04A0" w:firstRow="1" w:lastRow="0" w:firstColumn="1" w:lastColumn="0" w:noHBand="0" w:noVBand="1"/>
      </w:tblPr>
      <w:tblGrid>
        <w:gridCol w:w="4320"/>
        <w:gridCol w:w="4320"/>
      </w:tblGrid>
      <w:tr w:rsidR="00CC1BD2" w:rsidRPr="00FF2045" w14:paraId="046D1177" w14:textId="77777777">
        <w:tc>
          <w:tcPr>
            <w:tcW w:w="4320" w:type="dxa"/>
          </w:tcPr>
          <w:p w14:paraId="0B2EA9C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Tenure Group (months)</w:t>
            </w:r>
          </w:p>
        </w:tc>
        <w:tc>
          <w:tcPr>
            <w:tcW w:w="4320" w:type="dxa"/>
          </w:tcPr>
          <w:p w14:paraId="183355B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Churn Rate (%)</w:t>
            </w:r>
          </w:p>
        </w:tc>
      </w:tr>
      <w:tr w:rsidR="00CC1BD2" w:rsidRPr="00FF2045" w14:paraId="2B865D19" w14:textId="77777777">
        <w:tc>
          <w:tcPr>
            <w:tcW w:w="4320" w:type="dxa"/>
          </w:tcPr>
          <w:p w14:paraId="6743B657"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0–12</w:t>
            </w:r>
          </w:p>
        </w:tc>
        <w:tc>
          <w:tcPr>
            <w:tcW w:w="4320" w:type="dxa"/>
          </w:tcPr>
          <w:p w14:paraId="2BB7215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47.68%</w:t>
            </w:r>
          </w:p>
        </w:tc>
      </w:tr>
      <w:tr w:rsidR="00CC1BD2" w:rsidRPr="00FF2045" w14:paraId="4F8D7A60" w14:textId="77777777">
        <w:tc>
          <w:tcPr>
            <w:tcW w:w="4320" w:type="dxa"/>
          </w:tcPr>
          <w:p w14:paraId="5CAE49C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13–24</w:t>
            </w:r>
          </w:p>
        </w:tc>
        <w:tc>
          <w:tcPr>
            <w:tcW w:w="4320" w:type="dxa"/>
          </w:tcPr>
          <w:p w14:paraId="2551D60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28.71%</w:t>
            </w:r>
          </w:p>
        </w:tc>
      </w:tr>
      <w:tr w:rsidR="00CC1BD2" w:rsidRPr="00FF2045" w14:paraId="247DC49E" w14:textId="77777777">
        <w:tc>
          <w:tcPr>
            <w:tcW w:w="4320" w:type="dxa"/>
          </w:tcPr>
          <w:p w14:paraId="019CA3E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25–36</w:t>
            </w:r>
          </w:p>
        </w:tc>
        <w:tc>
          <w:tcPr>
            <w:tcW w:w="4320" w:type="dxa"/>
          </w:tcPr>
          <w:p w14:paraId="71494F8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21.63%</w:t>
            </w:r>
          </w:p>
        </w:tc>
      </w:tr>
      <w:tr w:rsidR="00CC1BD2" w:rsidRPr="00FF2045" w14:paraId="2AE4221C" w14:textId="77777777">
        <w:tc>
          <w:tcPr>
            <w:tcW w:w="4320" w:type="dxa"/>
          </w:tcPr>
          <w:p w14:paraId="07ECB21A"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37–48</w:t>
            </w:r>
          </w:p>
        </w:tc>
        <w:tc>
          <w:tcPr>
            <w:tcW w:w="4320" w:type="dxa"/>
          </w:tcPr>
          <w:p w14:paraId="1E79349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19.03%</w:t>
            </w:r>
          </w:p>
        </w:tc>
      </w:tr>
      <w:tr w:rsidR="00CC1BD2" w:rsidRPr="00FF2045" w14:paraId="4CC035E4" w14:textId="77777777">
        <w:tc>
          <w:tcPr>
            <w:tcW w:w="4320" w:type="dxa"/>
          </w:tcPr>
          <w:p w14:paraId="0CFD530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49–60</w:t>
            </w:r>
          </w:p>
        </w:tc>
        <w:tc>
          <w:tcPr>
            <w:tcW w:w="4320" w:type="dxa"/>
          </w:tcPr>
          <w:p w14:paraId="6D68137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14.42%</w:t>
            </w:r>
          </w:p>
        </w:tc>
      </w:tr>
      <w:tr w:rsidR="00CC1BD2" w:rsidRPr="00FF2045" w14:paraId="06D77A75" w14:textId="77777777">
        <w:tc>
          <w:tcPr>
            <w:tcW w:w="4320" w:type="dxa"/>
          </w:tcPr>
          <w:p w14:paraId="04E04E5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61–72</w:t>
            </w:r>
          </w:p>
        </w:tc>
        <w:tc>
          <w:tcPr>
            <w:tcW w:w="4320" w:type="dxa"/>
          </w:tcPr>
          <w:p w14:paraId="2C2AF3C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6.61%</w:t>
            </w:r>
          </w:p>
        </w:tc>
      </w:tr>
    </w:tbl>
    <w:p w14:paraId="13818777" w14:textId="77777777" w:rsidR="00CC1BD2" w:rsidRPr="00FF2045" w:rsidRDefault="00CC1BD2">
      <w:pPr>
        <w:rPr>
          <w:rFonts w:ascii="Times New Roman" w:hAnsi="Times New Roman" w:cs="Times New Roman"/>
        </w:rPr>
      </w:pPr>
    </w:p>
    <w:p w14:paraId="6B36931B"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8. Machine Learning Models</w:t>
      </w:r>
    </w:p>
    <w:p w14:paraId="27B65976"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8.1 Feature Engineering</w:t>
      </w:r>
    </w:p>
    <w:p w14:paraId="1992D804"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Removed customerID (identifier column).</w:t>
      </w:r>
    </w:p>
    <w:p w14:paraId="3175C441"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Label-encoded all 15 categorical features using sklearn LabelEncoder.</w:t>
      </w:r>
    </w:p>
    <w:p w14:paraId="0DF6D14D"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Applied StandardScaler to normalize features for Logistic Regression.</w:t>
      </w:r>
    </w:p>
    <w:p w14:paraId="29CF326D" w14:textId="14AD2AA7" w:rsidR="00CC1BD2" w:rsidRPr="00FF2045" w:rsidRDefault="00000000" w:rsidP="00FF2045">
      <w:pPr>
        <w:pStyle w:val="ListBullet"/>
        <w:rPr>
          <w:rFonts w:ascii="Times New Roman" w:hAnsi="Times New Roman" w:cs="Times New Roman"/>
        </w:rPr>
      </w:pPr>
      <w:r w:rsidRPr="00FF2045">
        <w:rPr>
          <w:rFonts w:ascii="Times New Roman" w:hAnsi="Times New Roman" w:cs="Times New Roman"/>
          <w:sz w:val="24"/>
          <w:szCs w:val="24"/>
        </w:rPr>
        <w:t>Train-test split: 80% training (5,625 rows) / 20% testing (1,407 rows), stratified by Churn</w:t>
      </w:r>
      <w:r w:rsidRPr="00FF2045">
        <w:rPr>
          <w:rFonts w:ascii="Times New Roman" w:hAnsi="Times New Roman" w:cs="Times New Roman"/>
        </w:rPr>
        <w:t>.</w:t>
      </w:r>
    </w:p>
    <w:p w14:paraId="0CCE44AF"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t>8.2 Logistic Regression</w:t>
      </w:r>
    </w:p>
    <w:p w14:paraId="602DB32E"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Logistic Regression is a linear classification algorithm that estimates the probability of a binary outcome. It was trained with max_iter=1000 and random_state=42 on scaled features.</w:t>
      </w:r>
    </w:p>
    <w:p w14:paraId="543FE219" w14:textId="77777777" w:rsidR="00CC1BD2" w:rsidRPr="00FF2045" w:rsidRDefault="00CC1BD2">
      <w:pPr>
        <w:rPr>
          <w:rFonts w:ascii="Times New Roman" w:hAnsi="Times New Roman" w:cs="Times New Roman"/>
        </w:rPr>
      </w:pPr>
    </w:p>
    <w:p w14:paraId="31D1B29F" w14:textId="77777777" w:rsidR="00CC1BD2" w:rsidRPr="00FF2045" w:rsidRDefault="00000000">
      <w:pPr>
        <w:pStyle w:val="Heading2"/>
        <w:rPr>
          <w:rFonts w:ascii="Times New Roman" w:hAnsi="Times New Roman" w:cs="Times New Roman"/>
        </w:rPr>
      </w:pPr>
      <w:r w:rsidRPr="00FF2045">
        <w:rPr>
          <w:rFonts w:ascii="Times New Roman" w:hAnsi="Times New Roman" w:cs="Times New Roman"/>
          <w:color w:val="3B82D4"/>
        </w:rPr>
        <w:lastRenderedPageBreak/>
        <w:t>8.3 Random Forest</w:t>
      </w:r>
    </w:p>
    <w:p w14:paraId="258C9C9C" w14:textId="58CBF791"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 xml:space="preserve">Random Forest is an ensemble of 100 decision trees (n_estimators=100, random_state=42). It operates on unscaled features and provides feature importance scores. The top predictors were: TotalCharges (18.49%), MonthlyCharges (17.72%), tenure (15.91%), Contract (8.30%), and </w:t>
      </w:r>
      <w:r w:rsidR="00431776" w:rsidRPr="00FF2045">
        <w:rPr>
          <w:rFonts w:ascii="Times New Roman" w:hAnsi="Times New Roman" w:cs="Times New Roman"/>
          <w:sz w:val="24"/>
          <w:szCs w:val="24"/>
        </w:rPr>
        <w:t>Payment Method</w:t>
      </w:r>
      <w:r w:rsidRPr="00FF2045">
        <w:rPr>
          <w:rFonts w:ascii="Times New Roman" w:hAnsi="Times New Roman" w:cs="Times New Roman"/>
          <w:sz w:val="24"/>
          <w:szCs w:val="24"/>
        </w:rPr>
        <w:t xml:space="preserve"> (5.01%).</w:t>
      </w:r>
    </w:p>
    <w:p w14:paraId="1E60D967"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9. Model Evaluation</w:t>
      </w:r>
    </w:p>
    <w:p w14:paraId="0480F7E6"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Both models were evaluated on the held-out test set of 1,407 customers (374 churned, 1,033 not churned) using five metrics.</w:t>
      </w:r>
    </w:p>
    <w:p w14:paraId="62B2DDDD" w14:textId="77777777" w:rsidR="00CC1BD2" w:rsidRPr="00FF2045" w:rsidRDefault="00CC1BD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CC1BD2" w:rsidRPr="00FF2045" w14:paraId="727111B1" w14:textId="77777777">
        <w:tc>
          <w:tcPr>
            <w:tcW w:w="1440" w:type="dxa"/>
          </w:tcPr>
          <w:p w14:paraId="02F640A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Model</w:t>
            </w:r>
          </w:p>
        </w:tc>
        <w:tc>
          <w:tcPr>
            <w:tcW w:w="1440" w:type="dxa"/>
          </w:tcPr>
          <w:p w14:paraId="3C1BFB1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Accuracy</w:t>
            </w:r>
          </w:p>
        </w:tc>
        <w:tc>
          <w:tcPr>
            <w:tcW w:w="1440" w:type="dxa"/>
          </w:tcPr>
          <w:p w14:paraId="187BD3A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Precision</w:t>
            </w:r>
          </w:p>
        </w:tc>
        <w:tc>
          <w:tcPr>
            <w:tcW w:w="1440" w:type="dxa"/>
          </w:tcPr>
          <w:p w14:paraId="6173B70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Recall</w:t>
            </w:r>
          </w:p>
        </w:tc>
        <w:tc>
          <w:tcPr>
            <w:tcW w:w="1440" w:type="dxa"/>
          </w:tcPr>
          <w:p w14:paraId="2F40C5E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F1-Score</w:t>
            </w:r>
          </w:p>
        </w:tc>
        <w:tc>
          <w:tcPr>
            <w:tcW w:w="1440" w:type="dxa"/>
          </w:tcPr>
          <w:p w14:paraId="62F52A9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ROC-AUC</w:t>
            </w:r>
          </w:p>
        </w:tc>
      </w:tr>
      <w:tr w:rsidR="00CC1BD2" w:rsidRPr="00FF2045" w14:paraId="4607CD53" w14:textId="77777777">
        <w:tc>
          <w:tcPr>
            <w:tcW w:w="1440" w:type="dxa"/>
          </w:tcPr>
          <w:p w14:paraId="76C09DC5"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Logistic Regression</w:t>
            </w:r>
          </w:p>
        </w:tc>
        <w:tc>
          <w:tcPr>
            <w:tcW w:w="1440" w:type="dxa"/>
          </w:tcPr>
          <w:p w14:paraId="5671931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79.39%</w:t>
            </w:r>
          </w:p>
        </w:tc>
        <w:tc>
          <w:tcPr>
            <w:tcW w:w="1440" w:type="dxa"/>
          </w:tcPr>
          <w:p w14:paraId="5E25A5D0"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62.43%</w:t>
            </w:r>
          </w:p>
        </w:tc>
        <w:tc>
          <w:tcPr>
            <w:tcW w:w="1440" w:type="dxa"/>
          </w:tcPr>
          <w:p w14:paraId="6556F41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56.42%</w:t>
            </w:r>
          </w:p>
        </w:tc>
        <w:tc>
          <w:tcPr>
            <w:tcW w:w="1440" w:type="dxa"/>
          </w:tcPr>
          <w:p w14:paraId="53DE831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59.27%</w:t>
            </w:r>
          </w:p>
        </w:tc>
        <w:tc>
          <w:tcPr>
            <w:tcW w:w="1440" w:type="dxa"/>
          </w:tcPr>
          <w:p w14:paraId="1A583C2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83.45%</w:t>
            </w:r>
          </w:p>
        </w:tc>
      </w:tr>
      <w:tr w:rsidR="00CC1BD2" w:rsidRPr="00FF2045" w14:paraId="282258E5" w14:textId="77777777">
        <w:tc>
          <w:tcPr>
            <w:tcW w:w="1440" w:type="dxa"/>
          </w:tcPr>
          <w:p w14:paraId="345CD55A"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Random Forest</w:t>
            </w:r>
          </w:p>
        </w:tc>
        <w:tc>
          <w:tcPr>
            <w:tcW w:w="1440" w:type="dxa"/>
          </w:tcPr>
          <w:p w14:paraId="68719C4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78.32%</w:t>
            </w:r>
          </w:p>
        </w:tc>
        <w:tc>
          <w:tcPr>
            <w:tcW w:w="1440" w:type="dxa"/>
          </w:tcPr>
          <w:p w14:paraId="69848384"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61.77%</w:t>
            </w:r>
          </w:p>
        </w:tc>
        <w:tc>
          <w:tcPr>
            <w:tcW w:w="1440" w:type="dxa"/>
          </w:tcPr>
          <w:p w14:paraId="1BB63C3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48.40%</w:t>
            </w:r>
          </w:p>
        </w:tc>
        <w:tc>
          <w:tcPr>
            <w:tcW w:w="1440" w:type="dxa"/>
          </w:tcPr>
          <w:p w14:paraId="3931CF7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54.27%</w:t>
            </w:r>
          </w:p>
        </w:tc>
        <w:tc>
          <w:tcPr>
            <w:tcW w:w="1440" w:type="dxa"/>
          </w:tcPr>
          <w:p w14:paraId="46F10A3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81.13%</w:t>
            </w:r>
          </w:p>
        </w:tc>
      </w:tr>
    </w:tbl>
    <w:p w14:paraId="48B90C67" w14:textId="77777777" w:rsidR="00CC1BD2" w:rsidRPr="00FF2045" w:rsidRDefault="00CC1BD2">
      <w:pPr>
        <w:rPr>
          <w:rFonts w:ascii="Times New Roman" w:hAnsi="Times New Roman" w:cs="Times New Roman"/>
          <w:sz w:val="24"/>
          <w:szCs w:val="24"/>
        </w:rPr>
      </w:pPr>
    </w:p>
    <w:p w14:paraId="7E1DA2A2" w14:textId="77777777" w:rsidR="00CC1BD2" w:rsidRPr="00FF2045" w:rsidRDefault="00000000">
      <w:pPr>
        <w:pStyle w:val="Heading2"/>
        <w:rPr>
          <w:rFonts w:ascii="Times New Roman" w:hAnsi="Times New Roman" w:cs="Times New Roman"/>
          <w:sz w:val="24"/>
          <w:szCs w:val="24"/>
        </w:rPr>
      </w:pPr>
      <w:r w:rsidRPr="00FF2045">
        <w:rPr>
          <w:rFonts w:ascii="Times New Roman" w:hAnsi="Times New Roman" w:cs="Times New Roman"/>
          <w:color w:val="3B82D4"/>
          <w:sz w:val="24"/>
          <w:szCs w:val="24"/>
        </w:rPr>
        <w:t>9.1 Confusion Matrix — Logistic Regression</w:t>
      </w:r>
    </w:p>
    <w:tbl>
      <w:tblPr>
        <w:tblStyle w:val="TableGrid"/>
        <w:tblW w:w="0" w:type="auto"/>
        <w:tblLook w:val="04A0" w:firstRow="1" w:lastRow="0" w:firstColumn="1" w:lastColumn="0" w:noHBand="0" w:noVBand="1"/>
      </w:tblPr>
      <w:tblGrid>
        <w:gridCol w:w="2880"/>
        <w:gridCol w:w="2880"/>
        <w:gridCol w:w="2880"/>
      </w:tblGrid>
      <w:tr w:rsidR="00CC1BD2" w:rsidRPr="00FF2045" w14:paraId="038EBF8F" w14:textId="77777777">
        <w:tc>
          <w:tcPr>
            <w:tcW w:w="2880" w:type="dxa"/>
          </w:tcPr>
          <w:p w14:paraId="51F50B2D" w14:textId="77777777" w:rsidR="00CC1BD2" w:rsidRPr="00FF2045" w:rsidRDefault="00CC1BD2">
            <w:pPr>
              <w:jc w:val="center"/>
              <w:rPr>
                <w:rFonts w:ascii="Times New Roman" w:hAnsi="Times New Roman" w:cs="Times New Roman"/>
                <w:sz w:val="24"/>
                <w:szCs w:val="24"/>
              </w:rPr>
            </w:pPr>
          </w:p>
        </w:tc>
        <w:tc>
          <w:tcPr>
            <w:tcW w:w="2880" w:type="dxa"/>
          </w:tcPr>
          <w:p w14:paraId="40BA8D9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Predicted: No Churn</w:t>
            </w:r>
          </w:p>
        </w:tc>
        <w:tc>
          <w:tcPr>
            <w:tcW w:w="2880" w:type="dxa"/>
          </w:tcPr>
          <w:p w14:paraId="4FD6EEAA"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Predicted: Churn</w:t>
            </w:r>
          </w:p>
        </w:tc>
      </w:tr>
      <w:tr w:rsidR="00CC1BD2" w:rsidRPr="00FF2045" w14:paraId="5A72B829" w14:textId="77777777">
        <w:tc>
          <w:tcPr>
            <w:tcW w:w="2880" w:type="dxa"/>
          </w:tcPr>
          <w:p w14:paraId="1657959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Actual: No Churn</w:t>
            </w:r>
          </w:p>
        </w:tc>
        <w:tc>
          <w:tcPr>
            <w:tcW w:w="2880" w:type="dxa"/>
          </w:tcPr>
          <w:p w14:paraId="39125DA8"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906</w:t>
            </w:r>
          </w:p>
        </w:tc>
        <w:tc>
          <w:tcPr>
            <w:tcW w:w="2880" w:type="dxa"/>
          </w:tcPr>
          <w:p w14:paraId="109FB86C"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127</w:t>
            </w:r>
          </w:p>
        </w:tc>
      </w:tr>
      <w:tr w:rsidR="00CC1BD2" w:rsidRPr="00FF2045" w14:paraId="01843C9D" w14:textId="77777777">
        <w:tc>
          <w:tcPr>
            <w:tcW w:w="2880" w:type="dxa"/>
          </w:tcPr>
          <w:p w14:paraId="7E0FEE2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Actual: Churn</w:t>
            </w:r>
          </w:p>
        </w:tc>
        <w:tc>
          <w:tcPr>
            <w:tcW w:w="2880" w:type="dxa"/>
          </w:tcPr>
          <w:p w14:paraId="4431737D"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163</w:t>
            </w:r>
          </w:p>
        </w:tc>
        <w:tc>
          <w:tcPr>
            <w:tcW w:w="2880" w:type="dxa"/>
          </w:tcPr>
          <w:p w14:paraId="38286A56"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211</w:t>
            </w:r>
          </w:p>
        </w:tc>
      </w:tr>
    </w:tbl>
    <w:p w14:paraId="4915FE91" w14:textId="77777777" w:rsidR="00CC1BD2" w:rsidRPr="00FF2045" w:rsidRDefault="00CC1BD2">
      <w:pPr>
        <w:rPr>
          <w:rFonts w:ascii="Times New Roman" w:hAnsi="Times New Roman" w:cs="Times New Roman"/>
          <w:sz w:val="24"/>
          <w:szCs w:val="24"/>
        </w:rPr>
      </w:pPr>
    </w:p>
    <w:p w14:paraId="6BD3EEF8" w14:textId="77777777" w:rsidR="00CC1BD2" w:rsidRPr="00FF2045" w:rsidRDefault="00000000">
      <w:pPr>
        <w:pStyle w:val="Heading2"/>
        <w:rPr>
          <w:rFonts w:ascii="Times New Roman" w:hAnsi="Times New Roman" w:cs="Times New Roman"/>
          <w:sz w:val="24"/>
          <w:szCs w:val="24"/>
        </w:rPr>
      </w:pPr>
      <w:r w:rsidRPr="00FF2045">
        <w:rPr>
          <w:rFonts w:ascii="Times New Roman" w:hAnsi="Times New Roman" w:cs="Times New Roman"/>
          <w:color w:val="3B82D4"/>
          <w:sz w:val="24"/>
          <w:szCs w:val="24"/>
        </w:rPr>
        <w:t>9.2 Confusion Matrix — Random Forest</w:t>
      </w:r>
    </w:p>
    <w:tbl>
      <w:tblPr>
        <w:tblStyle w:val="TableGrid"/>
        <w:tblW w:w="0" w:type="auto"/>
        <w:tblLook w:val="04A0" w:firstRow="1" w:lastRow="0" w:firstColumn="1" w:lastColumn="0" w:noHBand="0" w:noVBand="1"/>
      </w:tblPr>
      <w:tblGrid>
        <w:gridCol w:w="2880"/>
        <w:gridCol w:w="2880"/>
        <w:gridCol w:w="2880"/>
      </w:tblGrid>
      <w:tr w:rsidR="00CC1BD2" w:rsidRPr="00FF2045" w14:paraId="61D66B39" w14:textId="77777777">
        <w:tc>
          <w:tcPr>
            <w:tcW w:w="2880" w:type="dxa"/>
          </w:tcPr>
          <w:p w14:paraId="3C8393C9" w14:textId="77777777" w:rsidR="00CC1BD2" w:rsidRPr="00FF2045" w:rsidRDefault="00CC1BD2">
            <w:pPr>
              <w:jc w:val="center"/>
              <w:rPr>
                <w:rFonts w:ascii="Times New Roman" w:hAnsi="Times New Roman" w:cs="Times New Roman"/>
                <w:sz w:val="24"/>
                <w:szCs w:val="24"/>
              </w:rPr>
            </w:pPr>
          </w:p>
        </w:tc>
        <w:tc>
          <w:tcPr>
            <w:tcW w:w="2880" w:type="dxa"/>
          </w:tcPr>
          <w:p w14:paraId="1EC94AE2"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Predicted: No Churn</w:t>
            </w:r>
          </w:p>
        </w:tc>
        <w:tc>
          <w:tcPr>
            <w:tcW w:w="2880" w:type="dxa"/>
          </w:tcPr>
          <w:p w14:paraId="2B4A70C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b/>
                <w:sz w:val="24"/>
                <w:szCs w:val="24"/>
              </w:rPr>
              <w:t>Predicted: Churn</w:t>
            </w:r>
          </w:p>
        </w:tc>
      </w:tr>
      <w:tr w:rsidR="00CC1BD2" w:rsidRPr="00FF2045" w14:paraId="49FCD95A" w14:textId="77777777">
        <w:tc>
          <w:tcPr>
            <w:tcW w:w="2880" w:type="dxa"/>
          </w:tcPr>
          <w:p w14:paraId="79DC421F"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Actual: No Churn</w:t>
            </w:r>
          </w:p>
        </w:tc>
        <w:tc>
          <w:tcPr>
            <w:tcW w:w="2880" w:type="dxa"/>
          </w:tcPr>
          <w:p w14:paraId="11E185FE"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921</w:t>
            </w:r>
          </w:p>
        </w:tc>
        <w:tc>
          <w:tcPr>
            <w:tcW w:w="2880" w:type="dxa"/>
          </w:tcPr>
          <w:p w14:paraId="13DE15F3"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112</w:t>
            </w:r>
          </w:p>
        </w:tc>
      </w:tr>
      <w:tr w:rsidR="00CC1BD2" w:rsidRPr="00FF2045" w14:paraId="3A165942" w14:textId="77777777">
        <w:tc>
          <w:tcPr>
            <w:tcW w:w="2880" w:type="dxa"/>
          </w:tcPr>
          <w:p w14:paraId="042B35E1"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Actual: Churn</w:t>
            </w:r>
          </w:p>
        </w:tc>
        <w:tc>
          <w:tcPr>
            <w:tcW w:w="2880" w:type="dxa"/>
          </w:tcPr>
          <w:p w14:paraId="08BEA699"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193</w:t>
            </w:r>
          </w:p>
        </w:tc>
        <w:tc>
          <w:tcPr>
            <w:tcW w:w="2880" w:type="dxa"/>
          </w:tcPr>
          <w:p w14:paraId="1509F55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sz w:val="24"/>
                <w:szCs w:val="24"/>
              </w:rPr>
              <w:t>181</w:t>
            </w:r>
          </w:p>
        </w:tc>
      </w:tr>
    </w:tbl>
    <w:p w14:paraId="066B1179" w14:textId="77777777" w:rsidR="00CC1BD2" w:rsidRPr="00FF2045" w:rsidRDefault="00CC1BD2">
      <w:pPr>
        <w:rPr>
          <w:rFonts w:ascii="Times New Roman" w:hAnsi="Times New Roman" w:cs="Times New Roman"/>
          <w:sz w:val="24"/>
          <w:szCs w:val="24"/>
        </w:rPr>
      </w:pPr>
    </w:p>
    <w:p w14:paraId="5489EFED"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10. Results</w:t>
      </w:r>
    </w:p>
    <w:p w14:paraId="2FDD3E09" w14:textId="4B58E95E" w:rsidR="00CC1BD2" w:rsidRPr="00FF2045" w:rsidRDefault="000672FD">
      <w:pPr>
        <w:rPr>
          <w:rFonts w:ascii="Times New Roman" w:hAnsi="Times New Roman" w:cs="Times New Roman"/>
        </w:rPr>
      </w:pPr>
      <w:r w:rsidRPr="000672FD">
        <w:rPr>
          <w:rFonts w:ascii="Times New Roman" w:hAnsi="Times New Roman" w:cs="Times New Roman"/>
          <w:sz w:val="24"/>
          <w:szCs w:val="24"/>
        </w:rPr>
        <w:t>Logistic Regression achieved higher scores than Random Forest across all five evaluated metrics: Accuracy, Precision, Recall, F1-Score, and ROC-AUC. Based on these evaluation results, Logistic Regression was selected as the final model for this project</w:t>
      </w:r>
    </w:p>
    <w:p w14:paraId="55A19DAF"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11. Business Recommendations</w:t>
      </w:r>
    </w:p>
    <w:p w14:paraId="342B282E"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b/>
          <w:sz w:val="24"/>
          <w:szCs w:val="24"/>
        </w:rPr>
        <w:t xml:space="preserve">Promote Long-Term Contracts: </w:t>
      </w:r>
      <w:r w:rsidRPr="00FF2045">
        <w:rPr>
          <w:rFonts w:ascii="Times New Roman" w:hAnsi="Times New Roman" w:cs="Times New Roman"/>
          <w:sz w:val="24"/>
          <w:szCs w:val="24"/>
        </w:rPr>
        <w:t>Month-to-month customers churn at 42.71% vs 2.85% for two-year customers. Offer discounts, loyalty rewards, or service upgrades to incentivize long-term commitments.</w:t>
      </w:r>
    </w:p>
    <w:p w14:paraId="76B12BDF"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b/>
          <w:sz w:val="24"/>
          <w:szCs w:val="24"/>
        </w:rPr>
        <w:lastRenderedPageBreak/>
        <w:t xml:space="preserve">Improve Fiber Optic Service: </w:t>
      </w:r>
      <w:r w:rsidRPr="00FF2045">
        <w:rPr>
          <w:rFonts w:ascii="Times New Roman" w:hAnsi="Times New Roman" w:cs="Times New Roman"/>
          <w:sz w:val="24"/>
          <w:szCs w:val="24"/>
        </w:rPr>
        <w:t>Fiber optic subscribers churn at 41.89% — the highest rate. Investigate pricing strategy and service quality to address underlying satisfaction issues.</w:t>
      </w:r>
    </w:p>
    <w:p w14:paraId="05ED0EF0" w14:textId="5E4E6AA9"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b/>
          <w:sz w:val="24"/>
          <w:szCs w:val="24"/>
        </w:rPr>
        <w:t>Reduce Electronic Check Usage:</w:t>
      </w:r>
      <w:r w:rsidR="00142497" w:rsidRPr="00142497">
        <w:rPr>
          <w:rFonts w:ascii="Times New Roman" w:hAnsi="Times New Roman" w:cs="Times New Roman"/>
          <w:sz w:val="24"/>
          <w:szCs w:val="24"/>
        </w:rPr>
        <w:t xml:space="preserve"> Electronic check customers churn at 45.29%. Offer incentives to switch to automatic payment methods (bank transfer or credit card), which showed lower observed churn rates in this dataset.</w:t>
      </w:r>
    </w:p>
    <w:p w14:paraId="7262C9A7"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b/>
          <w:sz w:val="24"/>
          <w:szCs w:val="24"/>
        </w:rPr>
        <w:t xml:space="preserve">Early Tenure Retention Programs: </w:t>
      </w:r>
      <w:r w:rsidRPr="00FF2045">
        <w:rPr>
          <w:rFonts w:ascii="Times New Roman" w:hAnsi="Times New Roman" w:cs="Times New Roman"/>
          <w:sz w:val="24"/>
          <w:szCs w:val="24"/>
        </w:rPr>
        <w:t>Churned customers averaged only 17.98 months of tenure vs 37.65 months for retained customers. Implement structured onboarding, welcome programs, and proactive outreach in the first year.</w:t>
      </w:r>
    </w:p>
    <w:p w14:paraId="52DEFBE9"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b/>
          <w:sz w:val="24"/>
          <w:szCs w:val="24"/>
        </w:rPr>
        <w:t xml:space="preserve">Deploy Churn Prediction System: </w:t>
      </w:r>
      <w:r w:rsidRPr="00FF2045">
        <w:rPr>
          <w:rFonts w:ascii="Times New Roman" w:hAnsi="Times New Roman" w:cs="Times New Roman"/>
          <w:sz w:val="24"/>
          <w:szCs w:val="24"/>
        </w:rPr>
        <w:t>Use the Logistic Regression model (ROC-AUC: 83.45%) to score customers monthly. Prioritize retention outreach for customers with churn probability above 70%.</w:t>
      </w:r>
    </w:p>
    <w:p w14:paraId="088926FF" w14:textId="27472FB6" w:rsidR="00CC1BD2" w:rsidRPr="00C375DF" w:rsidRDefault="00000000" w:rsidP="00C375DF">
      <w:pPr>
        <w:pStyle w:val="ListBullet"/>
        <w:rPr>
          <w:rFonts w:ascii="Times New Roman" w:hAnsi="Times New Roman" w:cs="Times New Roman"/>
          <w:sz w:val="24"/>
          <w:szCs w:val="24"/>
        </w:rPr>
      </w:pPr>
      <w:r w:rsidRPr="00FF2045">
        <w:rPr>
          <w:rFonts w:ascii="Times New Roman" w:hAnsi="Times New Roman" w:cs="Times New Roman"/>
          <w:b/>
          <w:sz w:val="24"/>
          <w:szCs w:val="24"/>
        </w:rPr>
        <w:t xml:space="preserve">Review High-Charge Customer Plans: </w:t>
      </w:r>
      <w:r w:rsidRPr="00FF2045">
        <w:rPr>
          <w:rFonts w:ascii="Times New Roman" w:hAnsi="Times New Roman" w:cs="Times New Roman"/>
          <w:sz w:val="24"/>
          <w:szCs w:val="24"/>
        </w:rPr>
        <w:t>Churned customers paid $74.44/month on average vs $61.31 for retained customers. Consider personalized pricing or plan optimization for high-value customers showing churn signals.</w:t>
      </w:r>
    </w:p>
    <w:p w14:paraId="10A9C78D"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12. Limitations</w:t>
      </w:r>
    </w:p>
    <w:p w14:paraId="5C592791"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The dataset is static (a single point-in-time snapshot). Real-world churn prediction benefits from time-series data.</w:t>
      </w:r>
    </w:p>
    <w:p w14:paraId="634FBA1E"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Label encoding assumes ordinal relationships between categories, which may not always be appropriate.</w:t>
      </w:r>
    </w:p>
    <w:p w14:paraId="04A405F1"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Class imbalance (26.58% churn vs 73.42% not churned) was not explicitly addressed with techniques like SMOTE.</w:t>
      </w:r>
    </w:p>
    <w:p w14:paraId="23849764"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The models were not tuned with hyperparameter optimization (e.g., GridSearchCV), which could improve performance.</w:t>
      </w:r>
    </w:p>
    <w:p w14:paraId="7FC132E4" w14:textId="753508D4" w:rsidR="00CC1BD2" w:rsidRPr="00431776" w:rsidRDefault="00000000" w:rsidP="00431776">
      <w:pPr>
        <w:pStyle w:val="ListBullet"/>
        <w:rPr>
          <w:rFonts w:ascii="Times New Roman" w:hAnsi="Times New Roman" w:cs="Times New Roman"/>
          <w:sz w:val="24"/>
          <w:szCs w:val="24"/>
        </w:rPr>
      </w:pPr>
      <w:r w:rsidRPr="00FF2045">
        <w:rPr>
          <w:rFonts w:ascii="Times New Roman" w:hAnsi="Times New Roman" w:cs="Times New Roman"/>
          <w:sz w:val="24"/>
          <w:szCs w:val="24"/>
        </w:rPr>
        <w:t>External factors (competitor pricing, market trends) are not captured in the dataset.</w:t>
      </w:r>
    </w:p>
    <w:p w14:paraId="31CA60F2"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13. Future Scope</w:t>
      </w:r>
    </w:p>
    <w:p w14:paraId="3BF5F12A"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Apply class-imbalance handling techniques (SMOTE, class_weight) to improve Recall.</w:t>
      </w:r>
    </w:p>
    <w:p w14:paraId="6531BC83"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Perform hyperparameter tuning using GridSearchCV or RandomizedSearchCV.</w:t>
      </w:r>
    </w:p>
    <w:p w14:paraId="4019C8C7"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Explore advanced models: XGBoost, LightGBM, or neural networks.</w:t>
      </w:r>
    </w:p>
    <w:p w14:paraId="3838564E"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Build a time-series model using customer interaction history.</w:t>
      </w:r>
    </w:p>
    <w:p w14:paraId="6453CA45" w14:textId="77777777" w:rsidR="00CC1BD2" w:rsidRPr="00FF2045" w:rsidRDefault="00000000">
      <w:pPr>
        <w:pStyle w:val="ListBullet"/>
        <w:rPr>
          <w:rFonts w:ascii="Times New Roman" w:hAnsi="Times New Roman" w:cs="Times New Roman"/>
          <w:sz w:val="24"/>
          <w:szCs w:val="24"/>
        </w:rPr>
      </w:pPr>
      <w:r w:rsidRPr="00FF2045">
        <w:rPr>
          <w:rFonts w:ascii="Times New Roman" w:hAnsi="Times New Roman" w:cs="Times New Roman"/>
          <w:sz w:val="24"/>
          <w:szCs w:val="24"/>
        </w:rPr>
        <w:t>Integrate the prediction model into a real-time CRM system for automated retention triggers.</w:t>
      </w:r>
    </w:p>
    <w:p w14:paraId="40AC8625" w14:textId="5715F103" w:rsidR="00CC1BD2" w:rsidRPr="00431776" w:rsidRDefault="00000000" w:rsidP="00431776">
      <w:pPr>
        <w:pStyle w:val="ListBullet"/>
        <w:rPr>
          <w:rFonts w:ascii="Times New Roman" w:hAnsi="Times New Roman" w:cs="Times New Roman"/>
          <w:sz w:val="24"/>
          <w:szCs w:val="24"/>
        </w:rPr>
      </w:pPr>
      <w:r w:rsidRPr="00FF2045">
        <w:rPr>
          <w:rFonts w:ascii="Times New Roman" w:hAnsi="Times New Roman" w:cs="Times New Roman"/>
          <w:sz w:val="24"/>
          <w:szCs w:val="24"/>
        </w:rPr>
        <w:t>Use SHAP values for better model interpretability and individual customer explanations.</w:t>
      </w:r>
    </w:p>
    <w:p w14:paraId="35A3123B" w14:textId="77777777"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lastRenderedPageBreak/>
        <w:t>14. Conclusion</w:t>
      </w:r>
    </w:p>
    <w:p w14:paraId="12B5A087" w14:textId="77777777" w:rsidR="004F7148" w:rsidRDefault="00000000" w:rsidP="004F7148">
      <w:pPr>
        <w:rPr>
          <w:rFonts w:ascii="Times New Roman" w:hAnsi="Times New Roman" w:cs="Times New Roman"/>
          <w:sz w:val="24"/>
          <w:szCs w:val="24"/>
        </w:rPr>
      </w:pPr>
      <w:r w:rsidRPr="00FF2045">
        <w:rPr>
          <w:rFonts w:ascii="Times New Roman" w:hAnsi="Times New Roman" w:cs="Times New Roman"/>
          <w:sz w:val="24"/>
          <w:szCs w:val="24"/>
        </w:rPr>
        <w:t>This project successfully built a customer churn prediction system for a telecom company using the IBM Telco Customer Churn dataset. After cleaning the data, performing exploratory analysis, and training two machine learning models, Logistic Regression was selected as the best model with an Accuracy of 79.39%, Recall of 56.42%, and ROC-AUC of 83.45%.</w:t>
      </w:r>
    </w:p>
    <w:p w14:paraId="24D63E50" w14:textId="7C9F9F77" w:rsidR="004F7148" w:rsidRPr="004F7148" w:rsidRDefault="004F7148" w:rsidP="004F7148">
      <w:pPr>
        <w:rPr>
          <w:rFonts w:ascii="Times New Roman" w:hAnsi="Times New Roman" w:cs="Times New Roman"/>
          <w:sz w:val="24"/>
          <w:szCs w:val="24"/>
        </w:rPr>
      </w:pPr>
      <w:r w:rsidRPr="004F7148">
        <w:rPr>
          <w:rFonts w:ascii="Times New Roman" w:hAnsi="Times New Roman" w:cs="Times New Roman"/>
          <w:sz w:val="24"/>
          <w:szCs w:val="24"/>
        </w:rPr>
        <w:t>Key findings show that contract type, internet service type, and payment method are important factors associated with churn in this dataset. Customers on month-to-month contracts, using fiber optic internet, and paying via electronic check showed higher observed churn rates. Deploying the predictive model may help the company prioritize retention efforts and support more targeted customer engagement.</w:t>
      </w:r>
    </w:p>
    <w:p w14:paraId="34D605F9" w14:textId="1CC3F68D" w:rsidR="00CC1BD2" w:rsidRPr="00FF2045" w:rsidRDefault="00000000">
      <w:pPr>
        <w:pStyle w:val="Heading1"/>
        <w:rPr>
          <w:rFonts w:ascii="Times New Roman" w:hAnsi="Times New Roman" w:cs="Times New Roman"/>
        </w:rPr>
      </w:pPr>
      <w:r w:rsidRPr="00FF2045">
        <w:rPr>
          <w:rFonts w:ascii="Times New Roman" w:hAnsi="Times New Roman" w:cs="Times New Roman"/>
          <w:color w:val="1F2328"/>
        </w:rPr>
        <w:t>15. References</w:t>
      </w:r>
    </w:p>
    <w:p w14:paraId="11AFE81E"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IBM Sample Data Sets. Telco Customer Churn. Available at: https://www.ibm.com/communities/analytics/watson-analytics-blog/guide-to-sample-datasets/</w:t>
      </w:r>
    </w:p>
    <w:p w14:paraId="24688564"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Kaggle. Telco Customer Churn Dataset. Available at: https://www.kaggle.com/datasets/blastchar/telco-customer-churn</w:t>
      </w:r>
    </w:p>
    <w:p w14:paraId="58D21389"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Pedregosa, F. et al. (2011). Scikit-learn: Machine Learning in Python. Journal of Machine Learning Research, 12, 2825-2830.</w:t>
      </w:r>
    </w:p>
    <w:p w14:paraId="0E44502E"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Breiman, L. (2001). Random Forests. Machine Learning, 45(1), 5-32.</w:t>
      </w:r>
    </w:p>
    <w:p w14:paraId="6DC4AD48"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Cox, D.R. (1958). The Regression Analysis of Binary Sequences. Journal of the Royal Statistical Society, Series B, 20(2), 215-242.</w:t>
      </w:r>
    </w:p>
    <w:p w14:paraId="2D388251"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McKinney, W. (2010). Data Structures for Statistical Computing in Python. Proceedings of the 9th Python in Science Conference, 445, 51-56.</w:t>
      </w:r>
    </w:p>
    <w:p w14:paraId="6BEC2B46" w14:textId="77777777" w:rsidR="00CC1BD2" w:rsidRPr="00FF2045" w:rsidRDefault="00000000">
      <w:pPr>
        <w:pStyle w:val="ListNumber"/>
        <w:rPr>
          <w:rFonts w:ascii="Times New Roman" w:hAnsi="Times New Roman" w:cs="Times New Roman"/>
          <w:sz w:val="24"/>
          <w:szCs w:val="24"/>
        </w:rPr>
      </w:pPr>
      <w:r w:rsidRPr="00FF2045">
        <w:rPr>
          <w:rFonts w:ascii="Times New Roman" w:hAnsi="Times New Roman" w:cs="Times New Roman"/>
          <w:sz w:val="24"/>
          <w:szCs w:val="24"/>
        </w:rPr>
        <w:t>Streamlit Inc. (2024). Streamlit Documentation. Available at: https://docs.streamlit.io/</w:t>
      </w:r>
    </w:p>
    <w:p w14:paraId="5E451211" w14:textId="77777777" w:rsidR="00CC1BD2" w:rsidRPr="00FF2045" w:rsidRDefault="00CC1BD2">
      <w:pPr>
        <w:rPr>
          <w:rFonts w:ascii="Times New Roman" w:hAnsi="Times New Roman" w:cs="Times New Roman"/>
          <w:sz w:val="24"/>
          <w:szCs w:val="24"/>
        </w:rPr>
      </w:pPr>
    </w:p>
    <w:p w14:paraId="1AD2F6E9" w14:textId="77777777" w:rsidR="00CC1BD2" w:rsidRPr="00FF2045" w:rsidRDefault="00000000">
      <w:pPr>
        <w:rPr>
          <w:rFonts w:ascii="Times New Roman" w:hAnsi="Times New Roman" w:cs="Times New Roman"/>
          <w:sz w:val="24"/>
          <w:szCs w:val="24"/>
        </w:rPr>
      </w:pPr>
      <w:r w:rsidRPr="00FF2045">
        <w:rPr>
          <w:rFonts w:ascii="Times New Roman" w:hAnsi="Times New Roman" w:cs="Times New Roman"/>
          <w:sz w:val="24"/>
          <w:szCs w:val="24"/>
        </w:rPr>
        <w:t>────────────────────────────────────────────────────────────────────────────────</w:t>
      </w:r>
    </w:p>
    <w:p w14:paraId="2A570F3B" w14:textId="77777777" w:rsidR="00CC1BD2" w:rsidRPr="00FF2045" w:rsidRDefault="00000000">
      <w:pPr>
        <w:jc w:val="center"/>
        <w:rPr>
          <w:rFonts w:ascii="Times New Roman" w:hAnsi="Times New Roman" w:cs="Times New Roman"/>
          <w:sz w:val="24"/>
          <w:szCs w:val="24"/>
        </w:rPr>
      </w:pPr>
      <w:r w:rsidRPr="00FF2045">
        <w:rPr>
          <w:rFonts w:ascii="Times New Roman" w:hAnsi="Times New Roman" w:cs="Times New Roman"/>
          <w:color w:val="57606A"/>
          <w:sz w:val="24"/>
          <w:szCs w:val="24"/>
        </w:rPr>
        <w:t>Telco Customer Churn Prediction | Machine Learning Project | 2026</w:t>
      </w:r>
    </w:p>
    <w:sectPr w:rsidR="00CC1BD2" w:rsidRPr="00FF20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45CC6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02A688"/>
    <w:lvl w:ilvl="0">
      <w:start w:val="1"/>
      <w:numFmt w:val="bullet"/>
      <w:pStyle w:val="ListBullet"/>
      <w:lvlText w:val=""/>
      <w:lvlJc w:val="left"/>
      <w:pPr>
        <w:tabs>
          <w:tab w:val="num" w:pos="360"/>
        </w:tabs>
        <w:ind w:left="360" w:hanging="360"/>
      </w:pPr>
      <w:rPr>
        <w:rFonts w:ascii="Symbol" w:hAnsi="Symbol" w:hint="default"/>
      </w:rPr>
    </w:lvl>
  </w:abstractNum>
  <w:num w:numId="1" w16cid:durableId="671033216">
    <w:abstractNumId w:val="8"/>
  </w:num>
  <w:num w:numId="2" w16cid:durableId="436485387">
    <w:abstractNumId w:val="6"/>
  </w:num>
  <w:num w:numId="3" w16cid:durableId="1525170269">
    <w:abstractNumId w:val="5"/>
  </w:num>
  <w:num w:numId="4" w16cid:durableId="431777768">
    <w:abstractNumId w:val="4"/>
  </w:num>
  <w:num w:numId="5" w16cid:durableId="1034883105">
    <w:abstractNumId w:val="7"/>
  </w:num>
  <w:num w:numId="6" w16cid:durableId="1819032641">
    <w:abstractNumId w:val="3"/>
  </w:num>
  <w:num w:numId="7" w16cid:durableId="2110352229">
    <w:abstractNumId w:val="2"/>
  </w:num>
  <w:num w:numId="8" w16cid:durableId="966395483">
    <w:abstractNumId w:val="1"/>
  </w:num>
  <w:num w:numId="9" w16cid:durableId="964506498">
    <w:abstractNumId w:val="0"/>
  </w:num>
  <w:num w:numId="10" w16cid:durableId="5029365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FD"/>
    <w:rsid w:val="00142497"/>
    <w:rsid w:val="0015074B"/>
    <w:rsid w:val="0029639D"/>
    <w:rsid w:val="00326F90"/>
    <w:rsid w:val="00431776"/>
    <w:rsid w:val="004F7148"/>
    <w:rsid w:val="00861C80"/>
    <w:rsid w:val="00A72A25"/>
    <w:rsid w:val="00AA1D8D"/>
    <w:rsid w:val="00AF1024"/>
    <w:rsid w:val="00AF4271"/>
    <w:rsid w:val="00B47730"/>
    <w:rsid w:val="00C11CDE"/>
    <w:rsid w:val="00C375DF"/>
    <w:rsid w:val="00CB0664"/>
    <w:rsid w:val="00CC1BD2"/>
    <w:rsid w:val="00D32856"/>
    <w:rsid w:val="00FC693F"/>
    <w:rsid w:val="00FF204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13EA9"/>
  <w14:defaultImageDpi w14:val="300"/>
  <w15:docId w15:val="{D368EEFD-FA77-4DA8-A0AB-2D353A8F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Yashoverman Singh</cp:lastModifiedBy>
  <cp:revision>11</cp:revision>
  <dcterms:created xsi:type="dcterms:W3CDTF">2013-12-23T23:15:00Z</dcterms:created>
  <dcterms:modified xsi:type="dcterms:W3CDTF">2026-09-24T14:19:00Z</dcterms:modified>
  <cp:category/>
</cp:coreProperties>
</file>