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5D7B95" w14:textId="77777777" w:rsidR="00CC1BD2" w:rsidRDefault="00CC1BD2"/>
    <w:p w14:paraId="265AC3A5" w14:textId="77777777" w:rsidR="00CC1BD2" w:rsidRPr="00FF2045" w:rsidRDefault="00000000">
      <w:pPr>
        <w:jc w:val="center"/>
        <w:rPr>
          <w:rFonts w:ascii="Times New Roman" w:hAnsi="Times New Roman" w:cs="Times New Roman"/>
          <w:sz w:val="40"/>
          <w:szCs w:val="40"/>
        </w:rPr>
      </w:pPr>
      <w:r w:rsidRPr="00FF2045">
        <w:rPr>
          <w:rFonts w:ascii="Times New Roman" w:hAnsi="Times New Roman" w:cs="Times New Roman"/>
          <w:b/>
          <w:color w:val="1F2328"/>
          <w:sz w:val="40"/>
          <w:szCs w:val="40"/>
        </w:rPr>
        <w:t>Telco Customer Churn Prediction</w:t>
      </w:r>
    </w:p>
    <w:p w14:paraId="0310537B" w14:textId="77777777" w:rsidR="00CC1BD2" w:rsidRPr="00FF2045" w:rsidRDefault="00000000">
      <w:pPr>
        <w:jc w:val="center"/>
        <w:rPr>
          <w:rFonts w:ascii="Times New Roman" w:hAnsi="Times New Roman" w:cs="Times New Roman"/>
        </w:rPr>
      </w:pPr>
      <w:r w:rsidRPr="00FF2045">
        <w:rPr>
          <w:rFonts w:ascii="Times New Roman" w:hAnsi="Times New Roman" w:cs="Times New Roman"/>
          <w:color w:val="3B82D4"/>
          <w:sz w:val="28"/>
        </w:rPr>
        <w:t>Machine Learning Project Report</w:t>
      </w:r>
    </w:p>
    <w:p w14:paraId="245F548D" w14:textId="77777777" w:rsidR="00CC1BD2" w:rsidRDefault="00CC1BD2"/>
    <w:p w14:paraId="783B67E8" w14:textId="77777777" w:rsidR="00CC1BD2" w:rsidRDefault="00000000">
      <w:pPr>
        <w:jc w:val="center"/>
      </w:pPr>
      <w:r>
        <w:t>Date: September 24, 2026</w:t>
      </w:r>
    </w:p>
    <w:p w14:paraId="1A0E3974" w14:textId="77777777" w:rsidR="00CC1BD2" w:rsidRDefault="00000000">
      <w:r>
        <w:br w:type="page"/>
      </w:r>
    </w:p>
    <w:p w14:paraId="2EBEC885" w14:textId="77777777" w:rsidR="00CC1BD2" w:rsidRPr="00FF2045" w:rsidRDefault="00000000">
      <w:pPr>
        <w:pStyle w:val="Heading1"/>
        <w:rPr>
          <w:rFonts w:ascii="Times New Roman" w:hAnsi="Times New Roman" w:cs="Times New Roman"/>
        </w:rPr>
      </w:pPr>
      <w:r w:rsidRPr="00FF2045">
        <w:rPr>
          <w:rFonts w:ascii="Times New Roman" w:hAnsi="Times New Roman" w:cs="Times New Roman"/>
          <w:color w:val="1F2328"/>
        </w:rPr>
        <w:lastRenderedPageBreak/>
        <w:t>Abstract</w:t>
      </w:r>
    </w:p>
    <w:p w14:paraId="1766B3FE" w14:textId="52AE0F57" w:rsidR="00CC1BD2" w:rsidRPr="00861C80" w:rsidRDefault="00000000">
      <w:pPr>
        <w:rPr>
          <w:rFonts w:ascii="Times New Roman" w:hAnsi="Times New Roman" w:cs="Times New Roman"/>
          <w:sz w:val="24"/>
          <w:szCs w:val="24"/>
        </w:rPr>
      </w:pPr>
      <w:r w:rsidRPr="00FF2045">
        <w:rPr>
          <w:rFonts w:ascii="Times New Roman" w:hAnsi="Times New Roman" w:cs="Times New Roman"/>
          <w:sz w:val="24"/>
          <w:szCs w:val="24"/>
        </w:rPr>
        <w:t>This report presents a machine learning project for predicting customer churn in the telecommunications industry using the IBM Telco Customer Churn dataset. The dataset contains 7,032 cleaned records with 20 features including contract type, internet service, payment method, tenure, and monthly charges. Two classification models — Logistic Regression and Random Forest — were trained and evaluated. Logistic Regression achieved the best performance with an Accuracy of 79.39%, Recall of 56.42%, and ROC-AUC of 83.45%, and was selected as the final model. Key findings show that month-to-month contracts (42.71% churn), fiber optic internet (41.89%), electronic check payment (45.29%), and short tenure (47.68% churn for customers under 12 months) are the strongest churn indicators. Actionable business recommendations are provided to support proactive customer retention strategies.</w:t>
      </w:r>
    </w:p>
    <w:p w14:paraId="5A13DB02" w14:textId="77777777" w:rsidR="00CC1BD2" w:rsidRPr="00FF2045" w:rsidRDefault="00000000">
      <w:pPr>
        <w:pStyle w:val="Heading1"/>
        <w:rPr>
          <w:rFonts w:ascii="Times New Roman" w:hAnsi="Times New Roman" w:cs="Times New Roman"/>
        </w:rPr>
      </w:pPr>
      <w:r w:rsidRPr="00FF2045">
        <w:rPr>
          <w:rFonts w:ascii="Times New Roman" w:hAnsi="Times New Roman" w:cs="Times New Roman"/>
          <w:color w:val="1F2328"/>
        </w:rPr>
        <w:t>1. Introduction</w:t>
      </w:r>
    </w:p>
    <w:p w14:paraId="2AFE3FE6" w14:textId="7A8F613B" w:rsidR="00CC1BD2" w:rsidRPr="00861C80" w:rsidRDefault="00000000">
      <w:pPr>
        <w:rPr>
          <w:rFonts w:ascii="Times New Roman" w:hAnsi="Times New Roman" w:cs="Times New Roman"/>
          <w:sz w:val="24"/>
          <w:szCs w:val="24"/>
        </w:rPr>
      </w:pPr>
      <w:r w:rsidRPr="00FF2045">
        <w:rPr>
          <w:rFonts w:ascii="Times New Roman" w:hAnsi="Times New Roman" w:cs="Times New Roman"/>
          <w:sz w:val="24"/>
          <w:szCs w:val="24"/>
        </w:rPr>
        <w:t>Customer churn — the rate at which customers stop doing business with a company — is one of the most critical challenges in the telecommunications industry. Acquiring a new customer is significantly more expensive than retaining an existing one, making churn prediction a high-value business problem. This project uses the IBM Telco Customer Churn dataset to build, evaluate, and compare machine learning models that identify customers at risk of churning.</w:t>
      </w:r>
    </w:p>
    <w:p w14:paraId="76E62D59" w14:textId="77777777" w:rsidR="00CC1BD2" w:rsidRPr="00FF2045" w:rsidRDefault="00000000">
      <w:pPr>
        <w:pStyle w:val="Heading1"/>
        <w:rPr>
          <w:rFonts w:ascii="Times New Roman" w:hAnsi="Times New Roman" w:cs="Times New Roman"/>
        </w:rPr>
      </w:pPr>
      <w:r w:rsidRPr="00FF2045">
        <w:rPr>
          <w:rFonts w:ascii="Times New Roman" w:hAnsi="Times New Roman" w:cs="Times New Roman"/>
          <w:color w:val="1F2328"/>
        </w:rPr>
        <w:t>2. Problem Statement</w:t>
      </w:r>
    </w:p>
    <w:p w14:paraId="37C25F74" w14:textId="58A4C269" w:rsidR="00CC1BD2" w:rsidRPr="00C11CDE" w:rsidRDefault="00000000">
      <w:pPr>
        <w:rPr>
          <w:rFonts w:ascii="Times New Roman" w:hAnsi="Times New Roman" w:cs="Times New Roman"/>
          <w:sz w:val="24"/>
          <w:szCs w:val="24"/>
        </w:rPr>
      </w:pPr>
      <w:r w:rsidRPr="00FF2045">
        <w:rPr>
          <w:rFonts w:ascii="Times New Roman" w:hAnsi="Times New Roman" w:cs="Times New Roman"/>
          <w:sz w:val="24"/>
          <w:szCs w:val="24"/>
        </w:rPr>
        <w:t>A telecom company faces a churn rate of 26.58%, meaning more than one in four customers leaves the company. Without an early-warning system, the company cannot proactively intervene. The problem is to build a binary classification model that accurately predicts whether a customer will churn (Yes/No) based on their demographics, account information, and services subscribed.</w:t>
      </w:r>
    </w:p>
    <w:p w14:paraId="36D4B697" w14:textId="77777777" w:rsidR="00CC1BD2" w:rsidRPr="00FF2045" w:rsidRDefault="00000000">
      <w:pPr>
        <w:pStyle w:val="Heading1"/>
        <w:rPr>
          <w:rFonts w:ascii="Times New Roman" w:hAnsi="Times New Roman" w:cs="Times New Roman"/>
        </w:rPr>
      </w:pPr>
      <w:r w:rsidRPr="00FF2045">
        <w:rPr>
          <w:rFonts w:ascii="Times New Roman" w:hAnsi="Times New Roman" w:cs="Times New Roman"/>
          <w:color w:val="1F2328"/>
        </w:rPr>
        <w:t>3. Objective</w:t>
      </w:r>
    </w:p>
    <w:p w14:paraId="196D8358" w14:textId="77777777" w:rsidR="00CC1BD2" w:rsidRPr="00FF2045" w:rsidRDefault="00000000">
      <w:pPr>
        <w:pStyle w:val="ListBullet"/>
        <w:rPr>
          <w:rFonts w:ascii="Times New Roman" w:hAnsi="Times New Roman" w:cs="Times New Roman"/>
          <w:sz w:val="24"/>
          <w:szCs w:val="24"/>
        </w:rPr>
      </w:pPr>
      <w:r w:rsidRPr="00FF2045">
        <w:rPr>
          <w:rFonts w:ascii="Times New Roman" w:hAnsi="Times New Roman" w:cs="Times New Roman"/>
          <w:sz w:val="24"/>
          <w:szCs w:val="24"/>
        </w:rPr>
        <w:t>Load, clean, and explore the Telco Customer Churn dataset.</w:t>
      </w:r>
    </w:p>
    <w:p w14:paraId="19547B32" w14:textId="77777777" w:rsidR="00CC1BD2" w:rsidRPr="00FF2045" w:rsidRDefault="00000000">
      <w:pPr>
        <w:pStyle w:val="ListBullet"/>
        <w:rPr>
          <w:rFonts w:ascii="Times New Roman" w:hAnsi="Times New Roman" w:cs="Times New Roman"/>
          <w:sz w:val="24"/>
          <w:szCs w:val="24"/>
        </w:rPr>
      </w:pPr>
      <w:r w:rsidRPr="00FF2045">
        <w:rPr>
          <w:rFonts w:ascii="Times New Roman" w:hAnsi="Times New Roman" w:cs="Times New Roman"/>
          <w:sz w:val="24"/>
          <w:szCs w:val="24"/>
        </w:rPr>
        <w:t>Analyze churn patterns across key business dimensions.</w:t>
      </w:r>
    </w:p>
    <w:p w14:paraId="5906F7CB" w14:textId="77777777" w:rsidR="00CC1BD2" w:rsidRPr="00FF2045" w:rsidRDefault="00000000">
      <w:pPr>
        <w:pStyle w:val="ListBullet"/>
        <w:rPr>
          <w:rFonts w:ascii="Times New Roman" w:hAnsi="Times New Roman" w:cs="Times New Roman"/>
          <w:sz w:val="24"/>
          <w:szCs w:val="24"/>
        </w:rPr>
      </w:pPr>
      <w:r w:rsidRPr="00FF2045">
        <w:rPr>
          <w:rFonts w:ascii="Times New Roman" w:hAnsi="Times New Roman" w:cs="Times New Roman"/>
          <w:sz w:val="24"/>
          <w:szCs w:val="24"/>
        </w:rPr>
        <w:t>Build and evaluate Logistic Regression and Random Forest models.</w:t>
      </w:r>
    </w:p>
    <w:p w14:paraId="7B5CFD49" w14:textId="77777777" w:rsidR="00CC1BD2" w:rsidRPr="00FF2045" w:rsidRDefault="00000000">
      <w:pPr>
        <w:pStyle w:val="ListBullet"/>
        <w:rPr>
          <w:rFonts w:ascii="Times New Roman" w:hAnsi="Times New Roman" w:cs="Times New Roman"/>
          <w:sz w:val="24"/>
          <w:szCs w:val="24"/>
        </w:rPr>
      </w:pPr>
      <w:r w:rsidRPr="00FF2045">
        <w:rPr>
          <w:rFonts w:ascii="Times New Roman" w:hAnsi="Times New Roman" w:cs="Times New Roman"/>
          <w:sz w:val="24"/>
          <w:szCs w:val="24"/>
        </w:rPr>
        <w:t>Select the best-performing model based on real evaluation metrics.</w:t>
      </w:r>
    </w:p>
    <w:p w14:paraId="396DD1DB" w14:textId="77777777" w:rsidR="00CC1BD2" w:rsidRPr="00FF2045" w:rsidRDefault="00000000">
      <w:pPr>
        <w:pStyle w:val="ListBullet"/>
        <w:rPr>
          <w:rFonts w:ascii="Times New Roman" w:hAnsi="Times New Roman" w:cs="Times New Roman"/>
          <w:sz w:val="24"/>
          <w:szCs w:val="24"/>
        </w:rPr>
      </w:pPr>
      <w:r w:rsidRPr="00FF2045">
        <w:rPr>
          <w:rFonts w:ascii="Times New Roman" w:hAnsi="Times New Roman" w:cs="Times New Roman"/>
          <w:sz w:val="24"/>
          <w:szCs w:val="24"/>
        </w:rPr>
        <w:t>Generate customer churn predictions and churn probabilities.</w:t>
      </w:r>
    </w:p>
    <w:p w14:paraId="45188D9C" w14:textId="77777777" w:rsidR="00CC1BD2" w:rsidRPr="00FF2045" w:rsidRDefault="00000000">
      <w:pPr>
        <w:pStyle w:val="ListBullet"/>
        <w:rPr>
          <w:rFonts w:ascii="Times New Roman" w:hAnsi="Times New Roman" w:cs="Times New Roman"/>
          <w:sz w:val="24"/>
          <w:szCs w:val="24"/>
        </w:rPr>
      </w:pPr>
      <w:r w:rsidRPr="00FF2045">
        <w:rPr>
          <w:rFonts w:ascii="Times New Roman" w:hAnsi="Times New Roman" w:cs="Times New Roman"/>
          <w:sz w:val="24"/>
          <w:szCs w:val="24"/>
        </w:rPr>
        <w:t>Provide actionable business recommendations to reduce churn.</w:t>
      </w:r>
    </w:p>
    <w:p w14:paraId="59FD6559" w14:textId="77777777" w:rsidR="00CC1BD2" w:rsidRPr="00FF2045" w:rsidRDefault="00CC1BD2">
      <w:pPr>
        <w:rPr>
          <w:rFonts w:ascii="Times New Roman" w:hAnsi="Times New Roman" w:cs="Times New Roman"/>
        </w:rPr>
      </w:pPr>
    </w:p>
    <w:p w14:paraId="6925F2B4" w14:textId="77777777" w:rsidR="00CC1BD2" w:rsidRPr="00FF2045" w:rsidRDefault="00000000">
      <w:pPr>
        <w:pStyle w:val="Heading1"/>
        <w:rPr>
          <w:rFonts w:ascii="Times New Roman" w:hAnsi="Times New Roman" w:cs="Times New Roman"/>
        </w:rPr>
      </w:pPr>
      <w:r w:rsidRPr="00FF2045">
        <w:rPr>
          <w:rFonts w:ascii="Times New Roman" w:hAnsi="Times New Roman" w:cs="Times New Roman"/>
          <w:color w:val="1F2328"/>
        </w:rPr>
        <w:lastRenderedPageBreak/>
        <w:t>4. Dataset</w:t>
      </w:r>
    </w:p>
    <w:p w14:paraId="6FDCC864" w14:textId="77777777" w:rsidR="00CC1BD2" w:rsidRPr="00FF2045" w:rsidRDefault="00000000">
      <w:pPr>
        <w:rPr>
          <w:rFonts w:ascii="Times New Roman" w:hAnsi="Times New Roman" w:cs="Times New Roman"/>
          <w:sz w:val="24"/>
          <w:szCs w:val="24"/>
        </w:rPr>
      </w:pPr>
      <w:r w:rsidRPr="00FF2045">
        <w:rPr>
          <w:rFonts w:ascii="Times New Roman" w:hAnsi="Times New Roman" w:cs="Times New Roman"/>
          <w:sz w:val="24"/>
          <w:szCs w:val="24"/>
        </w:rPr>
        <w:t>Dataset: IBM Telco Customer Churn</w:t>
      </w:r>
      <w:r w:rsidRPr="00FF2045">
        <w:rPr>
          <w:rFonts w:ascii="Times New Roman" w:hAnsi="Times New Roman" w:cs="Times New Roman"/>
          <w:sz w:val="24"/>
          <w:szCs w:val="24"/>
        </w:rPr>
        <w:br/>
        <w:t>Source: Kaggle (https://www.kaggle.com/datasets/blastchar/telco-customer-churn)</w:t>
      </w:r>
      <w:r w:rsidRPr="00FF2045">
        <w:rPr>
          <w:rFonts w:ascii="Times New Roman" w:hAnsi="Times New Roman" w:cs="Times New Roman"/>
          <w:sz w:val="24"/>
          <w:szCs w:val="24"/>
        </w:rPr>
        <w:br/>
        <w:t>Original records: 7,043 | After cleaning: 7,032 | Features: 20 + 1 target (Churn)</w:t>
      </w:r>
    </w:p>
    <w:p w14:paraId="04009ED7" w14:textId="77777777" w:rsidR="00CC1BD2" w:rsidRPr="00FF2045" w:rsidRDefault="00CC1BD2">
      <w:pPr>
        <w:rPr>
          <w:rFonts w:ascii="Times New Roman" w:hAnsi="Times New Roman" w:cs="Times New Roman"/>
          <w:sz w:val="24"/>
          <w:szCs w:val="24"/>
        </w:rPr>
      </w:pPr>
    </w:p>
    <w:p w14:paraId="26DA50FC" w14:textId="77777777" w:rsidR="00CC1BD2" w:rsidRPr="00FF2045" w:rsidRDefault="00000000">
      <w:pPr>
        <w:pStyle w:val="Heading2"/>
        <w:rPr>
          <w:rFonts w:ascii="Times New Roman" w:hAnsi="Times New Roman" w:cs="Times New Roman"/>
        </w:rPr>
      </w:pPr>
      <w:r w:rsidRPr="00FF2045">
        <w:rPr>
          <w:rFonts w:ascii="Times New Roman" w:hAnsi="Times New Roman" w:cs="Times New Roman"/>
          <w:color w:val="3B82D4"/>
        </w:rPr>
        <w:t>4.1 Key Features</w:t>
      </w:r>
    </w:p>
    <w:tbl>
      <w:tblPr>
        <w:tblStyle w:val="TableGrid"/>
        <w:tblW w:w="0" w:type="auto"/>
        <w:tblLook w:val="04A0" w:firstRow="1" w:lastRow="0" w:firstColumn="1" w:lastColumn="0" w:noHBand="0" w:noVBand="1"/>
      </w:tblPr>
      <w:tblGrid>
        <w:gridCol w:w="2880"/>
        <w:gridCol w:w="2880"/>
        <w:gridCol w:w="2880"/>
      </w:tblGrid>
      <w:tr w:rsidR="00CC1BD2" w:rsidRPr="00FF2045" w14:paraId="6F7D2163" w14:textId="77777777">
        <w:tc>
          <w:tcPr>
            <w:tcW w:w="2880" w:type="dxa"/>
          </w:tcPr>
          <w:p w14:paraId="206193D6"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b/>
                <w:sz w:val="24"/>
                <w:szCs w:val="24"/>
              </w:rPr>
              <w:t>Feature</w:t>
            </w:r>
          </w:p>
        </w:tc>
        <w:tc>
          <w:tcPr>
            <w:tcW w:w="2880" w:type="dxa"/>
          </w:tcPr>
          <w:p w14:paraId="5A714CBC"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b/>
                <w:sz w:val="24"/>
                <w:szCs w:val="24"/>
              </w:rPr>
              <w:t>Type</w:t>
            </w:r>
          </w:p>
        </w:tc>
        <w:tc>
          <w:tcPr>
            <w:tcW w:w="2880" w:type="dxa"/>
          </w:tcPr>
          <w:p w14:paraId="4799B9E3"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b/>
                <w:sz w:val="24"/>
                <w:szCs w:val="24"/>
              </w:rPr>
              <w:t>Description</w:t>
            </w:r>
          </w:p>
        </w:tc>
      </w:tr>
      <w:tr w:rsidR="00CC1BD2" w:rsidRPr="00FF2045" w14:paraId="13A07088" w14:textId="77777777">
        <w:tc>
          <w:tcPr>
            <w:tcW w:w="2880" w:type="dxa"/>
          </w:tcPr>
          <w:p w14:paraId="2E76D0B2"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customerID</w:t>
            </w:r>
          </w:p>
        </w:tc>
        <w:tc>
          <w:tcPr>
            <w:tcW w:w="2880" w:type="dxa"/>
          </w:tcPr>
          <w:p w14:paraId="1F310EB6"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Identifier</w:t>
            </w:r>
          </w:p>
        </w:tc>
        <w:tc>
          <w:tcPr>
            <w:tcW w:w="2880" w:type="dxa"/>
          </w:tcPr>
          <w:p w14:paraId="380E31FC"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Unique customer identifier (dropped)</w:t>
            </w:r>
          </w:p>
        </w:tc>
      </w:tr>
      <w:tr w:rsidR="00CC1BD2" w:rsidRPr="00FF2045" w14:paraId="167DFAC8" w14:textId="77777777">
        <w:tc>
          <w:tcPr>
            <w:tcW w:w="2880" w:type="dxa"/>
          </w:tcPr>
          <w:p w14:paraId="0D09DF09"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gender</w:t>
            </w:r>
          </w:p>
        </w:tc>
        <w:tc>
          <w:tcPr>
            <w:tcW w:w="2880" w:type="dxa"/>
          </w:tcPr>
          <w:p w14:paraId="4EBE16A3"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Categorical</w:t>
            </w:r>
          </w:p>
        </w:tc>
        <w:tc>
          <w:tcPr>
            <w:tcW w:w="2880" w:type="dxa"/>
          </w:tcPr>
          <w:p w14:paraId="6D775828"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Customer gender (Male/Female)</w:t>
            </w:r>
          </w:p>
        </w:tc>
      </w:tr>
      <w:tr w:rsidR="00CC1BD2" w:rsidRPr="00FF2045" w14:paraId="6A2A2050" w14:textId="77777777">
        <w:tc>
          <w:tcPr>
            <w:tcW w:w="2880" w:type="dxa"/>
          </w:tcPr>
          <w:p w14:paraId="7A0A950F"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SeniorCitizen</w:t>
            </w:r>
          </w:p>
        </w:tc>
        <w:tc>
          <w:tcPr>
            <w:tcW w:w="2880" w:type="dxa"/>
          </w:tcPr>
          <w:p w14:paraId="03054874"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Binary</w:t>
            </w:r>
          </w:p>
        </w:tc>
        <w:tc>
          <w:tcPr>
            <w:tcW w:w="2880" w:type="dxa"/>
          </w:tcPr>
          <w:p w14:paraId="7CB9421C"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Whether the customer is a senior citizen</w:t>
            </w:r>
          </w:p>
        </w:tc>
      </w:tr>
      <w:tr w:rsidR="00CC1BD2" w:rsidRPr="00FF2045" w14:paraId="4D463531" w14:textId="77777777">
        <w:tc>
          <w:tcPr>
            <w:tcW w:w="2880" w:type="dxa"/>
          </w:tcPr>
          <w:p w14:paraId="6D267C72"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tenure</w:t>
            </w:r>
          </w:p>
        </w:tc>
        <w:tc>
          <w:tcPr>
            <w:tcW w:w="2880" w:type="dxa"/>
          </w:tcPr>
          <w:p w14:paraId="78810404"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Numerical</w:t>
            </w:r>
          </w:p>
        </w:tc>
        <w:tc>
          <w:tcPr>
            <w:tcW w:w="2880" w:type="dxa"/>
          </w:tcPr>
          <w:p w14:paraId="08840F28"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Number of months with the company</w:t>
            </w:r>
          </w:p>
        </w:tc>
      </w:tr>
      <w:tr w:rsidR="00CC1BD2" w:rsidRPr="00FF2045" w14:paraId="58720B08" w14:textId="77777777">
        <w:tc>
          <w:tcPr>
            <w:tcW w:w="2880" w:type="dxa"/>
          </w:tcPr>
          <w:p w14:paraId="19737377"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Contract</w:t>
            </w:r>
          </w:p>
        </w:tc>
        <w:tc>
          <w:tcPr>
            <w:tcW w:w="2880" w:type="dxa"/>
          </w:tcPr>
          <w:p w14:paraId="7D216DD3"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Categorical</w:t>
            </w:r>
          </w:p>
        </w:tc>
        <w:tc>
          <w:tcPr>
            <w:tcW w:w="2880" w:type="dxa"/>
          </w:tcPr>
          <w:p w14:paraId="067F3071"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Contract type (Month-to-month, One year, Two year)</w:t>
            </w:r>
          </w:p>
        </w:tc>
      </w:tr>
      <w:tr w:rsidR="00CC1BD2" w:rsidRPr="00FF2045" w14:paraId="60759F03" w14:textId="77777777">
        <w:tc>
          <w:tcPr>
            <w:tcW w:w="2880" w:type="dxa"/>
          </w:tcPr>
          <w:p w14:paraId="2A1E23A6"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MonthlyCharges</w:t>
            </w:r>
          </w:p>
        </w:tc>
        <w:tc>
          <w:tcPr>
            <w:tcW w:w="2880" w:type="dxa"/>
          </w:tcPr>
          <w:p w14:paraId="614A66CD"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Numerical</w:t>
            </w:r>
          </w:p>
        </w:tc>
        <w:tc>
          <w:tcPr>
            <w:tcW w:w="2880" w:type="dxa"/>
          </w:tcPr>
          <w:p w14:paraId="7E56BBF5"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Monthly amount charged to the customer</w:t>
            </w:r>
          </w:p>
        </w:tc>
      </w:tr>
      <w:tr w:rsidR="00CC1BD2" w:rsidRPr="00FF2045" w14:paraId="165BDFC0" w14:textId="77777777">
        <w:tc>
          <w:tcPr>
            <w:tcW w:w="2880" w:type="dxa"/>
          </w:tcPr>
          <w:p w14:paraId="1B621D6B"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TotalCharges</w:t>
            </w:r>
          </w:p>
        </w:tc>
        <w:tc>
          <w:tcPr>
            <w:tcW w:w="2880" w:type="dxa"/>
          </w:tcPr>
          <w:p w14:paraId="1E0F57DB"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Numerical</w:t>
            </w:r>
          </w:p>
        </w:tc>
        <w:tc>
          <w:tcPr>
            <w:tcW w:w="2880" w:type="dxa"/>
          </w:tcPr>
          <w:p w14:paraId="4DAA390F"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Total amount charged over customer lifetime</w:t>
            </w:r>
          </w:p>
        </w:tc>
      </w:tr>
      <w:tr w:rsidR="00CC1BD2" w:rsidRPr="00FF2045" w14:paraId="37EB8417" w14:textId="77777777">
        <w:tc>
          <w:tcPr>
            <w:tcW w:w="2880" w:type="dxa"/>
          </w:tcPr>
          <w:p w14:paraId="5DA3806C"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InternetService</w:t>
            </w:r>
          </w:p>
        </w:tc>
        <w:tc>
          <w:tcPr>
            <w:tcW w:w="2880" w:type="dxa"/>
          </w:tcPr>
          <w:p w14:paraId="6482877F"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Categorical</w:t>
            </w:r>
          </w:p>
        </w:tc>
        <w:tc>
          <w:tcPr>
            <w:tcW w:w="2880" w:type="dxa"/>
          </w:tcPr>
          <w:p w14:paraId="7E951249"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Internet service type (DSL, Fiber optic, No)</w:t>
            </w:r>
          </w:p>
        </w:tc>
      </w:tr>
      <w:tr w:rsidR="00CC1BD2" w:rsidRPr="00FF2045" w14:paraId="4E1D17DB" w14:textId="77777777">
        <w:tc>
          <w:tcPr>
            <w:tcW w:w="2880" w:type="dxa"/>
          </w:tcPr>
          <w:p w14:paraId="61372CB6"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PaymentMethod</w:t>
            </w:r>
          </w:p>
        </w:tc>
        <w:tc>
          <w:tcPr>
            <w:tcW w:w="2880" w:type="dxa"/>
          </w:tcPr>
          <w:p w14:paraId="1CBB3177"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Categorical</w:t>
            </w:r>
          </w:p>
        </w:tc>
        <w:tc>
          <w:tcPr>
            <w:tcW w:w="2880" w:type="dxa"/>
          </w:tcPr>
          <w:p w14:paraId="5465528F"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Payment method used</w:t>
            </w:r>
          </w:p>
        </w:tc>
      </w:tr>
      <w:tr w:rsidR="00CC1BD2" w:rsidRPr="00FF2045" w14:paraId="3F5C3F80" w14:textId="77777777">
        <w:tc>
          <w:tcPr>
            <w:tcW w:w="2880" w:type="dxa"/>
          </w:tcPr>
          <w:p w14:paraId="4D291994"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Churn</w:t>
            </w:r>
          </w:p>
        </w:tc>
        <w:tc>
          <w:tcPr>
            <w:tcW w:w="2880" w:type="dxa"/>
          </w:tcPr>
          <w:p w14:paraId="3CC7279F"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Target</w:t>
            </w:r>
          </w:p>
        </w:tc>
        <w:tc>
          <w:tcPr>
            <w:tcW w:w="2880" w:type="dxa"/>
          </w:tcPr>
          <w:p w14:paraId="3F47C4F8"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Whether the customer churned (Yes/No)</w:t>
            </w:r>
          </w:p>
        </w:tc>
      </w:tr>
    </w:tbl>
    <w:p w14:paraId="50FCF06F" w14:textId="77777777" w:rsidR="00CC1BD2" w:rsidRPr="00FF2045" w:rsidRDefault="00CC1BD2">
      <w:pPr>
        <w:rPr>
          <w:rFonts w:ascii="Times New Roman" w:hAnsi="Times New Roman" w:cs="Times New Roman"/>
        </w:rPr>
      </w:pPr>
    </w:p>
    <w:p w14:paraId="12A0B17C" w14:textId="77777777" w:rsidR="00CC1BD2" w:rsidRPr="00FF2045" w:rsidRDefault="00000000">
      <w:pPr>
        <w:pStyle w:val="Heading1"/>
        <w:rPr>
          <w:rFonts w:ascii="Times New Roman" w:hAnsi="Times New Roman" w:cs="Times New Roman"/>
        </w:rPr>
      </w:pPr>
      <w:r w:rsidRPr="00FF2045">
        <w:rPr>
          <w:rFonts w:ascii="Times New Roman" w:hAnsi="Times New Roman" w:cs="Times New Roman"/>
          <w:color w:val="1F2328"/>
        </w:rPr>
        <w:t>5. Methodology</w:t>
      </w:r>
    </w:p>
    <w:p w14:paraId="6FF41A16" w14:textId="4D17A175" w:rsidR="00CC1BD2" w:rsidRDefault="00000000">
      <w:pPr>
        <w:rPr>
          <w:rFonts w:ascii="Times New Roman" w:hAnsi="Times New Roman" w:cs="Times New Roman"/>
          <w:sz w:val="24"/>
          <w:szCs w:val="24"/>
        </w:rPr>
      </w:pPr>
      <w:r w:rsidRPr="00FF2045">
        <w:rPr>
          <w:rFonts w:ascii="Times New Roman" w:hAnsi="Times New Roman" w:cs="Times New Roman"/>
          <w:sz w:val="24"/>
          <w:szCs w:val="24"/>
        </w:rPr>
        <w:t>The project follows a standard machine learning pipeline: data loading, cleaning, exploratory analysis, feature engineering, model training, evaluation, and selection. Two classification algorithms were trained and compared — Logistic Regression and Random Forest. The dataset was split 80% for training and 20% for testing using stratified sampling to preserve the class distribution.</w:t>
      </w:r>
    </w:p>
    <w:p w14:paraId="18AEF951" w14:textId="77777777" w:rsidR="00C11CDE" w:rsidRDefault="00C11CDE">
      <w:pPr>
        <w:rPr>
          <w:rFonts w:ascii="Times New Roman" w:hAnsi="Times New Roman" w:cs="Times New Roman"/>
          <w:sz w:val="24"/>
          <w:szCs w:val="24"/>
        </w:rPr>
      </w:pPr>
    </w:p>
    <w:p w14:paraId="7D03E27C" w14:textId="77777777" w:rsidR="00C11CDE" w:rsidRPr="00FF2045" w:rsidRDefault="00C11CDE">
      <w:pPr>
        <w:rPr>
          <w:rFonts w:ascii="Times New Roman" w:hAnsi="Times New Roman" w:cs="Times New Roman"/>
          <w:sz w:val="24"/>
          <w:szCs w:val="24"/>
        </w:rPr>
      </w:pPr>
    </w:p>
    <w:p w14:paraId="0299A6D2" w14:textId="77777777" w:rsidR="00CC1BD2" w:rsidRPr="00FF2045" w:rsidRDefault="00000000">
      <w:pPr>
        <w:pStyle w:val="Heading1"/>
        <w:rPr>
          <w:rFonts w:ascii="Times New Roman" w:hAnsi="Times New Roman" w:cs="Times New Roman"/>
        </w:rPr>
      </w:pPr>
      <w:r w:rsidRPr="00FF2045">
        <w:rPr>
          <w:rFonts w:ascii="Times New Roman" w:hAnsi="Times New Roman" w:cs="Times New Roman"/>
          <w:color w:val="1F2328"/>
        </w:rPr>
        <w:lastRenderedPageBreak/>
        <w:t>6. Data Cleaning</w:t>
      </w:r>
    </w:p>
    <w:p w14:paraId="5BA17E42" w14:textId="77777777" w:rsidR="00CC1BD2" w:rsidRPr="00FF2045" w:rsidRDefault="00000000">
      <w:pPr>
        <w:rPr>
          <w:rFonts w:ascii="Times New Roman" w:hAnsi="Times New Roman" w:cs="Times New Roman"/>
          <w:sz w:val="24"/>
          <w:szCs w:val="24"/>
        </w:rPr>
      </w:pPr>
      <w:r w:rsidRPr="00FF2045">
        <w:rPr>
          <w:rFonts w:ascii="Times New Roman" w:hAnsi="Times New Roman" w:cs="Times New Roman"/>
          <w:sz w:val="24"/>
          <w:szCs w:val="24"/>
        </w:rPr>
        <w:t>The following steps were applied to clean the dataset:</w:t>
      </w:r>
    </w:p>
    <w:p w14:paraId="5D759E1E" w14:textId="77777777" w:rsidR="00CC1BD2" w:rsidRPr="00FF2045" w:rsidRDefault="00000000">
      <w:pPr>
        <w:pStyle w:val="ListBullet"/>
        <w:rPr>
          <w:rFonts w:ascii="Times New Roman" w:hAnsi="Times New Roman" w:cs="Times New Roman"/>
          <w:sz w:val="24"/>
          <w:szCs w:val="24"/>
        </w:rPr>
      </w:pPr>
      <w:r w:rsidRPr="00FF2045">
        <w:rPr>
          <w:rFonts w:ascii="Times New Roman" w:hAnsi="Times New Roman" w:cs="Times New Roman"/>
          <w:sz w:val="24"/>
          <w:szCs w:val="24"/>
        </w:rPr>
        <w:t>TotalCharges column: Contained 11 blank string entries (new customers with 0 tenure). Converted to numeric using pd.to_numeric(errors="coerce"), resulting in 11 NaN values.</w:t>
      </w:r>
    </w:p>
    <w:p w14:paraId="043FC436" w14:textId="77777777" w:rsidR="00CC1BD2" w:rsidRPr="00FF2045" w:rsidRDefault="00000000">
      <w:pPr>
        <w:pStyle w:val="ListBullet"/>
        <w:rPr>
          <w:rFonts w:ascii="Times New Roman" w:hAnsi="Times New Roman" w:cs="Times New Roman"/>
          <w:sz w:val="24"/>
          <w:szCs w:val="24"/>
        </w:rPr>
      </w:pPr>
      <w:r w:rsidRPr="00FF2045">
        <w:rPr>
          <w:rFonts w:ascii="Times New Roman" w:hAnsi="Times New Roman" w:cs="Times New Roman"/>
          <w:sz w:val="24"/>
          <w:szCs w:val="24"/>
        </w:rPr>
        <w:t>Dropped 11 rows with NaN in TotalCharges. Final dataset: 7,032 rows.</w:t>
      </w:r>
    </w:p>
    <w:p w14:paraId="1D5700E5" w14:textId="77777777" w:rsidR="00CC1BD2" w:rsidRPr="00FF2045" w:rsidRDefault="00000000">
      <w:pPr>
        <w:pStyle w:val="ListBullet"/>
        <w:rPr>
          <w:rFonts w:ascii="Times New Roman" w:hAnsi="Times New Roman" w:cs="Times New Roman"/>
          <w:sz w:val="24"/>
          <w:szCs w:val="24"/>
        </w:rPr>
      </w:pPr>
      <w:r w:rsidRPr="00FF2045">
        <w:rPr>
          <w:rFonts w:ascii="Times New Roman" w:hAnsi="Times New Roman" w:cs="Times New Roman"/>
          <w:sz w:val="24"/>
          <w:szCs w:val="24"/>
        </w:rPr>
        <w:t>Duplicate check: No duplicate rows found.</w:t>
      </w:r>
    </w:p>
    <w:p w14:paraId="2DCA0A4A" w14:textId="77777777" w:rsidR="00CC1BD2" w:rsidRPr="00FF2045" w:rsidRDefault="00000000">
      <w:pPr>
        <w:pStyle w:val="ListBullet"/>
        <w:rPr>
          <w:rFonts w:ascii="Times New Roman" w:hAnsi="Times New Roman" w:cs="Times New Roman"/>
          <w:sz w:val="24"/>
          <w:szCs w:val="24"/>
        </w:rPr>
      </w:pPr>
      <w:r w:rsidRPr="00FF2045">
        <w:rPr>
          <w:rFonts w:ascii="Times New Roman" w:hAnsi="Times New Roman" w:cs="Times New Roman"/>
          <w:sz w:val="24"/>
          <w:szCs w:val="24"/>
        </w:rPr>
        <w:t>No other missing values were detected across the remaining 20 columns.</w:t>
      </w:r>
    </w:p>
    <w:p w14:paraId="3AF97C18" w14:textId="77777777" w:rsidR="00CC1BD2" w:rsidRPr="00FF2045" w:rsidRDefault="00000000">
      <w:pPr>
        <w:pStyle w:val="ListBullet"/>
        <w:rPr>
          <w:rFonts w:ascii="Times New Roman" w:hAnsi="Times New Roman" w:cs="Times New Roman"/>
          <w:sz w:val="24"/>
          <w:szCs w:val="24"/>
        </w:rPr>
      </w:pPr>
      <w:r w:rsidRPr="00FF2045">
        <w:rPr>
          <w:rFonts w:ascii="Times New Roman" w:hAnsi="Times New Roman" w:cs="Times New Roman"/>
          <w:sz w:val="24"/>
          <w:szCs w:val="24"/>
        </w:rPr>
        <w:t>customerID column: Dropped as it is a unique identifier with no predictive value.</w:t>
      </w:r>
    </w:p>
    <w:p w14:paraId="101A7BF0" w14:textId="77777777" w:rsidR="00CC1BD2" w:rsidRPr="00FF2045" w:rsidRDefault="00000000">
      <w:pPr>
        <w:pStyle w:val="ListBullet"/>
        <w:rPr>
          <w:rFonts w:ascii="Times New Roman" w:hAnsi="Times New Roman" w:cs="Times New Roman"/>
          <w:sz w:val="24"/>
          <w:szCs w:val="24"/>
        </w:rPr>
      </w:pPr>
      <w:r w:rsidRPr="00FF2045">
        <w:rPr>
          <w:rFonts w:ascii="Times New Roman" w:hAnsi="Times New Roman" w:cs="Times New Roman"/>
          <w:sz w:val="24"/>
          <w:szCs w:val="24"/>
        </w:rPr>
        <w:t>Target variable: Encoded as binary (1 = Churned, 0 = Not Churned).</w:t>
      </w:r>
    </w:p>
    <w:p w14:paraId="2E2203FB" w14:textId="7F76AABF" w:rsidR="00CC1BD2" w:rsidRPr="00FF2045" w:rsidRDefault="00000000" w:rsidP="00FF2045">
      <w:pPr>
        <w:pStyle w:val="ListBullet"/>
        <w:rPr>
          <w:rFonts w:ascii="Times New Roman" w:hAnsi="Times New Roman" w:cs="Times New Roman"/>
          <w:sz w:val="24"/>
          <w:szCs w:val="24"/>
        </w:rPr>
      </w:pPr>
      <w:r w:rsidRPr="00FF2045">
        <w:rPr>
          <w:rFonts w:ascii="Times New Roman" w:hAnsi="Times New Roman" w:cs="Times New Roman"/>
          <w:sz w:val="24"/>
          <w:szCs w:val="24"/>
        </w:rPr>
        <w:t>Categorical variables: Label-encoded for model compatibility.</w:t>
      </w:r>
    </w:p>
    <w:p w14:paraId="69FF754B" w14:textId="77777777" w:rsidR="00CC1BD2" w:rsidRPr="00FF2045" w:rsidRDefault="00000000">
      <w:pPr>
        <w:pStyle w:val="Heading1"/>
        <w:rPr>
          <w:rFonts w:ascii="Times New Roman" w:hAnsi="Times New Roman" w:cs="Times New Roman"/>
        </w:rPr>
      </w:pPr>
      <w:r w:rsidRPr="00FF2045">
        <w:rPr>
          <w:rFonts w:ascii="Times New Roman" w:hAnsi="Times New Roman" w:cs="Times New Roman"/>
          <w:color w:val="1F2328"/>
        </w:rPr>
        <w:t>7. Exploratory Data Analysis</w:t>
      </w:r>
    </w:p>
    <w:p w14:paraId="5A7C668F" w14:textId="1E908308" w:rsidR="00A72A25" w:rsidRDefault="00000000">
      <w:pPr>
        <w:rPr>
          <w:rFonts w:ascii="Times New Roman" w:hAnsi="Times New Roman" w:cs="Times New Roman"/>
          <w:sz w:val="24"/>
          <w:szCs w:val="24"/>
        </w:rPr>
      </w:pPr>
      <w:r w:rsidRPr="00FF2045">
        <w:rPr>
          <w:rFonts w:ascii="Times New Roman" w:hAnsi="Times New Roman" w:cs="Times New Roman"/>
          <w:sz w:val="24"/>
          <w:szCs w:val="24"/>
        </w:rPr>
        <w:t>EDA was conducted to understand churn patterns across key dimensions. Charts were created for churn distribution, contract type, internet service, payment method, tenure, and monthly charges.</w:t>
      </w:r>
    </w:p>
    <w:p w14:paraId="7623F214" w14:textId="77777777" w:rsidR="00431776" w:rsidRPr="00FF2045" w:rsidRDefault="00431776">
      <w:pPr>
        <w:rPr>
          <w:rFonts w:ascii="Times New Roman" w:hAnsi="Times New Roman" w:cs="Times New Roman"/>
          <w:sz w:val="24"/>
          <w:szCs w:val="24"/>
        </w:rPr>
      </w:pPr>
    </w:p>
    <w:p w14:paraId="25B24ECE" w14:textId="77777777" w:rsidR="00CC1BD2" w:rsidRPr="00FF2045" w:rsidRDefault="00000000">
      <w:pPr>
        <w:pStyle w:val="Heading2"/>
        <w:rPr>
          <w:rFonts w:ascii="Times New Roman" w:hAnsi="Times New Roman" w:cs="Times New Roman"/>
        </w:rPr>
      </w:pPr>
      <w:r w:rsidRPr="00FF2045">
        <w:rPr>
          <w:rFonts w:ascii="Times New Roman" w:hAnsi="Times New Roman" w:cs="Times New Roman"/>
          <w:color w:val="3B82D4"/>
        </w:rPr>
        <w:t>7.1 Churn Distribution</w:t>
      </w:r>
    </w:p>
    <w:p w14:paraId="6580996F" w14:textId="2928769B" w:rsidR="00CC1BD2" w:rsidRDefault="00000000">
      <w:pPr>
        <w:rPr>
          <w:rFonts w:ascii="Times New Roman" w:hAnsi="Times New Roman" w:cs="Times New Roman"/>
          <w:sz w:val="24"/>
          <w:szCs w:val="24"/>
        </w:rPr>
      </w:pPr>
      <w:r w:rsidRPr="00FF2045">
        <w:rPr>
          <w:rFonts w:ascii="Times New Roman" w:hAnsi="Times New Roman" w:cs="Times New Roman"/>
          <w:sz w:val="24"/>
          <w:szCs w:val="24"/>
        </w:rPr>
        <w:t>Out of 7,032 customers: 5,163 did not churn (73.42%) and 1,869 churned (26.58%).</w:t>
      </w:r>
    </w:p>
    <w:p w14:paraId="2EC3B127" w14:textId="77777777" w:rsidR="00431776" w:rsidRPr="00FF2045" w:rsidRDefault="00431776">
      <w:pPr>
        <w:rPr>
          <w:rFonts w:ascii="Times New Roman" w:hAnsi="Times New Roman" w:cs="Times New Roman"/>
          <w:sz w:val="24"/>
          <w:szCs w:val="24"/>
        </w:rPr>
      </w:pPr>
    </w:p>
    <w:p w14:paraId="118B13DD" w14:textId="77777777" w:rsidR="00CC1BD2" w:rsidRPr="00FF2045" w:rsidRDefault="00000000">
      <w:pPr>
        <w:pStyle w:val="Heading2"/>
        <w:rPr>
          <w:rFonts w:ascii="Times New Roman" w:hAnsi="Times New Roman" w:cs="Times New Roman"/>
        </w:rPr>
      </w:pPr>
      <w:r w:rsidRPr="00FF2045">
        <w:rPr>
          <w:rFonts w:ascii="Times New Roman" w:hAnsi="Times New Roman" w:cs="Times New Roman"/>
          <w:color w:val="3B82D4"/>
        </w:rPr>
        <w:t>7.2 Churn by Contract Type</w:t>
      </w:r>
    </w:p>
    <w:tbl>
      <w:tblPr>
        <w:tblStyle w:val="TableGrid"/>
        <w:tblW w:w="0" w:type="auto"/>
        <w:tblLook w:val="04A0" w:firstRow="1" w:lastRow="0" w:firstColumn="1" w:lastColumn="0" w:noHBand="0" w:noVBand="1"/>
      </w:tblPr>
      <w:tblGrid>
        <w:gridCol w:w="4320"/>
        <w:gridCol w:w="4320"/>
      </w:tblGrid>
      <w:tr w:rsidR="00CC1BD2" w:rsidRPr="00FF2045" w14:paraId="67A6A8B8" w14:textId="77777777">
        <w:tc>
          <w:tcPr>
            <w:tcW w:w="4320" w:type="dxa"/>
          </w:tcPr>
          <w:p w14:paraId="1F85C547"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b/>
                <w:sz w:val="24"/>
                <w:szCs w:val="24"/>
              </w:rPr>
              <w:t>Contract Type</w:t>
            </w:r>
          </w:p>
        </w:tc>
        <w:tc>
          <w:tcPr>
            <w:tcW w:w="4320" w:type="dxa"/>
          </w:tcPr>
          <w:p w14:paraId="69EDECE9"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b/>
                <w:sz w:val="24"/>
                <w:szCs w:val="24"/>
              </w:rPr>
              <w:t>Churn Rate (%)</w:t>
            </w:r>
          </w:p>
        </w:tc>
      </w:tr>
      <w:tr w:rsidR="00CC1BD2" w:rsidRPr="00FF2045" w14:paraId="1216DB10" w14:textId="77777777">
        <w:tc>
          <w:tcPr>
            <w:tcW w:w="4320" w:type="dxa"/>
          </w:tcPr>
          <w:p w14:paraId="7FA38144"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Month-to-month</w:t>
            </w:r>
          </w:p>
        </w:tc>
        <w:tc>
          <w:tcPr>
            <w:tcW w:w="4320" w:type="dxa"/>
          </w:tcPr>
          <w:p w14:paraId="3EA31985"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42.71%</w:t>
            </w:r>
          </w:p>
        </w:tc>
      </w:tr>
      <w:tr w:rsidR="00CC1BD2" w:rsidRPr="00FF2045" w14:paraId="590607B4" w14:textId="77777777">
        <w:tc>
          <w:tcPr>
            <w:tcW w:w="4320" w:type="dxa"/>
          </w:tcPr>
          <w:p w14:paraId="11DE9CD4"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One year</w:t>
            </w:r>
          </w:p>
        </w:tc>
        <w:tc>
          <w:tcPr>
            <w:tcW w:w="4320" w:type="dxa"/>
          </w:tcPr>
          <w:p w14:paraId="24332458"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11.28%</w:t>
            </w:r>
          </w:p>
        </w:tc>
      </w:tr>
      <w:tr w:rsidR="00CC1BD2" w:rsidRPr="00FF2045" w14:paraId="53421CD3" w14:textId="77777777">
        <w:tc>
          <w:tcPr>
            <w:tcW w:w="4320" w:type="dxa"/>
          </w:tcPr>
          <w:p w14:paraId="57626605"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Two year</w:t>
            </w:r>
          </w:p>
        </w:tc>
        <w:tc>
          <w:tcPr>
            <w:tcW w:w="4320" w:type="dxa"/>
          </w:tcPr>
          <w:p w14:paraId="74F0C1A7"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2.85%</w:t>
            </w:r>
          </w:p>
        </w:tc>
      </w:tr>
    </w:tbl>
    <w:p w14:paraId="2A58BFEB" w14:textId="77777777" w:rsidR="00CC1BD2" w:rsidRPr="00FF2045" w:rsidRDefault="00CC1BD2">
      <w:pPr>
        <w:rPr>
          <w:rFonts w:ascii="Times New Roman" w:hAnsi="Times New Roman" w:cs="Times New Roman"/>
        </w:rPr>
      </w:pPr>
    </w:p>
    <w:p w14:paraId="29C7581D" w14:textId="77777777" w:rsidR="00CC1BD2" w:rsidRPr="00FF2045" w:rsidRDefault="00000000">
      <w:pPr>
        <w:pStyle w:val="Heading2"/>
        <w:rPr>
          <w:rFonts w:ascii="Times New Roman" w:hAnsi="Times New Roman" w:cs="Times New Roman"/>
        </w:rPr>
      </w:pPr>
      <w:r w:rsidRPr="00FF2045">
        <w:rPr>
          <w:rFonts w:ascii="Times New Roman" w:hAnsi="Times New Roman" w:cs="Times New Roman"/>
          <w:color w:val="3B82D4"/>
        </w:rPr>
        <w:t>7.3 Churn by Internet Service</w:t>
      </w:r>
    </w:p>
    <w:tbl>
      <w:tblPr>
        <w:tblStyle w:val="TableGrid"/>
        <w:tblW w:w="0" w:type="auto"/>
        <w:tblLook w:val="04A0" w:firstRow="1" w:lastRow="0" w:firstColumn="1" w:lastColumn="0" w:noHBand="0" w:noVBand="1"/>
      </w:tblPr>
      <w:tblGrid>
        <w:gridCol w:w="4320"/>
        <w:gridCol w:w="4320"/>
      </w:tblGrid>
      <w:tr w:rsidR="00CC1BD2" w:rsidRPr="00FF2045" w14:paraId="7595349D" w14:textId="77777777">
        <w:tc>
          <w:tcPr>
            <w:tcW w:w="4320" w:type="dxa"/>
          </w:tcPr>
          <w:p w14:paraId="5F8C1DC9"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b/>
                <w:sz w:val="24"/>
                <w:szCs w:val="24"/>
              </w:rPr>
              <w:t>Internet Service</w:t>
            </w:r>
          </w:p>
        </w:tc>
        <w:tc>
          <w:tcPr>
            <w:tcW w:w="4320" w:type="dxa"/>
          </w:tcPr>
          <w:p w14:paraId="1D5F8C47"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b/>
                <w:sz w:val="24"/>
                <w:szCs w:val="24"/>
              </w:rPr>
              <w:t>Churn Rate (%)</w:t>
            </w:r>
          </w:p>
        </w:tc>
      </w:tr>
      <w:tr w:rsidR="00CC1BD2" w:rsidRPr="00FF2045" w14:paraId="6B61C7AC" w14:textId="77777777">
        <w:tc>
          <w:tcPr>
            <w:tcW w:w="4320" w:type="dxa"/>
          </w:tcPr>
          <w:p w14:paraId="78106D68"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Fiber optic</w:t>
            </w:r>
          </w:p>
        </w:tc>
        <w:tc>
          <w:tcPr>
            <w:tcW w:w="4320" w:type="dxa"/>
          </w:tcPr>
          <w:p w14:paraId="29423115"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41.89%</w:t>
            </w:r>
          </w:p>
        </w:tc>
      </w:tr>
      <w:tr w:rsidR="00CC1BD2" w:rsidRPr="00FF2045" w14:paraId="2AADACB6" w14:textId="77777777">
        <w:tc>
          <w:tcPr>
            <w:tcW w:w="4320" w:type="dxa"/>
          </w:tcPr>
          <w:p w14:paraId="2135F18B"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DSL</w:t>
            </w:r>
          </w:p>
        </w:tc>
        <w:tc>
          <w:tcPr>
            <w:tcW w:w="4320" w:type="dxa"/>
          </w:tcPr>
          <w:p w14:paraId="2D80363E"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19.00%</w:t>
            </w:r>
          </w:p>
        </w:tc>
      </w:tr>
      <w:tr w:rsidR="00CC1BD2" w:rsidRPr="00FF2045" w14:paraId="40EB24D1" w14:textId="77777777">
        <w:tc>
          <w:tcPr>
            <w:tcW w:w="4320" w:type="dxa"/>
          </w:tcPr>
          <w:p w14:paraId="63C780D5"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No service</w:t>
            </w:r>
          </w:p>
        </w:tc>
        <w:tc>
          <w:tcPr>
            <w:tcW w:w="4320" w:type="dxa"/>
          </w:tcPr>
          <w:p w14:paraId="77A6467D"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7.43%</w:t>
            </w:r>
          </w:p>
        </w:tc>
      </w:tr>
    </w:tbl>
    <w:p w14:paraId="17F04610" w14:textId="77777777" w:rsidR="00CC1BD2" w:rsidRPr="00FF2045" w:rsidRDefault="00CC1BD2">
      <w:pPr>
        <w:rPr>
          <w:rFonts w:ascii="Times New Roman" w:hAnsi="Times New Roman" w:cs="Times New Roman"/>
        </w:rPr>
      </w:pPr>
    </w:p>
    <w:p w14:paraId="77BC8902" w14:textId="77777777" w:rsidR="00CC1BD2" w:rsidRPr="00FF2045" w:rsidRDefault="00000000">
      <w:pPr>
        <w:pStyle w:val="Heading2"/>
        <w:rPr>
          <w:rFonts w:ascii="Times New Roman" w:hAnsi="Times New Roman" w:cs="Times New Roman"/>
        </w:rPr>
      </w:pPr>
      <w:r w:rsidRPr="00FF2045">
        <w:rPr>
          <w:rFonts w:ascii="Times New Roman" w:hAnsi="Times New Roman" w:cs="Times New Roman"/>
          <w:color w:val="3B82D4"/>
        </w:rPr>
        <w:t>7.4 Churn by Payment Method</w:t>
      </w:r>
    </w:p>
    <w:tbl>
      <w:tblPr>
        <w:tblStyle w:val="TableGrid"/>
        <w:tblW w:w="0" w:type="auto"/>
        <w:tblLook w:val="04A0" w:firstRow="1" w:lastRow="0" w:firstColumn="1" w:lastColumn="0" w:noHBand="0" w:noVBand="1"/>
      </w:tblPr>
      <w:tblGrid>
        <w:gridCol w:w="4320"/>
        <w:gridCol w:w="4320"/>
      </w:tblGrid>
      <w:tr w:rsidR="00CC1BD2" w:rsidRPr="00FF2045" w14:paraId="3C69C495" w14:textId="77777777">
        <w:tc>
          <w:tcPr>
            <w:tcW w:w="4320" w:type="dxa"/>
          </w:tcPr>
          <w:p w14:paraId="16E11095"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b/>
                <w:sz w:val="24"/>
                <w:szCs w:val="24"/>
              </w:rPr>
              <w:t>Payment Method</w:t>
            </w:r>
          </w:p>
        </w:tc>
        <w:tc>
          <w:tcPr>
            <w:tcW w:w="4320" w:type="dxa"/>
          </w:tcPr>
          <w:p w14:paraId="5345EB89"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b/>
                <w:sz w:val="24"/>
                <w:szCs w:val="24"/>
              </w:rPr>
              <w:t>Churn Rate (%)</w:t>
            </w:r>
          </w:p>
        </w:tc>
      </w:tr>
      <w:tr w:rsidR="00CC1BD2" w:rsidRPr="00FF2045" w14:paraId="62187964" w14:textId="77777777">
        <w:tc>
          <w:tcPr>
            <w:tcW w:w="4320" w:type="dxa"/>
          </w:tcPr>
          <w:p w14:paraId="40A74B7D"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Electronic check</w:t>
            </w:r>
          </w:p>
        </w:tc>
        <w:tc>
          <w:tcPr>
            <w:tcW w:w="4320" w:type="dxa"/>
          </w:tcPr>
          <w:p w14:paraId="6D07DF90"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45.29%</w:t>
            </w:r>
          </w:p>
        </w:tc>
      </w:tr>
      <w:tr w:rsidR="00CC1BD2" w:rsidRPr="00FF2045" w14:paraId="4943C98E" w14:textId="77777777">
        <w:tc>
          <w:tcPr>
            <w:tcW w:w="4320" w:type="dxa"/>
          </w:tcPr>
          <w:p w14:paraId="5FF5E8B0"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Mailed check</w:t>
            </w:r>
          </w:p>
        </w:tc>
        <w:tc>
          <w:tcPr>
            <w:tcW w:w="4320" w:type="dxa"/>
          </w:tcPr>
          <w:p w14:paraId="77EC8F56"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19.20%</w:t>
            </w:r>
          </w:p>
        </w:tc>
      </w:tr>
      <w:tr w:rsidR="00CC1BD2" w:rsidRPr="00FF2045" w14:paraId="130002D8" w14:textId="77777777">
        <w:tc>
          <w:tcPr>
            <w:tcW w:w="4320" w:type="dxa"/>
          </w:tcPr>
          <w:p w14:paraId="48983B68"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lastRenderedPageBreak/>
              <w:t>Bank transfer (automatic)</w:t>
            </w:r>
          </w:p>
        </w:tc>
        <w:tc>
          <w:tcPr>
            <w:tcW w:w="4320" w:type="dxa"/>
          </w:tcPr>
          <w:p w14:paraId="132BD110"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16.73%</w:t>
            </w:r>
          </w:p>
        </w:tc>
      </w:tr>
      <w:tr w:rsidR="00CC1BD2" w:rsidRPr="00FF2045" w14:paraId="495EC1B8" w14:textId="77777777">
        <w:tc>
          <w:tcPr>
            <w:tcW w:w="4320" w:type="dxa"/>
          </w:tcPr>
          <w:p w14:paraId="0279DC82"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Credit card (automatic)</w:t>
            </w:r>
          </w:p>
        </w:tc>
        <w:tc>
          <w:tcPr>
            <w:tcW w:w="4320" w:type="dxa"/>
          </w:tcPr>
          <w:p w14:paraId="180D1802"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15.25%</w:t>
            </w:r>
          </w:p>
        </w:tc>
      </w:tr>
    </w:tbl>
    <w:p w14:paraId="533A9B24" w14:textId="77777777" w:rsidR="00CC1BD2" w:rsidRPr="00FF2045" w:rsidRDefault="00CC1BD2">
      <w:pPr>
        <w:rPr>
          <w:rFonts w:ascii="Times New Roman" w:hAnsi="Times New Roman" w:cs="Times New Roman"/>
        </w:rPr>
      </w:pPr>
    </w:p>
    <w:p w14:paraId="0A5E921E" w14:textId="77777777" w:rsidR="00CC1BD2" w:rsidRPr="00FF2045" w:rsidRDefault="00000000">
      <w:pPr>
        <w:pStyle w:val="Heading2"/>
        <w:rPr>
          <w:rFonts w:ascii="Times New Roman" w:hAnsi="Times New Roman" w:cs="Times New Roman"/>
        </w:rPr>
      </w:pPr>
      <w:r w:rsidRPr="00FF2045">
        <w:rPr>
          <w:rFonts w:ascii="Times New Roman" w:hAnsi="Times New Roman" w:cs="Times New Roman"/>
          <w:color w:val="3B82D4"/>
        </w:rPr>
        <w:t>7.5 Tenure and Monthly Charges</w:t>
      </w:r>
    </w:p>
    <w:tbl>
      <w:tblPr>
        <w:tblStyle w:val="TableGrid"/>
        <w:tblW w:w="0" w:type="auto"/>
        <w:tblLook w:val="04A0" w:firstRow="1" w:lastRow="0" w:firstColumn="1" w:lastColumn="0" w:noHBand="0" w:noVBand="1"/>
      </w:tblPr>
      <w:tblGrid>
        <w:gridCol w:w="2880"/>
        <w:gridCol w:w="2880"/>
        <w:gridCol w:w="2880"/>
      </w:tblGrid>
      <w:tr w:rsidR="00CC1BD2" w:rsidRPr="00FF2045" w14:paraId="50AED537" w14:textId="77777777">
        <w:tc>
          <w:tcPr>
            <w:tcW w:w="2880" w:type="dxa"/>
          </w:tcPr>
          <w:p w14:paraId="69183ACC"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b/>
                <w:sz w:val="24"/>
                <w:szCs w:val="24"/>
              </w:rPr>
              <w:t>Metric</w:t>
            </w:r>
          </w:p>
        </w:tc>
        <w:tc>
          <w:tcPr>
            <w:tcW w:w="2880" w:type="dxa"/>
          </w:tcPr>
          <w:p w14:paraId="6194A343"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b/>
                <w:sz w:val="24"/>
                <w:szCs w:val="24"/>
              </w:rPr>
              <w:t>Churned</w:t>
            </w:r>
          </w:p>
        </w:tc>
        <w:tc>
          <w:tcPr>
            <w:tcW w:w="2880" w:type="dxa"/>
          </w:tcPr>
          <w:p w14:paraId="1E48248C"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b/>
                <w:sz w:val="24"/>
                <w:szCs w:val="24"/>
              </w:rPr>
              <w:t>Not Churned</w:t>
            </w:r>
          </w:p>
        </w:tc>
      </w:tr>
      <w:tr w:rsidR="00CC1BD2" w:rsidRPr="00FF2045" w14:paraId="5B4591E5" w14:textId="77777777">
        <w:tc>
          <w:tcPr>
            <w:tcW w:w="2880" w:type="dxa"/>
          </w:tcPr>
          <w:p w14:paraId="5E368E53"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Average Tenure (months)</w:t>
            </w:r>
          </w:p>
        </w:tc>
        <w:tc>
          <w:tcPr>
            <w:tcW w:w="2880" w:type="dxa"/>
          </w:tcPr>
          <w:p w14:paraId="6DFEDCD8"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17.98</w:t>
            </w:r>
          </w:p>
        </w:tc>
        <w:tc>
          <w:tcPr>
            <w:tcW w:w="2880" w:type="dxa"/>
          </w:tcPr>
          <w:p w14:paraId="656B2A60"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37.65</w:t>
            </w:r>
          </w:p>
        </w:tc>
      </w:tr>
      <w:tr w:rsidR="00CC1BD2" w:rsidRPr="00FF2045" w14:paraId="1543C191" w14:textId="77777777">
        <w:tc>
          <w:tcPr>
            <w:tcW w:w="2880" w:type="dxa"/>
          </w:tcPr>
          <w:p w14:paraId="16FAE30C"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Average Monthly Charges ($)</w:t>
            </w:r>
          </w:p>
        </w:tc>
        <w:tc>
          <w:tcPr>
            <w:tcW w:w="2880" w:type="dxa"/>
          </w:tcPr>
          <w:p w14:paraId="31E50992"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74.44</w:t>
            </w:r>
          </w:p>
        </w:tc>
        <w:tc>
          <w:tcPr>
            <w:tcW w:w="2880" w:type="dxa"/>
          </w:tcPr>
          <w:p w14:paraId="3AACE115"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61.31</w:t>
            </w:r>
          </w:p>
        </w:tc>
      </w:tr>
    </w:tbl>
    <w:p w14:paraId="63659078" w14:textId="77777777" w:rsidR="00CC1BD2" w:rsidRPr="00FF2045" w:rsidRDefault="00CC1BD2">
      <w:pPr>
        <w:rPr>
          <w:rFonts w:ascii="Times New Roman" w:hAnsi="Times New Roman" w:cs="Times New Roman"/>
        </w:rPr>
      </w:pPr>
    </w:p>
    <w:p w14:paraId="4A643FA8" w14:textId="77777777" w:rsidR="00CC1BD2" w:rsidRPr="00FF2045" w:rsidRDefault="00000000">
      <w:pPr>
        <w:pStyle w:val="Heading2"/>
        <w:rPr>
          <w:rFonts w:ascii="Times New Roman" w:hAnsi="Times New Roman" w:cs="Times New Roman"/>
        </w:rPr>
      </w:pPr>
      <w:r w:rsidRPr="00FF2045">
        <w:rPr>
          <w:rFonts w:ascii="Times New Roman" w:hAnsi="Times New Roman" w:cs="Times New Roman"/>
          <w:color w:val="3B82D4"/>
        </w:rPr>
        <w:t>7.6 Churn Rate by Tenure Group</w:t>
      </w:r>
    </w:p>
    <w:p w14:paraId="02EAF7BC" w14:textId="77777777" w:rsidR="00CC1BD2" w:rsidRPr="00FF2045" w:rsidRDefault="00000000">
      <w:pPr>
        <w:rPr>
          <w:rFonts w:ascii="Times New Roman" w:hAnsi="Times New Roman" w:cs="Times New Roman"/>
          <w:sz w:val="24"/>
          <w:szCs w:val="24"/>
        </w:rPr>
      </w:pPr>
      <w:r w:rsidRPr="00FF2045">
        <w:rPr>
          <w:rFonts w:ascii="Times New Roman" w:hAnsi="Times New Roman" w:cs="Times New Roman"/>
          <w:sz w:val="24"/>
          <w:szCs w:val="24"/>
        </w:rPr>
        <w:t>Customers with tenure under 12 months have a churn rate of 47.68% — the highest of any tenure group. Churn rate declines consistently as tenure increases, dropping to 6.61% for customers with 61–72 months of tenure.</w:t>
      </w:r>
    </w:p>
    <w:tbl>
      <w:tblPr>
        <w:tblStyle w:val="TableGrid"/>
        <w:tblW w:w="0" w:type="auto"/>
        <w:tblLook w:val="04A0" w:firstRow="1" w:lastRow="0" w:firstColumn="1" w:lastColumn="0" w:noHBand="0" w:noVBand="1"/>
      </w:tblPr>
      <w:tblGrid>
        <w:gridCol w:w="4320"/>
        <w:gridCol w:w="4320"/>
      </w:tblGrid>
      <w:tr w:rsidR="00CC1BD2" w:rsidRPr="00FF2045" w14:paraId="046D1177" w14:textId="77777777">
        <w:tc>
          <w:tcPr>
            <w:tcW w:w="4320" w:type="dxa"/>
          </w:tcPr>
          <w:p w14:paraId="0B2EA9C3"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b/>
                <w:sz w:val="24"/>
                <w:szCs w:val="24"/>
              </w:rPr>
              <w:t>Tenure Group (months)</w:t>
            </w:r>
          </w:p>
        </w:tc>
        <w:tc>
          <w:tcPr>
            <w:tcW w:w="4320" w:type="dxa"/>
          </w:tcPr>
          <w:p w14:paraId="183355BE"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b/>
                <w:sz w:val="24"/>
                <w:szCs w:val="24"/>
              </w:rPr>
              <w:t>Churn Rate (%)</w:t>
            </w:r>
          </w:p>
        </w:tc>
      </w:tr>
      <w:tr w:rsidR="00CC1BD2" w:rsidRPr="00FF2045" w14:paraId="2B865D19" w14:textId="77777777">
        <w:tc>
          <w:tcPr>
            <w:tcW w:w="4320" w:type="dxa"/>
          </w:tcPr>
          <w:p w14:paraId="6743B657"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0–12</w:t>
            </w:r>
          </w:p>
        </w:tc>
        <w:tc>
          <w:tcPr>
            <w:tcW w:w="4320" w:type="dxa"/>
          </w:tcPr>
          <w:p w14:paraId="2BB72154"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47.68%</w:t>
            </w:r>
          </w:p>
        </w:tc>
      </w:tr>
      <w:tr w:rsidR="00CC1BD2" w:rsidRPr="00FF2045" w14:paraId="4F8D7A60" w14:textId="77777777">
        <w:tc>
          <w:tcPr>
            <w:tcW w:w="4320" w:type="dxa"/>
          </w:tcPr>
          <w:p w14:paraId="5CAE49CB"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13–24</w:t>
            </w:r>
          </w:p>
        </w:tc>
        <w:tc>
          <w:tcPr>
            <w:tcW w:w="4320" w:type="dxa"/>
          </w:tcPr>
          <w:p w14:paraId="2551D60D"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28.71%</w:t>
            </w:r>
          </w:p>
        </w:tc>
      </w:tr>
      <w:tr w:rsidR="00CC1BD2" w:rsidRPr="00FF2045" w14:paraId="247DC49E" w14:textId="77777777">
        <w:tc>
          <w:tcPr>
            <w:tcW w:w="4320" w:type="dxa"/>
          </w:tcPr>
          <w:p w14:paraId="019CA3EC"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25–36</w:t>
            </w:r>
          </w:p>
        </w:tc>
        <w:tc>
          <w:tcPr>
            <w:tcW w:w="4320" w:type="dxa"/>
          </w:tcPr>
          <w:p w14:paraId="71494F8D"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21.63%</w:t>
            </w:r>
          </w:p>
        </w:tc>
      </w:tr>
      <w:tr w:rsidR="00CC1BD2" w:rsidRPr="00FF2045" w14:paraId="2AE4221C" w14:textId="77777777">
        <w:tc>
          <w:tcPr>
            <w:tcW w:w="4320" w:type="dxa"/>
          </w:tcPr>
          <w:p w14:paraId="07ECB21A"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37–48</w:t>
            </w:r>
          </w:p>
        </w:tc>
        <w:tc>
          <w:tcPr>
            <w:tcW w:w="4320" w:type="dxa"/>
          </w:tcPr>
          <w:p w14:paraId="1E79349D"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19.03%</w:t>
            </w:r>
          </w:p>
        </w:tc>
      </w:tr>
      <w:tr w:rsidR="00CC1BD2" w:rsidRPr="00FF2045" w14:paraId="4CC035E4" w14:textId="77777777">
        <w:tc>
          <w:tcPr>
            <w:tcW w:w="4320" w:type="dxa"/>
          </w:tcPr>
          <w:p w14:paraId="0CFD530F"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49–60</w:t>
            </w:r>
          </w:p>
        </w:tc>
        <w:tc>
          <w:tcPr>
            <w:tcW w:w="4320" w:type="dxa"/>
          </w:tcPr>
          <w:p w14:paraId="6D68137B"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14.42%</w:t>
            </w:r>
          </w:p>
        </w:tc>
      </w:tr>
      <w:tr w:rsidR="00CC1BD2" w:rsidRPr="00FF2045" w14:paraId="06D77A75" w14:textId="77777777">
        <w:tc>
          <w:tcPr>
            <w:tcW w:w="4320" w:type="dxa"/>
          </w:tcPr>
          <w:p w14:paraId="04E04E5D"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61–72</w:t>
            </w:r>
          </w:p>
        </w:tc>
        <w:tc>
          <w:tcPr>
            <w:tcW w:w="4320" w:type="dxa"/>
          </w:tcPr>
          <w:p w14:paraId="2C2AF3CB"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6.61%</w:t>
            </w:r>
          </w:p>
        </w:tc>
      </w:tr>
    </w:tbl>
    <w:p w14:paraId="13818777" w14:textId="77777777" w:rsidR="00CC1BD2" w:rsidRPr="00FF2045" w:rsidRDefault="00CC1BD2">
      <w:pPr>
        <w:rPr>
          <w:rFonts w:ascii="Times New Roman" w:hAnsi="Times New Roman" w:cs="Times New Roman"/>
        </w:rPr>
      </w:pPr>
    </w:p>
    <w:p w14:paraId="6B36931B" w14:textId="77777777" w:rsidR="00CC1BD2" w:rsidRPr="00FF2045" w:rsidRDefault="00000000">
      <w:pPr>
        <w:pStyle w:val="Heading1"/>
        <w:rPr>
          <w:rFonts w:ascii="Times New Roman" w:hAnsi="Times New Roman" w:cs="Times New Roman"/>
        </w:rPr>
      </w:pPr>
      <w:r w:rsidRPr="00FF2045">
        <w:rPr>
          <w:rFonts w:ascii="Times New Roman" w:hAnsi="Times New Roman" w:cs="Times New Roman"/>
          <w:color w:val="1F2328"/>
        </w:rPr>
        <w:t>8. Machine Learning Models</w:t>
      </w:r>
    </w:p>
    <w:p w14:paraId="27B65976" w14:textId="77777777" w:rsidR="00CC1BD2" w:rsidRPr="00FF2045" w:rsidRDefault="00000000">
      <w:pPr>
        <w:pStyle w:val="Heading2"/>
        <w:rPr>
          <w:rFonts w:ascii="Times New Roman" w:hAnsi="Times New Roman" w:cs="Times New Roman"/>
        </w:rPr>
      </w:pPr>
      <w:r w:rsidRPr="00FF2045">
        <w:rPr>
          <w:rFonts w:ascii="Times New Roman" w:hAnsi="Times New Roman" w:cs="Times New Roman"/>
          <w:color w:val="3B82D4"/>
        </w:rPr>
        <w:t>8.1 Feature Engineering</w:t>
      </w:r>
    </w:p>
    <w:p w14:paraId="1992D804" w14:textId="77777777" w:rsidR="00CC1BD2" w:rsidRPr="00FF2045" w:rsidRDefault="00000000">
      <w:pPr>
        <w:pStyle w:val="ListBullet"/>
        <w:rPr>
          <w:rFonts w:ascii="Times New Roman" w:hAnsi="Times New Roman" w:cs="Times New Roman"/>
          <w:sz w:val="24"/>
          <w:szCs w:val="24"/>
        </w:rPr>
      </w:pPr>
      <w:r w:rsidRPr="00FF2045">
        <w:rPr>
          <w:rFonts w:ascii="Times New Roman" w:hAnsi="Times New Roman" w:cs="Times New Roman"/>
          <w:sz w:val="24"/>
          <w:szCs w:val="24"/>
        </w:rPr>
        <w:t>Removed customerID (identifier column).</w:t>
      </w:r>
    </w:p>
    <w:p w14:paraId="3175C441" w14:textId="77777777" w:rsidR="00CC1BD2" w:rsidRPr="00FF2045" w:rsidRDefault="00000000">
      <w:pPr>
        <w:pStyle w:val="ListBullet"/>
        <w:rPr>
          <w:rFonts w:ascii="Times New Roman" w:hAnsi="Times New Roman" w:cs="Times New Roman"/>
          <w:sz w:val="24"/>
          <w:szCs w:val="24"/>
        </w:rPr>
      </w:pPr>
      <w:r w:rsidRPr="00FF2045">
        <w:rPr>
          <w:rFonts w:ascii="Times New Roman" w:hAnsi="Times New Roman" w:cs="Times New Roman"/>
          <w:sz w:val="24"/>
          <w:szCs w:val="24"/>
        </w:rPr>
        <w:t>Label-encoded all 15 categorical features using sklearn LabelEncoder.</w:t>
      </w:r>
    </w:p>
    <w:p w14:paraId="0DF6D14D" w14:textId="77777777" w:rsidR="00CC1BD2" w:rsidRPr="00FF2045" w:rsidRDefault="00000000">
      <w:pPr>
        <w:pStyle w:val="ListBullet"/>
        <w:rPr>
          <w:rFonts w:ascii="Times New Roman" w:hAnsi="Times New Roman" w:cs="Times New Roman"/>
          <w:sz w:val="24"/>
          <w:szCs w:val="24"/>
        </w:rPr>
      </w:pPr>
      <w:r w:rsidRPr="00FF2045">
        <w:rPr>
          <w:rFonts w:ascii="Times New Roman" w:hAnsi="Times New Roman" w:cs="Times New Roman"/>
          <w:sz w:val="24"/>
          <w:szCs w:val="24"/>
        </w:rPr>
        <w:t>Applied StandardScaler to normalize features for Logistic Regression.</w:t>
      </w:r>
    </w:p>
    <w:p w14:paraId="29CF326D" w14:textId="14AD2AA7" w:rsidR="00CC1BD2" w:rsidRPr="00FF2045" w:rsidRDefault="00000000" w:rsidP="00FF2045">
      <w:pPr>
        <w:pStyle w:val="ListBullet"/>
        <w:rPr>
          <w:rFonts w:ascii="Times New Roman" w:hAnsi="Times New Roman" w:cs="Times New Roman"/>
        </w:rPr>
      </w:pPr>
      <w:r w:rsidRPr="00FF2045">
        <w:rPr>
          <w:rFonts w:ascii="Times New Roman" w:hAnsi="Times New Roman" w:cs="Times New Roman"/>
          <w:sz w:val="24"/>
          <w:szCs w:val="24"/>
        </w:rPr>
        <w:t>Train-test split: 80% training (5,625 rows) / 20% testing (1,407 rows), stratified by Churn</w:t>
      </w:r>
      <w:r w:rsidRPr="00FF2045">
        <w:rPr>
          <w:rFonts w:ascii="Times New Roman" w:hAnsi="Times New Roman" w:cs="Times New Roman"/>
        </w:rPr>
        <w:t>.</w:t>
      </w:r>
    </w:p>
    <w:p w14:paraId="0CCE44AF" w14:textId="77777777" w:rsidR="00CC1BD2" w:rsidRPr="00FF2045" w:rsidRDefault="00000000">
      <w:pPr>
        <w:pStyle w:val="Heading2"/>
        <w:rPr>
          <w:rFonts w:ascii="Times New Roman" w:hAnsi="Times New Roman" w:cs="Times New Roman"/>
        </w:rPr>
      </w:pPr>
      <w:r w:rsidRPr="00FF2045">
        <w:rPr>
          <w:rFonts w:ascii="Times New Roman" w:hAnsi="Times New Roman" w:cs="Times New Roman"/>
          <w:color w:val="3B82D4"/>
        </w:rPr>
        <w:t>8.2 Logistic Regression</w:t>
      </w:r>
    </w:p>
    <w:p w14:paraId="602DB32E" w14:textId="77777777" w:rsidR="00CC1BD2" w:rsidRPr="00FF2045" w:rsidRDefault="00000000">
      <w:pPr>
        <w:rPr>
          <w:rFonts w:ascii="Times New Roman" w:hAnsi="Times New Roman" w:cs="Times New Roman"/>
          <w:sz w:val="24"/>
          <w:szCs w:val="24"/>
        </w:rPr>
      </w:pPr>
      <w:r w:rsidRPr="00FF2045">
        <w:rPr>
          <w:rFonts w:ascii="Times New Roman" w:hAnsi="Times New Roman" w:cs="Times New Roman"/>
          <w:sz w:val="24"/>
          <w:szCs w:val="24"/>
        </w:rPr>
        <w:t>Logistic Regression is a linear classification algorithm that estimates the probability of a binary outcome. It was trained with max_iter=1000 and random_state=42 on scaled features.</w:t>
      </w:r>
    </w:p>
    <w:p w14:paraId="543FE219" w14:textId="77777777" w:rsidR="00CC1BD2" w:rsidRPr="00FF2045" w:rsidRDefault="00CC1BD2">
      <w:pPr>
        <w:rPr>
          <w:rFonts w:ascii="Times New Roman" w:hAnsi="Times New Roman" w:cs="Times New Roman"/>
        </w:rPr>
      </w:pPr>
    </w:p>
    <w:p w14:paraId="31D1B29F" w14:textId="77777777" w:rsidR="00CC1BD2" w:rsidRPr="00FF2045" w:rsidRDefault="00000000">
      <w:pPr>
        <w:pStyle w:val="Heading2"/>
        <w:rPr>
          <w:rFonts w:ascii="Times New Roman" w:hAnsi="Times New Roman" w:cs="Times New Roman"/>
        </w:rPr>
      </w:pPr>
      <w:r w:rsidRPr="00FF2045">
        <w:rPr>
          <w:rFonts w:ascii="Times New Roman" w:hAnsi="Times New Roman" w:cs="Times New Roman"/>
          <w:color w:val="3B82D4"/>
        </w:rPr>
        <w:lastRenderedPageBreak/>
        <w:t>8.3 Random Forest</w:t>
      </w:r>
    </w:p>
    <w:p w14:paraId="258C9C9C" w14:textId="58CBF791" w:rsidR="00CC1BD2" w:rsidRPr="00FF2045" w:rsidRDefault="00000000">
      <w:pPr>
        <w:rPr>
          <w:rFonts w:ascii="Times New Roman" w:hAnsi="Times New Roman" w:cs="Times New Roman"/>
          <w:sz w:val="24"/>
          <w:szCs w:val="24"/>
        </w:rPr>
      </w:pPr>
      <w:r w:rsidRPr="00FF2045">
        <w:rPr>
          <w:rFonts w:ascii="Times New Roman" w:hAnsi="Times New Roman" w:cs="Times New Roman"/>
          <w:sz w:val="24"/>
          <w:szCs w:val="24"/>
        </w:rPr>
        <w:t xml:space="preserve">Random Forest is an ensemble of 100 decision trees (n_estimators=100, random_state=42). It operates on unscaled features and provides feature importance scores. The top predictors were: TotalCharges (18.49%), MonthlyCharges (17.72%), tenure (15.91%), Contract (8.30%), and </w:t>
      </w:r>
      <w:r w:rsidR="00431776" w:rsidRPr="00FF2045">
        <w:rPr>
          <w:rFonts w:ascii="Times New Roman" w:hAnsi="Times New Roman" w:cs="Times New Roman"/>
          <w:sz w:val="24"/>
          <w:szCs w:val="24"/>
        </w:rPr>
        <w:t>Payment Method</w:t>
      </w:r>
      <w:r w:rsidRPr="00FF2045">
        <w:rPr>
          <w:rFonts w:ascii="Times New Roman" w:hAnsi="Times New Roman" w:cs="Times New Roman"/>
          <w:sz w:val="24"/>
          <w:szCs w:val="24"/>
        </w:rPr>
        <w:t xml:space="preserve"> (5.01%).</w:t>
      </w:r>
    </w:p>
    <w:p w14:paraId="1E60D967" w14:textId="77777777" w:rsidR="00CC1BD2" w:rsidRPr="00FF2045" w:rsidRDefault="00000000">
      <w:pPr>
        <w:pStyle w:val="Heading1"/>
        <w:rPr>
          <w:rFonts w:ascii="Times New Roman" w:hAnsi="Times New Roman" w:cs="Times New Roman"/>
        </w:rPr>
      </w:pPr>
      <w:r w:rsidRPr="00FF2045">
        <w:rPr>
          <w:rFonts w:ascii="Times New Roman" w:hAnsi="Times New Roman" w:cs="Times New Roman"/>
          <w:color w:val="1F2328"/>
        </w:rPr>
        <w:t>9. Model Evaluation</w:t>
      </w:r>
    </w:p>
    <w:p w14:paraId="0480F7E6" w14:textId="77777777" w:rsidR="00CC1BD2" w:rsidRPr="00FF2045" w:rsidRDefault="00000000">
      <w:pPr>
        <w:rPr>
          <w:rFonts w:ascii="Times New Roman" w:hAnsi="Times New Roman" w:cs="Times New Roman"/>
          <w:sz w:val="24"/>
          <w:szCs w:val="24"/>
        </w:rPr>
      </w:pPr>
      <w:r w:rsidRPr="00FF2045">
        <w:rPr>
          <w:rFonts w:ascii="Times New Roman" w:hAnsi="Times New Roman" w:cs="Times New Roman"/>
          <w:sz w:val="24"/>
          <w:szCs w:val="24"/>
        </w:rPr>
        <w:t>Both models were evaluated on the held-out test set of 1,407 customers (374 churned, 1,033 not churned) using five metrics.</w:t>
      </w:r>
    </w:p>
    <w:p w14:paraId="62B2DDDD" w14:textId="77777777" w:rsidR="00CC1BD2" w:rsidRPr="00FF2045" w:rsidRDefault="00CC1BD2">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440"/>
        <w:gridCol w:w="1440"/>
        <w:gridCol w:w="1440"/>
        <w:gridCol w:w="1440"/>
        <w:gridCol w:w="1440"/>
        <w:gridCol w:w="1440"/>
      </w:tblGrid>
      <w:tr w:rsidR="00CC1BD2" w:rsidRPr="00FF2045" w14:paraId="727111B1" w14:textId="77777777">
        <w:tc>
          <w:tcPr>
            <w:tcW w:w="1440" w:type="dxa"/>
          </w:tcPr>
          <w:p w14:paraId="02F640AE"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b/>
                <w:sz w:val="24"/>
                <w:szCs w:val="24"/>
              </w:rPr>
              <w:t>Model</w:t>
            </w:r>
          </w:p>
        </w:tc>
        <w:tc>
          <w:tcPr>
            <w:tcW w:w="1440" w:type="dxa"/>
          </w:tcPr>
          <w:p w14:paraId="3C1BFB13"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b/>
                <w:sz w:val="24"/>
                <w:szCs w:val="24"/>
              </w:rPr>
              <w:t>Accuracy</w:t>
            </w:r>
          </w:p>
        </w:tc>
        <w:tc>
          <w:tcPr>
            <w:tcW w:w="1440" w:type="dxa"/>
          </w:tcPr>
          <w:p w14:paraId="187BD3A9"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b/>
                <w:sz w:val="24"/>
                <w:szCs w:val="24"/>
              </w:rPr>
              <w:t>Precision</w:t>
            </w:r>
          </w:p>
        </w:tc>
        <w:tc>
          <w:tcPr>
            <w:tcW w:w="1440" w:type="dxa"/>
          </w:tcPr>
          <w:p w14:paraId="6173B703"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b/>
                <w:sz w:val="24"/>
                <w:szCs w:val="24"/>
              </w:rPr>
              <w:t>Recall</w:t>
            </w:r>
          </w:p>
        </w:tc>
        <w:tc>
          <w:tcPr>
            <w:tcW w:w="1440" w:type="dxa"/>
          </w:tcPr>
          <w:p w14:paraId="2F40C5E8"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b/>
                <w:sz w:val="24"/>
                <w:szCs w:val="24"/>
              </w:rPr>
              <w:t>F1-Score</w:t>
            </w:r>
          </w:p>
        </w:tc>
        <w:tc>
          <w:tcPr>
            <w:tcW w:w="1440" w:type="dxa"/>
          </w:tcPr>
          <w:p w14:paraId="62F52A9F"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b/>
                <w:sz w:val="24"/>
                <w:szCs w:val="24"/>
              </w:rPr>
              <w:t>ROC-AUC</w:t>
            </w:r>
          </w:p>
        </w:tc>
      </w:tr>
      <w:tr w:rsidR="00CC1BD2" w:rsidRPr="00FF2045" w14:paraId="4607CD53" w14:textId="77777777">
        <w:tc>
          <w:tcPr>
            <w:tcW w:w="1440" w:type="dxa"/>
          </w:tcPr>
          <w:p w14:paraId="76C09DC5"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Logistic Regression</w:t>
            </w:r>
          </w:p>
        </w:tc>
        <w:tc>
          <w:tcPr>
            <w:tcW w:w="1440" w:type="dxa"/>
          </w:tcPr>
          <w:p w14:paraId="5671931D"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79.39%</w:t>
            </w:r>
          </w:p>
        </w:tc>
        <w:tc>
          <w:tcPr>
            <w:tcW w:w="1440" w:type="dxa"/>
          </w:tcPr>
          <w:p w14:paraId="5E25A5D0"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62.43%</w:t>
            </w:r>
          </w:p>
        </w:tc>
        <w:tc>
          <w:tcPr>
            <w:tcW w:w="1440" w:type="dxa"/>
          </w:tcPr>
          <w:p w14:paraId="6556F414"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56.42%</w:t>
            </w:r>
          </w:p>
        </w:tc>
        <w:tc>
          <w:tcPr>
            <w:tcW w:w="1440" w:type="dxa"/>
          </w:tcPr>
          <w:p w14:paraId="53DE8319"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59.27%</w:t>
            </w:r>
          </w:p>
        </w:tc>
        <w:tc>
          <w:tcPr>
            <w:tcW w:w="1440" w:type="dxa"/>
          </w:tcPr>
          <w:p w14:paraId="1A583C23"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83.45%</w:t>
            </w:r>
          </w:p>
        </w:tc>
      </w:tr>
      <w:tr w:rsidR="00CC1BD2" w:rsidRPr="00FF2045" w14:paraId="282258E5" w14:textId="77777777">
        <w:tc>
          <w:tcPr>
            <w:tcW w:w="1440" w:type="dxa"/>
          </w:tcPr>
          <w:p w14:paraId="345CD55A"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Random Forest</w:t>
            </w:r>
          </w:p>
        </w:tc>
        <w:tc>
          <w:tcPr>
            <w:tcW w:w="1440" w:type="dxa"/>
          </w:tcPr>
          <w:p w14:paraId="68719C42"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78.32%</w:t>
            </w:r>
          </w:p>
        </w:tc>
        <w:tc>
          <w:tcPr>
            <w:tcW w:w="1440" w:type="dxa"/>
          </w:tcPr>
          <w:p w14:paraId="69848384"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61.77%</w:t>
            </w:r>
          </w:p>
        </w:tc>
        <w:tc>
          <w:tcPr>
            <w:tcW w:w="1440" w:type="dxa"/>
          </w:tcPr>
          <w:p w14:paraId="1BB63C3E"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48.40%</w:t>
            </w:r>
          </w:p>
        </w:tc>
        <w:tc>
          <w:tcPr>
            <w:tcW w:w="1440" w:type="dxa"/>
          </w:tcPr>
          <w:p w14:paraId="3931CF78"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54.27%</w:t>
            </w:r>
          </w:p>
        </w:tc>
        <w:tc>
          <w:tcPr>
            <w:tcW w:w="1440" w:type="dxa"/>
          </w:tcPr>
          <w:p w14:paraId="46F10A3B"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81.13%</w:t>
            </w:r>
          </w:p>
        </w:tc>
      </w:tr>
    </w:tbl>
    <w:p w14:paraId="48B90C67" w14:textId="77777777" w:rsidR="00CC1BD2" w:rsidRPr="00FF2045" w:rsidRDefault="00CC1BD2">
      <w:pPr>
        <w:rPr>
          <w:rFonts w:ascii="Times New Roman" w:hAnsi="Times New Roman" w:cs="Times New Roman"/>
          <w:sz w:val="24"/>
          <w:szCs w:val="24"/>
        </w:rPr>
      </w:pPr>
    </w:p>
    <w:p w14:paraId="7E1DA2A2" w14:textId="77777777" w:rsidR="00CC1BD2" w:rsidRPr="00FF2045" w:rsidRDefault="00000000">
      <w:pPr>
        <w:pStyle w:val="Heading2"/>
        <w:rPr>
          <w:rFonts w:ascii="Times New Roman" w:hAnsi="Times New Roman" w:cs="Times New Roman"/>
          <w:sz w:val="24"/>
          <w:szCs w:val="24"/>
        </w:rPr>
      </w:pPr>
      <w:r w:rsidRPr="00FF2045">
        <w:rPr>
          <w:rFonts w:ascii="Times New Roman" w:hAnsi="Times New Roman" w:cs="Times New Roman"/>
          <w:color w:val="3B82D4"/>
          <w:sz w:val="24"/>
          <w:szCs w:val="24"/>
        </w:rPr>
        <w:t>9.1 Confusion Matrix — Logistic Regression</w:t>
      </w:r>
    </w:p>
    <w:tbl>
      <w:tblPr>
        <w:tblStyle w:val="TableGrid"/>
        <w:tblW w:w="0" w:type="auto"/>
        <w:tblLook w:val="04A0" w:firstRow="1" w:lastRow="0" w:firstColumn="1" w:lastColumn="0" w:noHBand="0" w:noVBand="1"/>
      </w:tblPr>
      <w:tblGrid>
        <w:gridCol w:w="2880"/>
        <w:gridCol w:w="2880"/>
        <w:gridCol w:w="2880"/>
      </w:tblGrid>
      <w:tr w:rsidR="00CC1BD2" w:rsidRPr="00FF2045" w14:paraId="038EBF8F" w14:textId="77777777">
        <w:tc>
          <w:tcPr>
            <w:tcW w:w="2880" w:type="dxa"/>
          </w:tcPr>
          <w:p w14:paraId="51F50B2D" w14:textId="77777777" w:rsidR="00CC1BD2" w:rsidRPr="00FF2045" w:rsidRDefault="00CC1BD2">
            <w:pPr>
              <w:jc w:val="center"/>
              <w:rPr>
                <w:rFonts w:ascii="Times New Roman" w:hAnsi="Times New Roman" w:cs="Times New Roman"/>
                <w:sz w:val="24"/>
                <w:szCs w:val="24"/>
              </w:rPr>
            </w:pPr>
          </w:p>
        </w:tc>
        <w:tc>
          <w:tcPr>
            <w:tcW w:w="2880" w:type="dxa"/>
          </w:tcPr>
          <w:p w14:paraId="40BA8D99"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b/>
                <w:sz w:val="24"/>
                <w:szCs w:val="24"/>
              </w:rPr>
              <w:t>Predicted: No Churn</w:t>
            </w:r>
          </w:p>
        </w:tc>
        <w:tc>
          <w:tcPr>
            <w:tcW w:w="2880" w:type="dxa"/>
          </w:tcPr>
          <w:p w14:paraId="4FD6EEAA"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b/>
                <w:sz w:val="24"/>
                <w:szCs w:val="24"/>
              </w:rPr>
              <w:t>Predicted: Churn</w:t>
            </w:r>
          </w:p>
        </w:tc>
      </w:tr>
      <w:tr w:rsidR="00CC1BD2" w:rsidRPr="00FF2045" w14:paraId="5A72B829" w14:textId="77777777">
        <w:tc>
          <w:tcPr>
            <w:tcW w:w="2880" w:type="dxa"/>
          </w:tcPr>
          <w:p w14:paraId="16579596"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Actual: No Churn</w:t>
            </w:r>
          </w:p>
        </w:tc>
        <w:tc>
          <w:tcPr>
            <w:tcW w:w="2880" w:type="dxa"/>
          </w:tcPr>
          <w:p w14:paraId="39125DA8"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906</w:t>
            </w:r>
          </w:p>
        </w:tc>
        <w:tc>
          <w:tcPr>
            <w:tcW w:w="2880" w:type="dxa"/>
          </w:tcPr>
          <w:p w14:paraId="109FB86C"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127</w:t>
            </w:r>
          </w:p>
        </w:tc>
      </w:tr>
      <w:tr w:rsidR="00CC1BD2" w:rsidRPr="00FF2045" w14:paraId="01843C9D" w14:textId="77777777">
        <w:tc>
          <w:tcPr>
            <w:tcW w:w="2880" w:type="dxa"/>
          </w:tcPr>
          <w:p w14:paraId="7E0FEE2F"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Actual: Churn</w:t>
            </w:r>
          </w:p>
        </w:tc>
        <w:tc>
          <w:tcPr>
            <w:tcW w:w="2880" w:type="dxa"/>
          </w:tcPr>
          <w:p w14:paraId="4431737D"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163</w:t>
            </w:r>
          </w:p>
        </w:tc>
        <w:tc>
          <w:tcPr>
            <w:tcW w:w="2880" w:type="dxa"/>
          </w:tcPr>
          <w:p w14:paraId="38286A56"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211</w:t>
            </w:r>
          </w:p>
        </w:tc>
      </w:tr>
    </w:tbl>
    <w:p w14:paraId="4915FE91" w14:textId="77777777" w:rsidR="00CC1BD2" w:rsidRPr="00FF2045" w:rsidRDefault="00CC1BD2">
      <w:pPr>
        <w:rPr>
          <w:rFonts w:ascii="Times New Roman" w:hAnsi="Times New Roman" w:cs="Times New Roman"/>
          <w:sz w:val="24"/>
          <w:szCs w:val="24"/>
        </w:rPr>
      </w:pPr>
    </w:p>
    <w:p w14:paraId="6BD3EEF8" w14:textId="77777777" w:rsidR="00CC1BD2" w:rsidRPr="00FF2045" w:rsidRDefault="00000000">
      <w:pPr>
        <w:pStyle w:val="Heading2"/>
        <w:rPr>
          <w:rFonts w:ascii="Times New Roman" w:hAnsi="Times New Roman" w:cs="Times New Roman"/>
          <w:sz w:val="24"/>
          <w:szCs w:val="24"/>
        </w:rPr>
      </w:pPr>
      <w:r w:rsidRPr="00FF2045">
        <w:rPr>
          <w:rFonts w:ascii="Times New Roman" w:hAnsi="Times New Roman" w:cs="Times New Roman"/>
          <w:color w:val="3B82D4"/>
          <w:sz w:val="24"/>
          <w:szCs w:val="24"/>
        </w:rPr>
        <w:t>9.2 Confusion Matrix — Random Forest</w:t>
      </w:r>
    </w:p>
    <w:tbl>
      <w:tblPr>
        <w:tblStyle w:val="TableGrid"/>
        <w:tblW w:w="0" w:type="auto"/>
        <w:tblLook w:val="04A0" w:firstRow="1" w:lastRow="0" w:firstColumn="1" w:lastColumn="0" w:noHBand="0" w:noVBand="1"/>
      </w:tblPr>
      <w:tblGrid>
        <w:gridCol w:w="2880"/>
        <w:gridCol w:w="2880"/>
        <w:gridCol w:w="2880"/>
      </w:tblGrid>
      <w:tr w:rsidR="00CC1BD2" w:rsidRPr="00FF2045" w14:paraId="61D66B39" w14:textId="77777777">
        <w:tc>
          <w:tcPr>
            <w:tcW w:w="2880" w:type="dxa"/>
          </w:tcPr>
          <w:p w14:paraId="3C8393C9" w14:textId="77777777" w:rsidR="00CC1BD2" w:rsidRPr="00FF2045" w:rsidRDefault="00CC1BD2">
            <w:pPr>
              <w:jc w:val="center"/>
              <w:rPr>
                <w:rFonts w:ascii="Times New Roman" w:hAnsi="Times New Roman" w:cs="Times New Roman"/>
                <w:sz w:val="24"/>
                <w:szCs w:val="24"/>
              </w:rPr>
            </w:pPr>
          </w:p>
        </w:tc>
        <w:tc>
          <w:tcPr>
            <w:tcW w:w="2880" w:type="dxa"/>
          </w:tcPr>
          <w:p w14:paraId="1EC94AE2"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b/>
                <w:sz w:val="24"/>
                <w:szCs w:val="24"/>
              </w:rPr>
              <w:t>Predicted: No Churn</w:t>
            </w:r>
          </w:p>
        </w:tc>
        <w:tc>
          <w:tcPr>
            <w:tcW w:w="2880" w:type="dxa"/>
          </w:tcPr>
          <w:p w14:paraId="2B4A70CE"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b/>
                <w:sz w:val="24"/>
                <w:szCs w:val="24"/>
              </w:rPr>
              <w:t>Predicted: Churn</w:t>
            </w:r>
          </w:p>
        </w:tc>
      </w:tr>
      <w:tr w:rsidR="00CC1BD2" w:rsidRPr="00FF2045" w14:paraId="49FCD95A" w14:textId="77777777">
        <w:tc>
          <w:tcPr>
            <w:tcW w:w="2880" w:type="dxa"/>
          </w:tcPr>
          <w:p w14:paraId="79DC421F"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Actual: No Churn</w:t>
            </w:r>
          </w:p>
        </w:tc>
        <w:tc>
          <w:tcPr>
            <w:tcW w:w="2880" w:type="dxa"/>
          </w:tcPr>
          <w:p w14:paraId="11E185FE"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921</w:t>
            </w:r>
          </w:p>
        </w:tc>
        <w:tc>
          <w:tcPr>
            <w:tcW w:w="2880" w:type="dxa"/>
          </w:tcPr>
          <w:p w14:paraId="13DE15F3"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112</w:t>
            </w:r>
          </w:p>
        </w:tc>
      </w:tr>
      <w:tr w:rsidR="00CC1BD2" w:rsidRPr="00FF2045" w14:paraId="3A165942" w14:textId="77777777">
        <w:tc>
          <w:tcPr>
            <w:tcW w:w="2880" w:type="dxa"/>
          </w:tcPr>
          <w:p w14:paraId="042B35E1"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Actual: Churn</w:t>
            </w:r>
          </w:p>
        </w:tc>
        <w:tc>
          <w:tcPr>
            <w:tcW w:w="2880" w:type="dxa"/>
          </w:tcPr>
          <w:p w14:paraId="08BEA699"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193</w:t>
            </w:r>
          </w:p>
        </w:tc>
        <w:tc>
          <w:tcPr>
            <w:tcW w:w="2880" w:type="dxa"/>
          </w:tcPr>
          <w:p w14:paraId="1509F55B"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sz w:val="24"/>
                <w:szCs w:val="24"/>
              </w:rPr>
              <w:t>181</w:t>
            </w:r>
          </w:p>
        </w:tc>
      </w:tr>
    </w:tbl>
    <w:p w14:paraId="066B1179" w14:textId="77777777" w:rsidR="00CC1BD2" w:rsidRPr="00FF2045" w:rsidRDefault="00CC1BD2">
      <w:pPr>
        <w:rPr>
          <w:rFonts w:ascii="Times New Roman" w:hAnsi="Times New Roman" w:cs="Times New Roman"/>
          <w:sz w:val="24"/>
          <w:szCs w:val="24"/>
        </w:rPr>
      </w:pPr>
    </w:p>
    <w:p w14:paraId="5489EFED" w14:textId="77777777" w:rsidR="00CC1BD2" w:rsidRPr="00FF2045" w:rsidRDefault="00000000">
      <w:pPr>
        <w:pStyle w:val="Heading1"/>
        <w:rPr>
          <w:rFonts w:ascii="Times New Roman" w:hAnsi="Times New Roman" w:cs="Times New Roman"/>
        </w:rPr>
      </w:pPr>
      <w:r w:rsidRPr="00FF2045">
        <w:rPr>
          <w:rFonts w:ascii="Times New Roman" w:hAnsi="Times New Roman" w:cs="Times New Roman"/>
          <w:color w:val="1F2328"/>
        </w:rPr>
        <w:t>10. Results</w:t>
      </w:r>
    </w:p>
    <w:p w14:paraId="4AC62DF0" w14:textId="77777777" w:rsidR="00CC1BD2" w:rsidRPr="00FF2045" w:rsidRDefault="00000000">
      <w:pPr>
        <w:rPr>
          <w:rFonts w:ascii="Times New Roman" w:hAnsi="Times New Roman" w:cs="Times New Roman"/>
          <w:sz w:val="24"/>
          <w:szCs w:val="24"/>
        </w:rPr>
      </w:pPr>
      <w:r w:rsidRPr="00FF2045">
        <w:rPr>
          <w:rFonts w:ascii="Times New Roman" w:hAnsi="Times New Roman" w:cs="Times New Roman"/>
          <w:sz w:val="24"/>
          <w:szCs w:val="24"/>
        </w:rPr>
        <w:t>Logistic Regression outperforms Random Forest across all key metrics, achieving a ROC-AUC of 83.45% and Recall of 56.42%. Recall is the most important metric for churn prediction — catching true churners early allows the business to intervene before customers leave. Logistic Regression correctly identified 211 churners out of 374 in the test set. The model is selected as the production model.</w:t>
      </w:r>
    </w:p>
    <w:p w14:paraId="2FDD3E09" w14:textId="77777777" w:rsidR="00CC1BD2" w:rsidRPr="00FF2045" w:rsidRDefault="00CC1BD2">
      <w:pPr>
        <w:rPr>
          <w:rFonts w:ascii="Times New Roman" w:hAnsi="Times New Roman" w:cs="Times New Roman"/>
        </w:rPr>
      </w:pPr>
    </w:p>
    <w:p w14:paraId="55A19DAF" w14:textId="77777777" w:rsidR="00CC1BD2" w:rsidRPr="00FF2045" w:rsidRDefault="00000000">
      <w:pPr>
        <w:pStyle w:val="Heading1"/>
        <w:rPr>
          <w:rFonts w:ascii="Times New Roman" w:hAnsi="Times New Roman" w:cs="Times New Roman"/>
        </w:rPr>
      </w:pPr>
      <w:r w:rsidRPr="00FF2045">
        <w:rPr>
          <w:rFonts w:ascii="Times New Roman" w:hAnsi="Times New Roman" w:cs="Times New Roman"/>
          <w:color w:val="1F2328"/>
        </w:rPr>
        <w:lastRenderedPageBreak/>
        <w:t>11. Business Recommendations</w:t>
      </w:r>
    </w:p>
    <w:p w14:paraId="342B282E" w14:textId="77777777" w:rsidR="00CC1BD2" w:rsidRPr="00FF2045" w:rsidRDefault="00000000">
      <w:pPr>
        <w:pStyle w:val="ListBullet"/>
        <w:rPr>
          <w:rFonts w:ascii="Times New Roman" w:hAnsi="Times New Roman" w:cs="Times New Roman"/>
          <w:sz w:val="24"/>
          <w:szCs w:val="24"/>
        </w:rPr>
      </w:pPr>
      <w:r w:rsidRPr="00FF2045">
        <w:rPr>
          <w:rFonts w:ascii="Times New Roman" w:hAnsi="Times New Roman" w:cs="Times New Roman"/>
          <w:b/>
          <w:sz w:val="24"/>
          <w:szCs w:val="24"/>
        </w:rPr>
        <w:t xml:space="preserve">Promote Long-Term Contracts: </w:t>
      </w:r>
      <w:r w:rsidRPr="00FF2045">
        <w:rPr>
          <w:rFonts w:ascii="Times New Roman" w:hAnsi="Times New Roman" w:cs="Times New Roman"/>
          <w:sz w:val="24"/>
          <w:szCs w:val="24"/>
        </w:rPr>
        <w:t>Month-to-month customers churn at 42.71% vs 2.85% for two-year customers. Offer discounts, loyalty rewards, or service upgrades to incentivize long-term commitments.</w:t>
      </w:r>
    </w:p>
    <w:p w14:paraId="76B12BDF" w14:textId="77777777" w:rsidR="00CC1BD2" w:rsidRPr="00FF2045" w:rsidRDefault="00000000">
      <w:pPr>
        <w:pStyle w:val="ListBullet"/>
        <w:rPr>
          <w:rFonts w:ascii="Times New Roman" w:hAnsi="Times New Roman" w:cs="Times New Roman"/>
          <w:sz w:val="24"/>
          <w:szCs w:val="24"/>
        </w:rPr>
      </w:pPr>
      <w:r w:rsidRPr="00FF2045">
        <w:rPr>
          <w:rFonts w:ascii="Times New Roman" w:hAnsi="Times New Roman" w:cs="Times New Roman"/>
          <w:b/>
          <w:sz w:val="24"/>
          <w:szCs w:val="24"/>
        </w:rPr>
        <w:t xml:space="preserve">Improve Fiber Optic Service: </w:t>
      </w:r>
      <w:r w:rsidRPr="00FF2045">
        <w:rPr>
          <w:rFonts w:ascii="Times New Roman" w:hAnsi="Times New Roman" w:cs="Times New Roman"/>
          <w:sz w:val="24"/>
          <w:szCs w:val="24"/>
        </w:rPr>
        <w:t>Fiber optic subscribers churn at 41.89% — the highest rate. Investigate pricing strategy and service quality to address underlying satisfaction issues.</w:t>
      </w:r>
    </w:p>
    <w:p w14:paraId="05ED0EF0" w14:textId="77777777" w:rsidR="00CC1BD2" w:rsidRPr="00FF2045" w:rsidRDefault="00000000">
      <w:pPr>
        <w:pStyle w:val="ListBullet"/>
        <w:rPr>
          <w:rFonts w:ascii="Times New Roman" w:hAnsi="Times New Roman" w:cs="Times New Roman"/>
          <w:sz w:val="24"/>
          <w:szCs w:val="24"/>
        </w:rPr>
      </w:pPr>
      <w:r w:rsidRPr="00FF2045">
        <w:rPr>
          <w:rFonts w:ascii="Times New Roman" w:hAnsi="Times New Roman" w:cs="Times New Roman"/>
          <w:b/>
          <w:sz w:val="24"/>
          <w:szCs w:val="24"/>
        </w:rPr>
        <w:t xml:space="preserve">Reduce Electronic Check Usage: </w:t>
      </w:r>
      <w:r w:rsidRPr="00FF2045">
        <w:rPr>
          <w:rFonts w:ascii="Times New Roman" w:hAnsi="Times New Roman" w:cs="Times New Roman"/>
          <w:sz w:val="24"/>
          <w:szCs w:val="24"/>
        </w:rPr>
        <w:t>Electronic check customers churn at 45.29%. Offer incentives to switch to automatic payment methods (bank transfer or credit card), which correlate with significantly lower churn.</w:t>
      </w:r>
    </w:p>
    <w:p w14:paraId="7262C9A7" w14:textId="77777777" w:rsidR="00CC1BD2" w:rsidRPr="00FF2045" w:rsidRDefault="00000000">
      <w:pPr>
        <w:pStyle w:val="ListBullet"/>
        <w:rPr>
          <w:rFonts w:ascii="Times New Roman" w:hAnsi="Times New Roman" w:cs="Times New Roman"/>
          <w:sz w:val="24"/>
          <w:szCs w:val="24"/>
        </w:rPr>
      </w:pPr>
      <w:r w:rsidRPr="00FF2045">
        <w:rPr>
          <w:rFonts w:ascii="Times New Roman" w:hAnsi="Times New Roman" w:cs="Times New Roman"/>
          <w:b/>
          <w:sz w:val="24"/>
          <w:szCs w:val="24"/>
        </w:rPr>
        <w:t xml:space="preserve">Early Tenure Retention Programs: </w:t>
      </w:r>
      <w:r w:rsidRPr="00FF2045">
        <w:rPr>
          <w:rFonts w:ascii="Times New Roman" w:hAnsi="Times New Roman" w:cs="Times New Roman"/>
          <w:sz w:val="24"/>
          <w:szCs w:val="24"/>
        </w:rPr>
        <w:t>Churned customers averaged only 17.98 months of tenure vs 37.65 months for retained customers. Implement structured onboarding, welcome programs, and proactive outreach in the first year.</w:t>
      </w:r>
    </w:p>
    <w:p w14:paraId="52DEFBE9" w14:textId="77777777" w:rsidR="00CC1BD2" w:rsidRPr="00FF2045" w:rsidRDefault="00000000">
      <w:pPr>
        <w:pStyle w:val="ListBullet"/>
        <w:rPr>
          <w:rFonts w:ascii="Times New Roman" w:hAnsi="Times New Roman" w:cs="Times New Roman"/>
          <w:sz w:val="24"/>
          <w:szCs w:val="24"/>
        </w:rPr>
      </w:pPr>
      <w:r w:rsidRPr="00FF2045">
        <w:rPr>
          <w:rFonts w:ascii="Times New Roman" w:hAnsi="Times New Roman" w:cs="Times New Roman"/>
          <w:b/>
          <w:sz w:val="24"/>
          <w:szCs w:val="24"/>
        </w:rPr>
        <w:t xml:space="preserve">Deploy Churn Prediction System: </w:t>
      </w:r>
      <w:r w:rsidRPr="00FF2045">
        <w:rPr>
          <w:rFonts w:ascii="Times New Roman" w:hAnsi="Times New Roman" w:cs="Times New Roman"/>
          <w:sz w:val="24"/>
          <w:szCs w:val="24"/>
        </w:rPr>
        <w:t>Use the Logistic Regression model (ROC-AUC: 83.45%) to score customers monthly. Prioritize retention outreach for customers with churn probability above 70%.</w:t>
      </w:r>
    </w:p>
    <w:p w14:paraId="088926FF" w14:textId="27472FB6" w:rsidR="00CC1BD2" w:rsidRPr="00C375DF" w:rsidRDefault="00000000" w:rsidP="00C375DF">
      <w:pPr>
        <w:pStyle w:val="ListBullet"/>
        <w:rPr>
          <w:rFonts w:ascii="Times New Roman" w:hAnsi="Times New Roman" w:cs="Times New Roman"/>
          <w:sz w:val="24"/>
          <w:szCs w:val="24"/>
        </w:rPr>
      </w:pPr>
      <w:r w:rsidRPr="00FF2045">
        <w:rPr>
          <w:rFonts w:ascii="Times New Roman" w:hAnsi="Times New Roman" w:cs="Times New Roman"/>
          <w:b/>
          <w:sz w:val="24"/>
          <w:szCs w:val="24"/>
        </w:rPr>
        <w:t xml:space="preserve">Review High-Charge Customer Plans: </w:t>
      </w:r>
      <w:r w:rsidRPr="00FF2045">
        <w:rPr>
          <w:rFonts w:ascii="Times New Roman" w:hAnsi="Times New Roman" w:cs="Times New Roman"/>
          <w:sz w:val="24"/>
          <w:szCs w:val="24"/>
        </w:rPr>
        <w:t>Churned customers paid $74.44/month on average vs $61.31 for retained customers. Consider personalized pricing or plan optimization for high-value customers showing churn signals.</w:t>
      </w:r>
    </w:p>
    <w:p w14:paraId="10A9C78D" w14:textId="77777777" w:rsidR="00CC1BD2" w:rsidRPr="00FF2045" w:rsidRDefault="00000000">
      <w:pPr>
        <w:pStyle w:val="Heading1"/>
        <w:rPr>
          <w:rFonts w:ascii="Times New Roman" w:hAnsi="Times New Roman" w:cs="Times New Roman"/>
        </w:rPr>
      </w:pPr>
      <w:r w:rsidRPr="00FF2045">
        <w:rPr>
          <w:rFonts w:ascii="Times New Roman" w:hAnsi="Times New Roman" w:cs="Times New Roman"/>
          <w:color w:val="1F2328"/>
        </w:rPr>
        <w:t>12. Limitations</w:t>
      </w:r>
    </w:p>
    <w:p w14:paraId="5C592791" w14:textId="77777777" w:rsidR="00CC1BD2" w:rsidRPr="00FF2045" w:rsidRDefault="00000000">
      <w:pPr>
        <w:pStyle w:val="ListBullet"/>
        <w:rPr>
          <w:rFonts w:ascii="Times New Roman" w:hAnsi="Times New Roman" w:cs="Times New Roman"/>
          <w:sz w:val="24"/>
          <w:szCs w:val="24"/>
        </w:rPr>
      </w:pPr>
      <w:r w:rsidRPr="00FF2045">
        <w:rPr>
          <w:rFonts w:ascii="Times New Roman" w:hAnsi="Times New Roman" w:cs="Times New Roman"/>
          <w:sz w:val="24"/>
          <w:szCs w:val="24"/>
        </w:rPr>
        <w:t>The dataset is static (a single point-in-time snapshot). Real-world churn prediction benefits from time-series data.</w:t>
      </w:r>
    </w:p>
    <w:p w14:paraId="634FBA1E" w14:textId="77777777" w:rsidR="00CC1BD2" w:rsidRPr="00FF2045" w:rsidRDefault="00000000">
      <w:pPr>
        <w:pStyle w:val="ListBullet"/>
        <w:rPr>
          <w:rFonts w:ascii="Times New Roman" w:hAnsi="Times New Roman" w:cs="Times New Roman"/>
          <w:sz w:val="24"/>
          <w:szCs w:val="24"/>
        </w:rPr>
      </w:pPr>
      <w:r w:rsidRPr="00FF2045">
        <w:rPr>
          <w:rFonts w:ascii="Times New Roman" w:hAnsi="Times New Roman" w:cs="Times New Roman"/>
          <w:sz w:val="24"/>
          <w:szCs w:val="24"/>
        </w:rPr>
        <w:t>Label encoding assumes ordinal relationships between categories, which may not always be appropriate.</w:t>
      </w:r>
    </w:p>
    <w:p w14:paraId="04A405F1" w14:textId="77777777" w:rsidR="00CC1BD2" w:rsidRPr="00FF2045" w:rsidRDefault="00000000">
      <w:pPr>
        <w:pStyle w:val="ListBullet"/>
        <w:rPr>
          <w:rFonts w:ascii="Times New Roman" w:hAnsi="Times New Roman" w:cs="Times New Roman"/>
          <w:sz w:val="24"/>
          <w:szCs w:val="24"/>
        </w:rPr>
      </w:pPr>
      <w:r w:rsidRPr="00FF2045">
        <w:rPr>
          <w:rFonts w:ascii="Times New Roman" w:hAnsi="Times New Roman" w:cs="Times New Roman"/>
          <w:sz w:val="24"/>
          <w:szCs w:val="24"/>
        </w:rPr>
        <w:t>Class imbalance (26.58% churn vs 73.42% not churned) was not explicitly addressed with techniques like SMOTE.</w:t>
      </w:r>
    </w:p>
    <w:p w14:paraId="23849764" w14:textId="77777777" w:rsidR="00CC1BD2" w:rsidRPr="00FF2045" w:rsidRDefault="00000000">
      <w:pPr>
        <w:pStyle w:val="ListBullet"/>
        <w:rPr>
          <w:rFonts w:ascii="Times New Roman" w:hAnsi="Times New Roman" w:cs="Times New Roman"/>
          <w:sz w:val="24"/>
          <w:szCs w:val="24"/>
        </w:rPr>
      </w:pPr>
      <w:r w:rsidRPr="00FF2045">
        <w:rPr>
          <w:rFonts w:ascii="Times New Roman" w:hAnsi="Times New Roman" w:cs="Times New Roman"/>
          <w:sz w:val="24"/>
          <w:szCs w:val="24"/>
        </w:rPr>
        <w:t>The models were not tuned with hyperparameter optimization (e.g., GridSearchCV), which could improve performance.</w:t>
      </w:r>
    </w:p>
    <w:p w14:paraId="7FC132E4" w14:textId="753508D4" w:rsidR="00CC1BD2" w:rsidRPr="00431776" w:rsidRDefault="00000000" w:rsidP="00431776">
      <w:pPr>
        <w:pStyle w:val="ListBullet"/>
        <w:rPr>
          <w:rFonts w:ascii="Times New Roman" w:hAnsi="Times New Roman" w:cs="Times New Roman"/>
          <w:sz w:val="24"/>
          <w:szCs w:val="24"/>
        </w:rPr>
      </w:pPr>
      <w:r w:rsidRPr="00FF2045">
        <w:rPr>
          <w:rFonts w:ascii="Times New Roman" w:hAnsi="Times New Roman" w:cs="Times New Roman"/>
          <w:sz w:val="24"/>
          <w:szCs w:val="24"/>
        </w:rPr>
        <w:t>External factors (competitor pricing, market trends) are not captured in the dataset.</w:t>
      </w:r>
    </w:p>
    <w:p w14:paraId="31CA60F2" w14:textId="77777777" w:rsidR="00CC1BD2" w:rsidRPr="00FF2045" w:rsidRDefault="00000000">
      <w:pPr>
        <w:pStyle w:val="Heading1"/>
        <w:rPr>
          <w:rFonts w:ascii="Times New Roman" w:hAnsi="Times New Roman" w:cs="Times New Roman"/>
        </w:rPr>
      </w:pPr>
      <w:r w:rsidRPr="00FF2045">
        <w:rPr>
          <w:rFonts w:ascii="Times New Roman" w:hAnsi="Times New Roman" w:cs="Times New Roman"/>
          <w:color w:val="1F2328"/>
        </w:rPr>
        <w:t>13. Future Scope</w:t>
      </w:r>
    </w:p>
    <w:p w14:paraId="3BF5F12A" w14:textId="77777777" w:rsidR="00CC1BD2" w:rsidRPr="00FF2045" w:rsidRDefault="00000000">
      <w:pPr>
        <w:pStyle w:val="ListBullet"/>
        <w:rPr>
          <w:rFonts w:ascii="Times New Roman" w:hAnsi="Times New Roman" w:cs="Times New Roman"/>
          <w:sz w:val="24"/>
          <w:szCs w:val="24"/>
        </w:rPr>
      </w:pPr>
      <w:r w:rsidRPr="00FF2045">
        <w:rPr>
          <w:rFonts w:ascii="Times New Roman" w:hAnsi="Times New Roman" w:cs="Times New Roman"/>
          <w:sz w:val="24"/>
          <w:szCs w:val="24"/>
        </w:rPr>
        <w:t>Apply class-imbalance handling techniques (SMOTE, class_weight) to improve Recall.</w:t>
      </w:r>
    </w:p>
    <w:p w14:paraId="6531BC83" w14:textId="77777777" w:rsidR="00CC1BD2" w:rsidRPr="00FF2045" w:rsidRDefault="00000000">
      <w:pPr>
        <w:pStyle w:val="ListBullet"/>
        <w:rPr>
          <w:rFonts w:ascii="Times New Roman" w:hAnsi="Times New Roman" w:cs="Times New Roman"/>
          <w:sz w:val="24"/>
          <w:szCs w:val="24"/>
        </w:rPr>
      </w:pPr>
      <w:r w:rsidRPr="00FF2045">
        <w:rPr>
          <w:rFonts w:ascii="Times New Roman" w:hAnsi="Times New Roman" w:cs="Times New Roman"/>
          <w:sz w:val="24"/>
          <w:szCs w:val="24"/>
        </w:rPr>
        <w:t>Perform hyperparameter tuning using GridSearchCV or RandomizedSearchCV.</w:t>
      </w:r>
    </w:p>
    <w:p w14:paraId="4019C8C7" w14:textId="77777777" w:rsidR="00CC1BD2" w:rsidRPr="00FF2045" w:rsidRDefault="00000000">
      <w:pPr>
        <w:pStyle w:val="ListBullet"/>
        <w:rPr>
          <w:rFonts w:ascii="Times New Roman" w:hAnsi="Times New Roman" w:cs="Times New Roman"/>
          <w:sz w:val="24"/>
          <w:szCs w:val="24"/>
        </w:rPr>
      </w:pPr>
      <w:r w:rsidRPr="00FF2045">
        <w:rPr>
          <w:rFonts w:ascii="Times New Roman" w:hAnsi="Times New Roman" w:cs="Times New Roman"/>
          <w:sz w:val="24"/>
          <w:szCs w:val="24"/>
        </w:rPr>
        <w:t>Explore advanced models: XGBoost, LightGBM, or neural networks.</w:t>
      </w:r>
    </w:p>
    <w:p w14:paraId="3838564E" w14:textId="77777777" w:rsidR="00CC1BD2" w:rsidRPr="00FF2045" w:rsidRDefault="00000000">
      <w:pPr>
        <w:pStyle w:val="ListBullet"/>
        <w:rPr>
          <w:rFonts w:ascii="Times New Roman" w:hAnsi="Times New Roman" w:cs="Times New Roman"/>
          <w:sz w:val="24"/>
          <w:szCs w:val="24"/>
        </w:rPr>
      </w:pPr>
      <w:r w:rsidRPr="00FF2045">
        <w:rPr>
          <w:rFonts w:ascii="Times New Roman" w:hAnsi="Times New Roman" w:cs="Times New Roman"/>
          <w:sz w:val="24"/>
          <w:szCs w:val="24"/>
        </w:rPr>
        <w:t>Build a time-series model using customer interaction history.</w:t>
      </w:r>
    </w:p>
    <w:p w14:paraId="6453CA45" w14:textId="77777777" w:rsidR="00CC1BD2" w:rsidRPr="00FF2045" w:rsidRDefault="00000000">
      <w:pPr>
        <w:pStyle w:val="ListBullet"/>
        <w:rPr>
          <w:rFonts w:ascii="Times New Roman" w:hAnsi="Times New Roman" w:cs="Times New Roman"/>
          <w:sz w:val="24"/>
          <w:szCs w:val="24"/>
        </w:rPr>
      </w:pPr>
      <w:r w:rsidRPr="00FF2045">
        <w:rPr>
          <w:rFonts w:ascii="Times New Roman" w:hAnsi="Times New Roman" w:cs="Times New Roman"/>
          <w:sz w:val="24"/>
          <w:szCs w:val="24"/>
        </w:rPr>
        <w:lastRenderedPageBreak/>
        <w:t>Integrate the prediction model into a real-time CRM system for automated retention triggers.</w:t>
      </w:r>
    </w:p>
    <w:p w14:paraId="40AC8625" w14:textId="5715F103" w:rsidR="00CC1BD2" w:rsidRPr="00431776" w:rsidRDefault="00000000" w:rsidP="00431776">
      <w:pPr>
        <w:pStyle w:val="ListBullet"/>
        <w:rPr>
          <w:rFonts w:ascii="Times New Roman" w:hAnsi="Times New Roman" w:cs="Times New Roman"/>
          <w:sz w:val="24"/>
          <w:szCs w:val="24"/>
        </w:rPr>
      </w:pPr>
      <w:r w:rsidRPr="00FF2045">
        <w:rPr>
          <w:rFonts w:ascii="Times New Roman" w:hAnsi="Times New Roman" w:cs="Times New Roman"/>
          <w:sz w:val="24"/>
          <w:szCs w:val="24"/>
        </w:rPr>
        <w:t>Use SHAP values for better model interpretability and individual customer explanations.</w:t>
      </w:r>
    </w:p>
    <w:p w14:paraId="35A3123B" w14:textId="77777777" w:rsidR="00CC1BD2" w:rsidRPr="00FF2045" w:rsidRDefault="00000000">
      <w:pPr>
        <w:pStyle w:val="Heading1"/>
        <w:rPr>
          <w:rFonts w:ascii="Times New Roman" w:hAnsi="Times New Roman" w:cs="Times New Roman"/>
        </w:rPr>
      </w:pPr>
      <w:r w:rsidRPr="00FF2045">
        <w:rPr>
          <w:rFonts w:ascii="Times New Roman" w:hAnsi="Times New Roman" w:cs="Times New Roman"/>
          <w:color w:val="1F2328"/>
        </w:rPr>
        <w:t>14. Conclusion</w:t>
      </w:r>
    </w:p>
    <w:p w14:paraId="1AF90DF0" w14:textId="5C0AE38C" w:rsidR="00CC1BD2" w:rsidRPr="00FF2045" w:rsidRDefault="00000000">
      <w:pPr>
        <w:rPr>
          <w:rFonts w:ascii="Times New Roman" w:hAnsi="Times New Roman" w:cs="Times New Roman"/>
          <w:sz w:val="24"/>
          <w:szCs w:val="24"/>
        </w:rPr>
      </w:pPr>
      <w:r w:rsidRPr="00FF2045">
        <w:rPr>
          <w:rFonts w:ascii="Times New Roman" w:hAnsi="Times New Roman" w:cs="Times New Roman"/>
          <w:sz w:val="24"/>
          <w:szCs w:val="24"/>
        </w:rPr>
        <w:t>This project successfully built a customer churn prediction system for a telecom company using the IBM Telco Customer Churn dataset. After cleaning the data, performing exploratory analysis, and training two machine learning models, Logistic Regression was selected as the best model with an Accuracy of 79.39%, Recall of 56.42%, and ROC-AUC of 83.45%.</w:t>
      </w:r>
    </w:p>
    <w:p w14:paraId="776D3D4F" w14:textId="7DA54EBA" w:rsidR="00CC1BD2" w:rsidRPr="00FF2045" w:rsidRDefault="00000000">
      <w:pPr>
        <w:rPr>
          <w:rFonts w:ascii="Times New Roman" w:hAnsi="Times New Roman" w:cs="Times New Roman"/>
          <w:sz w:val="24"/>
          <w:szCs w:val="24"/>
        </w:rPr>
      </w:pPr>
      <w:r w:rsidRPr="00FF2045">
        <w:rPr>
          <w:rFonts w:ascii="Times New Roman" w:hAnsi="Times New Roman" w:cs="Times New Roman"/>
          <w:sz w:val="24"/>
          <w:szCs w:val="24"/>
        </w:rPr>
        <w:t>Key findings show that contract type, internet service type, and payment method are strongly associated with churn. Customers on month-to-month contracts, using fiber optic internet, and paying via electronic check are at the highest risk. Acting on these findings and deploying the predictive model can enable the company to proactively retain at-risk customers and improve long-term customer lifetime value.</w:t>
      </w:r>
    </w:p>
    <w:p w14:paraId="34D605F9" w14:textId="77777777" w:rsidR="00CC1BD2" w:rsidRPr="00FF2045" w:rsidRDefault="00000000">
      <w:pPr>
        <w:pStyle w:val="Heading1"/>
        <w:rPr>
          <w:rFonts w:ascii="Times New Roman" w:hAnsi="Times New Roman" w:cs="Times New Roman"/>
        </w:rPr>
      </w:pPr>
      <w:r w:rsidRPr="00FF2045">
        <w:rPr>
          <w:rFonts w:ascii="Times New Roman" w:hAnsi="Times New Roman" w:cs="Times New Roman"/>
          <w:color w:val="1F2328"/>
        </w:rPr>
        <w:t>15. References</w:t>
      </w:r>
    </w:p>
    <w:p w14:paraId="11AFE81E" w14:textId="77777777" w:rsidR="00CC1BD2" w:rsidRPr="00FF2045" w:rsidRDefault="00000000">
      <w:pPr>
        <w:pStyle w:val="ListNumber"/>
        <w:rPr>
          <w:rFonts w:ascii="Times New Roman" w:hAnsi="Times New Roman" w:cs="Times New Roman"/>
          <w:sz w:val="24"/>
          <w:szCs w:val="24"/>
        </w:rPr>
      </w:pPr>
      <w:r w:rsidRPr="00FF2045">
        <w:rPr>
          <w:rFonts w:ascii="Times New Roman" w:hAnsi="Times New Roman" w:cs="Times New Roman"/>
          <w:sz w:val="24"/>
          <w:szCs w:val="24"/>
        </w:rPr>
        <w:t>IBM Sample Data Sets. Telco Customer Churn. Available at: https://www.ibm.com/communities/analytics/watson-analytics-blog/guide-to-sample-datasets/</w:t>
      </w:r>
    </w:p>
    <w:p w14:paraId="24688564" w14:textId="77777777" w:rsidR="00CC1BD2" w:rsidRPr="00FF2045" w:rsidRDefault="00000000">
      <w:pPr>
        <w:pStyle w:val="ListNumber"/>
        <w:rPr>
          <w:rFonts w:ascii="Times New Roman" w:hAnsi="Times New Roman" w:cs="Times New Roman"/>
          <w:sz w:val="24"/>
          <w:szCs w:val="24"/>
        </w:rPr>
      </w:pPr>
      <w:r w:rsidRPr="00FF2045">
        <w:rPr>
          <w:rFonts w:ascii="Times New Roman" w:hAnsi="Times New Roman" w:cs="Times New Roman"/>
          <w:sz w:val="24"/>
          <w:szCs w:val="24"/>
        </w:rPr>
        <w:t>Kaggle. Telco Customer Churn Dataset. Available at: https://www.kaggle.com/datasets/blastchar/telco-customer-churn</w:t>
      </w:r>
    </w:p>
    <w:p w14:paraId="58D21389" w14:textId="77777777" w:rsidR="00CC1BD2" w:rsidRPr="00FF2045" w:rsidRDefault="00000000">
      <w:pPr>
        <w:pStyle w:val="ListNumber"/>
        <w:rPr>
          <w:rFonts w:ascii="Times New Roman" w:hAnsi="Times New Roman" w:cs="Times New Roman"/>
          <w:sz w:val="24"/>
          <w:szCs w:val="24"/>
        </w:rPr>
      </w:pPr>
      <w:r w:rsidRPr="00FF2045">
        <w:rPr>
          <w:rFonts w:ascii="Times New Roman" w:hAnsi="Times New Roman" w:cs="Times New Roman"/>
          <w:sz w:val="24"/>
          <w:szCs w:val="24"/>
        </w:rPr>
        <w:t>Pedregosa, F. et al. (2011). Scikit-learn: Machine Learning in Python. Journal of Machine Learning Research, 12, 2825-2830.</w:t>
      </w:r>
    </w:p>
    <w:p w14:paraId="0E44502E" w14:textId="77777777" w:rsidR="00CC1BD2" w:rsidRPr="00FF2045" w:rsidRDefault="00000000">
      <w:pPr>
        <w:pStyle w:val="ListNumber"/>
        <w:rPr>
          <w:rFonts w:ascii="Times New Roman" w:hAnsi="Times New Roman" w:cs="Times New Roman"/>
          <w:sz w:val="24"/>
          <w:szCs w:val="24"/>
        </w:rPr>
      </w:pPr>
      <w:r w:rsidRPr="00FF2045">
        <w:rPr>
          <w:rFonts w:ascii="Times New Roman" w:hAnsi="Times New Roman" w:cs="Times New Roman"/>
          <w:sz w:val="24"/>
          <w:szCs w:val="24"/>
        </w:rPr>
        <w:t>Breiman, L. (2001). Random Forests. Machine Learning, 45(1), 5-32.</w:t>
      </w:r>
    </w:p>
    <w:p w14:paraId="6DC4AD48" w14:textId="77777777" w:rsidR="00CC1BD2" w:rsidRPr="00FF2045" w:rsidRDefault="00000000">
      <w:pPr>
        <w:pStyle w:val="ListNumber"/>
        <w:rPr>
          <w:rFonts w:ascii="Times New Roman" w:hAnsi="Times New Roman" w:cs="Times New Roman"/>
          <w:sz w:val="24"/>
          <w:szCs w:val="24"/>
        </w:rPr>
      </w:pPr>
      <w:r w:rsidRPr="00FF2045">
        <w:rPr>
          <w:rFonts w:ascii="Times New Roman" w:hAnsi="Times New Roman" w:cs="Times New Roman"/>
          <w:sz w:val="24"/>
          <w:szCs w:val="24"/>
        </w:rPr>
        <w:t>Cox, D.R. (1958). The Regression Analysis of Binary Sequences. Journal of the Royal Statistical Society, Series B, 20(2), 215-242.</w:t>
      </w:r>
    </w:p>
    <w:p w14:paraId="2D388251" w14:textId="77777777" w:rsidR="00CC1BD2" w:rsidRPr="00FF2045" w:rsidRDefault="00000000">
      <w:pPr>
        <w:pStyle w:val="ListNumber"/>
        <w:rPr>
          <w:rFonts w:ascii="Times New Roman" w:hAnsi="Times New Roman" w:cs="Times New Roman"/>
          <w:sz w:val="24"/>
          <w:szCs w:val="24"/>
        </w:rPr>
      </w:pPr>
      <w:r w:rsidRPr="00FF2045">
        <w:rPr>
          <w:rFonts w:ascii="Times New Roman" w:hAnsi="Times New Roman" w:cs="Times New Roman"/>
          <w:sz w:val="24"/>
          <w:szCs w:val="24"/>
        </w:rPr>
        <w:t>McKinney, W. (2010). Data Structures for Statistical Computing in Python. Proceedings of the 9th Python in Science Conference, 445, 51-56.</w:t>
      </w:r>
    </w:p>
    <w:p w14:paraId="6BEC2B46" w14:textId="77777777" w:rsidR="00CC1BD2" w:rsidRPr="00FF2045" w:rsidRDefault="00000000">
      <w:pPr>
        <w:pStyle w:val="ListNumber"/>
        <w:rPr>
          <w:rFonts w:ascii="Times New Roman" w:hAnsi="Times New Roman" w:cs="Times New Roman"/>
          <w:sz w:val="24"/>
          <w:szCs w:val="24"/>
        </w:rPr>
      </w:pPr>
      <w:r w:rsidRPr="00FF2045">
        <w:rPr>
          <w:rFonts w:ascii="Times New Roman" w:hAnsi="Times New Roman" w:cs="Times New Roman"/>
          <w:sz w:val="24"/>
          <w:szCs w:val="24"/>
        </w:rPr>
        <w:t>Streamlit Inc. (2024). Streamlit Documentation. Available at: https://docs.streamlit.io/</w:t>
      </w:r>
    </w:p>
    <w:p w14:paraId="5E451211" w14:textId="77777777" w:rsidR="00CC1BD2" w:rsidRPr="00FF2045" w:rsidRDefault="00CC1BD2">
      <w:pPr>
        <w:rPr>
          <w:rFonts w:ascii="Times New Roman" w:hAnsi="Times New Roman" w:cs="Times New Roman"/>
          <w:sz w:val="24"/>
          <w:szCs w:val="24"/>
        </w:rPr>
      </w:pPr>
    </w:p>
    <w:p w14:paraId="1AD2F6E9" w14:textId="77777777" w:rsidR="00CC1BD2" w:rsidRPr="00FF2045" w:rsidRDefault="00000000">
      <w:pPr>
        <w:rPr>
          <w:rFonts w:ascii="Times New Roman" w:hAnsi="Times New Roman" w:cs="Times New Roman"/>
          <w:sz w:val="24"/>
          <w:szCs w:val="24"/>
        </w:rPr>
      </w:pPr>
      <w:r w:rsidRPr="00FF2045">
        <w:rPr>
          <w:rFonts w:ascii="Times New Roman" w:hAnsi="Times New Roman" w:cs="Times New Roman"/>
          <w:sz w:val="24"/>
          <w:szCs w:val="24"/>
        </w:rPr>
        <w:t>────────────────────────────────────────────────────────────────────────────────</w:t>
      </w:r>
    </w:p>
    <w:p w14:paraId="2A570F3B" w14:textId="77777777" w:rsidR="00CC1BD2" w:rsidRPr="00FF2045" w:rsidRDefault="00000000">
      <w:pPr>
        <w:jc w:val="center"/>
        <w:rPr>
          <w:rFonts w:ascii="Times New Roman" w:hAnsi="Times New Roman" w:cs="Times New Roman"/>
          <w:sz w:val="24"/>
          <w:szCs w:val="24"/>
        </w:rPr>
      </w:pPr>
      <w:r w:rsidRPr="00FF2045">
        <w:rPr>
          <w:rFonts w:ascii="Times New Roman" w:hAnsi="Times New Roman" w:cs="Times New Roman"/>
          <w:color w:val="57606A"/>
          <w:sz w:val="24"/>
          <w:szCs w:val="24"/>
        </w:rPr>
        <w:t>Telco Customer Churn Prediction | Machine Learning Project | 2026</w:t>
      </w:r>
    </w:p>
    <w:sectPr w:rsidR="00CC1BD2" w:rsidRPr="00FF204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71033216">
    <w:abstractNumId w:val="8"/>
  </w:num>
  <w:num w:numId="2" w16cid:durableId="436485387">
    <w:abstractNumId w:val="6"/>
  </w:num>
  <w:num w:numId="3" w16cid:durableId="1525170269">
    <w:abstractNumId w:val="5"/>
  </w:num>
  <w:num w:numId="4" w16cid:durableId="431777768">
    <w:abstractNumId w:val="4"/>
  </w:num>
  <w:num w:numId="5" w16cid:durableId="1034883105">
    <w:abstractNumId w:val="7"/>
  </w:num>
  <w:num w:numId="6" w16cid:durableId="1819032641">
    <w:abstractNumId w:val="3"/>
  </w:num>
  <w:num w:numId="7" w16cid:durableId="2110352229">
    <w:abstractNumId w:val="2"/>
  </w:num>
  <w:num w:numId="8" w16cid:durableId="966395483">
    <w:abstractNumId w:val="1"/>
  </w:num>
  <w:num w:numId="9" w16cid:durableId="9645064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31776"/>
    <w:rsid w:val="00861C80"/>
    <w:rsid w:val="00A72A25"/>
    <w:rsid w:val="00AA1D8D"/>
    <w:rsid w:val="00AF1024"/>
    <w:rsid w:val="00B47730"/>
    <w:rsid w:val="00C11CDE"/>
    <w:rsid w:val="00C375DF"/>
    <w:rsid w:val="00CB0664"/>
    <w:rsid w:val="00CC1BD2"/>
    <w:rsid w:val="00D32856"/>
    <w:rsid w:val="00FC693F"/>
    <w:rsid w:val="00FF2045"/>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F13EA9"/>
  <w14:defaultImageDpi w14:val="300"/>
  <w15:docId w15:val="{D368EEFD-FA77-4DA8-A0AB-2D353A8FE9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8</Pages>
  <Words>1672</Words>
  <Characters>9534</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11184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Yashoverman Singh</cp:lastModifiedBy>
  <cp:revision>7</cp:revision>
  <dcterms:created xsi:type="dcterms:W3CDTF">2013-12-23T23:15:00Z</dcterms:created>
  <dcterms:modified xsi:type="dcterms:W3CDTF">2026-09-24T13:28:00Z</dcterms:modified>
  <cp:category/>
</cp:coreProperties>
</file>