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595959"/>
          <w:spacing w:val="40"/>
          <w:sz w:val="32"/>
          <w:szCs w:val="32"/>
        </w:rPr>
        <w:t xml:space="preserve">CAHIER DES CHARGES</w:t>
      </w:r>
    </w:p>
    <w:p>
      <w:pPr>
        <w:spacing w:before="200"/>
        <w:jc w:val="center"/>
      </w:pPr>
      <w:r>
        <w:rPr>
          <w:b/>
          <w:bCs/>
          <w:color w:val="1F3864"/>
          <w:sz w:val="96"/>
          <w:szCs w:val="96"/>
        </w:rPr>
        <w:t xml:space="preserve">DEXTER</w:t>
      </w:r>
    </w:p>
    <w:p>
      <w:pPr>
        <w:spacing w:after="100" w:before="200"/>
        <w:jc w:val="center"/>
      </w:pPr>
      <w:r>
        <w:rPr>
          <w:i/>
          <w:iCs/>
          <w:color w:val="2E5C8A"/>
          <w:sz w:val="26"/>
          <w:szCs w:val="26"/>
        </w:rPr>
        <w:t xml:space="preserve">Chatbot expert multi-domaines pour étudiants et professeurs</w:t>
      </w:r>
    </w:p>
    <w:p>
      <w:pPr>
        <w:spacing w:before="60"/>
        <w:jc w:val="center"/>
      </w:pPr>
      <w:r>
        <w:rPr>
          <w:color w:val="595959"/>
          <w:sz w:val="20"/>
          <w:szCs w:val="20"/>
        </w:rPr>
        <w:t xml:space="preserve">Comptabilité · Marketing · Finance · Statistique · Banque · Business · Management</w:t>
      </w:r>
    </w:p>
    <w:p>
      <w:pPr>
        <w:spacing w:before="14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Mar>
              <w:top w:type="dxa" w:w="80"/>
              <w:left w:type="dxa" w:w="100"/>
              <w:bottom w:type="dxa" w:w="80"/>
              <w:right w:type="dxa" w:w="100"/>
            </w:tcMar>
          </w:tcPr>
          <w:p>
            <w:r>
              <w:rPr>
                <w:b/>
                <w:bCs/>
                <w:color w:val="1F3864"/>
              </w:rPr>
              <w:t xml:space="preserve">Version</w:t>
            </w:r>
          </w:p>
        </w:tc>
        <w:tc>
          <w:tcPr>
            <w:tcW w:type="dxa" w:w="3800"/>
            <w:tcMar>
              <w:top w:type="dxa" w:w="80"/>
              <w:left w:type="dxa" w:w="100"/>
              <w:bottom w:type="dxa" w:w="80"/>
              <w:right w:type="dxa" w:w="100"/>
            </w:tcMar>
          </w:tcPr>
          <w:p>
            <w:r>
              <w:t xml:space="preserve">1.0 — Cadrage complet</w:t>
            </w:r>
          </w:p>
        </w:tc>
      </w:tr>
      <w:tr>
        <w:tc>
          <w:tcPr>
            <w:tcW w:type="dxa" w:w="2200"/>
            <w:tcMar>
              <w:top w:type="dxa" w:w="80"/>
              <w:left w:type="dxa" w:w="100"/>
              <w:bottom w:type="dxa" w:w="80"/>
              <w:right w:type="dxa" w:w="100"/>
            </w:tcMar>
          </w:tcPr>
          <w:p>
            <w:r>
              <w:rPr>
                <w:b/>
                <w:bCs/>
                <w:color w:val="1F3864"/>
              </w:rPr>
              <w:t xml:space="preserve">Statut</w:t>
            </w:r>
          </w:p>
        </w:tc>
        <w:tc>
          <w:tcPr>
            <w:tcW w:type="dxa" w:w="3800"/>
            <w:tcMar>
              <w:top w:type="dxa" w:w="80"/>
              <w:left w:type="dxa" w:w="100"/>
              <w:bottom w:type="dxa" w:w="80"/>
              <w:right w:type="dxa" w:w="100"/>
            </w:tcMar>
          </w:tcPr>
          <w:p>
            <w:r>
              <w:t xml:space="preserve">Validé pour lancement de la phase de développement</w:t>
            </w:r>
          </w:p>
        </w:tc>
      </w:tr>
      <w:tr>
        <w:tc>
          <w:tcPr>
            <w:tcW w:type="dxa" w:w="2200"/>
            <w:tcMar>
              <w:top w:type="dxa" w:w="80"/>
              <w:left w:type="dxa" w:w="100"/>
              <w:bottom w:type="dxa" w:w="80"/>
              <w:right w:type="dxa" w:w="100"/>
            </w:tcMar>
          </w:tcPr>
          <w:p>
            <w:r>
              <w:rPr>
                <w:b/>
                <w:bCs/>
                <w:color w:val="1F3864"/>
              </w:rPr>
              <w:t xml:space="preserve">Portée</w:t>
            </w:r>
          </w:p>
        </w:tc>
        <w:tc>
          <w:tcPr>
            <w:tcW w:type="dxa" w:w="3800"/>
            <w:tcMar>
              <w:top w:type="dxa" w:w="80"/>
              <w:left w:type="dxa" w:w="100"/>
              <w:bottom w:type="dxa" w:w="80"/>
              <w:right w:type="dxa" w:w="100"/>
            </w:tcMar>
          </w:tcPr>
          <w:p>
            <w:r>
              <w:t xml:space="preserve">Vision produit, architecture technique, modèle de données, roadmap et spécification API</w:t>
            </w:r>
          </w:p>
        </w:tc>
      </w:tr>
      <w:tr>
        <w:tc>
          <w:tcPr>
            <w:tcW w:type="dxa" w:w="2200"/>
            <w:tcMar>
              <w:top w:type="dxa" w:w="80"/>
              <w:left w:type="dxa" w:w="100"/>
              <w:bottom w:type="dxa" w:w="80"/>
              <w:right w:type="dxa" w:w="100"/>
            </w:tcMar>
          </w:tcPr>
          <w:p>
            <w:r>
              <w:rPr>
                <w:b/>
                <w:bCs/>
                <w:color w:val="1F3864"/>
              </w:rPr>
              <w:t xml:space="preserve">Rédaction</w:t>
            </w:r>
          </w:p>
        </w:tc>
        <w:tc>
          <w:tcPr>
            <w:tcW w:type="dxa" w:w="3800"/>
            <w:tcMar>
              <w:top w:type="dxa" w:w="80"/>
              <w:left w:type="dxa" w:w="100"/>
              <w:bottom w:type="dxa" w:w="80"/>
              <w:right w:type="dxa" w:w="100"/>
            </w:tcMar>
          </w:tcPr>
          <w:p>
            <w:r>
              <w:t xml:space="preserve">Cadrage réalisé de façon collaborative, section par section</w:t>
            </w:r>
          </w:p>
        </w:tc>
      </w:tr>
    </w:tbl>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Contexte et vision</w:t>
      </w:r>
    </w:p>
    <w:p>
      <w:pPr>
        <w:spacing w:after="160" w:line="276"/>
      </w:pPr>
      <w:r>
        <w:t xml:space="preserve">Dexter est un </w:t>
      </w:r>
      <w:r>
        <w:rPr>
          <w:b/>
          <w:bCs/>
        </w:rPr>
        <w:t xml:space="preserve">chatbot tuteur intelligent</w:t>
      </w:r>
      <w:r>
        <w:t xml:space="preserve"> couvrant sept domaines : comptabilité, marketing, finance, statistique, banque, business et management.</w:t>
      </w:r>
    </w:p>
    <w:p>
      <w:pPr>
        <w:pStyle w:val="Heading2"/>
        <w:spacing w:after="150" w:before="300"/>
      </w:pPr>
      <w:r>
        <w:t xml:space="preserve">1.1 Positionnement</w:t>
      </w:r>
    </w:p>
    <w:p>
      <w:pPr>
        <w:spacing w:after="160" w:line="276"/>
      </w:pPr>
      <w:r>
        <w:t xml:space="preserve">Dexter n'est ni un moteur de recherche, ni un simple générateur de texte, mais un assistant pédagogique capable de :</w:t>
      </w:r>
    </w:p>
    <w:p>
      <w:pPr>
        <w:pStyle w:val="ListParagraph"/>
        <w:numPr>
          <w:ilvl w:val="0"/>
          <w:numId w:val="1"/>
        </w:numPr>
        <w:spacing w:after="100" w:line="276"/>
      </w:pPr>
      <w:r>
        <w:t xml:space="preserve">Expliquer un concept avec le bon niveau de rigueur métier</w:t>
      </w:r>
    </w:p>
    <w:p>
      <w:pPr>
        <w:pStyle w:val="ListParagraph"/>
        <w:numPr>
          <w:ilvl w:val="0"/>
          <w:numId w:val="1"/>
        </w:numPr>
        <w:spacing w:after="100" w:line="276"/>
      </w:pPr>
      <w:r>
        <w:t xml:space="preserve">S'ancrer sur les documents/cours propres de l'utilisateur quand ils existent (RAG)</w:t>
      </w:r>
    </w:p>
    <w:p>
      <w:pPr>
        <w:pStyle w:val="ListParagraph"/>
        <w:numPr>
          <w:ilvl w:val="0"/>
          <w:numId w:val="1"/>
        </w:numPr>
        <w:spacing w:after="100" w:line="276"/>
      </w:pPr>
      <w:r>
        <w:t xml:space="preserve">Fournir des exemples chiffrés fiables, sans hallucination sur les calculs</w:t>
      </w:r>
    </w:p>
    <w:p>
      <w:pPr>
        <w:pStyle w:val="ListParagraph"/>
        <w:numPr>
          <w:ilvl w:val="0"/>
          <w:numId w:val="1"/>
        </w:numPr>
        <w:spacing w:after="100" w:line="276"/>
      </w:pPr>
      <w:r>
        <w:t xml:space="preserve">Suivre la progression de l'utilisateur dans le temps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Mission de Dexter</w:t>
            </w:r>
          </w:p>
          <w:p>
            <w:pPr>
              <w:spacing w:after="0"/>
            </w:pPr>
            <w:r>
              <w:t xml:space="preserve">Un chatbot visant à aider </w:t>
            </w:r>
            <w:r>
              <w:rPr>
                <w:b/>
                <w:bCs/>
              </w:rPr>
              <w:t xml:space="preserve">étudiants et professeurs</w:t>
            </w:r>
            <w:r>
              <w:t xml:space="preserve"> à comprendre, se cultiver, maîtriser et s'exercer sur les 7 domaines couverts.</w:t>
            </w:r>
          </w:p>
        </w:tc>
      </w:tr>
    </w:tbl>
    <w:p>
      <w:pPr>
        <w:spacing w:after="100"/>
      </w:pPr>
    </w:p>
    <w:p>
      <w:pPr>
        <w:pStyle w:val="Heading2"/>
        <w:spacing w:after="150" w:before="300"/>
      </w:pPr>
      <w:r>
        <w:t xml:space="preserve">1.2 Périmètre exclu (à ce stade)</w:t>
      </w:r>
    </w:p>
    <w:p>
      <w:pPr>
        <w:pStyle w:val="ListParagraph"/>
        <w:numPr>
          <w:ilvl w:val="0"/>
          <w:numId w:val="1"/>
        </w:numPr>
        <w:spacing w:after="100" w:line="276"/>
      </w:pPr>
      <w:r>
        <w:t xml:space="preserve">Un outil de conseil financier réel ou de gestion comptable en production</w:t>
      </w:r>
    </w:p>
    <w:p>
      <w:pPr>
        <w:pStyle w:val="ListParagraph"/>
        <w:numPr>
          <w:ilvl w:val="0"/>
          <w:numId w:val="1"/>
        </w:numPr>
        <w:spacing w:after="100" w:line="276"/>
      </w:pPr>
      <w:r>
        <w:t xml:space="preserve">Un correcteur automatique certifiant officiellement des notes ou diplômes</w:t>
      </w:r>
    </w:p>
    <w:p>
      <w:pPr>
        <w:pStyle w:val="ListParagraph"/>
        <w:numPr>
          <w:ilvl w:val="0"/>
          <w:numId w:val="1"/>
        </w:numPr>
        <w:spacing w:after="100" w:line="276"/>
      </w:pPr>
      <w:r>
        <w:t xml:space="preserve">Un outil temps réel de trading ou de reporting bancaire</w:t>
      </w:r>
    </w:p>
    <w:p>
      <w:pPr>
        <w:pStyle w:val="Heading1"/>
        <w:spacing w:after="200" w:before="400"/>
      </w:pPr>
      <w:r>
        <w:t xml:space="preserve">2. Public cible et utilisateurs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Critère</w:t>
            </w:r>
          </w:p>
        </w:tc>
        <w:tc>
          <w:tcPr>
            <w:tcW w:type="dxa" w:w="6150"/>
            <w:shd w:fill="1F3864" w:val="clear"/>
            <w:tcMar>
              <w:top w:type="dxa" w:w="80"/>
              <w:left w:type="dxa" w:w="100"/>
              <w:bottom w:type="dxa" w:w="80"/>
              <w:right w:type="dxa" w:w="100"/>
            </w:tcMar>
            <w:vAlign w:val="center"/>
          </w:tcPr>
          <w:p>
            <w:r>
              <w:rPr>
                <w:b/>
                <w:bCs/>
                <w:color w:val="FFFFFF"/>
                <w:sz w:val="20"/>
                <w:szCs w:val="20"/>
              </w:rPr>
              <w:t xml:space="preserve">Détail</w:t>
            </w:r>
          </w:p>
        </w:tc>
      </w:tr>
      <w:tr>
        <w:tc>
          <w:tcPr>
            <w:tcW w:type="dxa" w:w="3200"/>
            <w:tcMar>
              <w:top w:type="dxa" w:w="80"/>
              <w:left w:type="dxa" w:w="100"/>
              <w:bottom w:type="dxa" w:w="80"/>
              <w:right w:type="dxa" w:w="100"/>
            </w:tcMar>
            <w:vAlign w:val="center"/>
          </w:tcPr>
          <w:p>
            <w:r>
              <w:t xml:space="preserve">Cible primaire</w:t>
            </w:r>
          </w:p>
        </w:tc>
        <w:tc>
          <w:tcPr>
            <w:tcW w:type="dxa" w:w="6150"/>
            <w:tcMar>
              <w:top w:type="dxa" w:w="80"/>
              <w:left w:type="dxa" w:w="100"/>
              <w:bottom w:type="dxa" w:w="80"/>
              <w:right w:type="dxa" w:w="100"/>
            </w:tcMar>
            <w:vAlign w:val="center"/>
          </w:tcPr>
          <w:p>
            <w:r>
              <w:t xml:space="preserve">Deux profils : étudiants ET professeurs</w:t>
            </w:r>
          </w:p>
        </w:tc>
      </w:tr>
      <w:tr>
        <w:tc>
          <w:tcPr>
            <w:tcW w:type="dxa" w:w="3200"/>
            <w:shd w:fill="EDF2F8" w:val="clear"/>
            <w:tcMar>
              <w:top w:type="dxa" w:w="80"/>
              <w:left w:type="dxa" w:w="100"/>
              <w:bottom w:type="dxa" w:w="80"/>
              <w:right w:type="dxa" w:w="100"/>
            </w:tcMar>
            <w:vAlign w:val="center"/>
          </w:tcPr>
          <w:p>
            <w:r>
              <w:t xml:space="preserve">Niveau d'études</w:t>
            </w:r>
          </w:p>
        </w:tc>
        <w:tc>
          <w:tcPr>
            <w:tcW w:type="dxa" w:w="6150"/>
            <w:shd w:fill="EDF2F8" w:val="clear"/>
            <w:tcMar>
              <w:top w:type="dxa" w:w="80"/>
              <w:left w:type="dxa" w:w="100"/>
              <w:bottom w:type="dxa" w:w="80"/>
              <w:right w:type="dxa" w:w="100"/>
            </w:tcMar>
            <w:vAlign w:val="center"/>
          </w:tcPr>
          <w:p>
            <w:r>
              <w:t xml:space="preserve">Université</w:t>
            </w:r>
          </w:p>
        </w:tc>
      </w:tr>
      <w:tr>
        <w:tc>
          <w:tcPr>
            <w:tcW w:type="dxa" w:w="3200"/>
            <w:tcMar>
              <w:top w:type="dxa" w:w="80"/>
              <w:left w:type="dxa" w:w="100"/>
              <w:bottom w:type="dxa" w:w="80"/>
              <w:right w:type="dxa" w:w="100"/>
            </w:tcMar>
            <w:vAlign w:val="center"/>
          </w:tcPr>
          <w:p>
            <w:r>
              <w:t xml:space="preserve">Zone géographique</w:t>
            </w:r>
          </w:p>
        </w:tc>
        <w:tc>
          <w:tcPr>
            <w:tcW w:type="dxa" w:w="6150"/>
            <w:tcMar>
              <w:top w:type="dxa" w:w="80"/>
              <w:left w:type="dxa" w:w="100"/>
              <w:bottom w:type="dxa" w:w="80"/>
              <w:right w:type="dxa" w:w="100"/>
            </w:tcMar>
            <w:vAlign w:val="center"/>
          </w:tcPr>
          <w:p>
            <w:r>
              <w:t xml:space="preserve">Cross-zone — pas de référentiel normatif unique</w:t>
            </w:r>
          </w:p>
        </w:tc>
      </w:tr>
      <w:tr>
        <w:tc>
          <w:tcPr>
            <w:tcW w:type="dxa" w:w="3200"/>
            <w:shd w:fill="EDF2F8" w:val="clear"/>
            <w:tcMar>
              <w:top w:type="dxa" w:w="80"/>
              <w:left w:type="dxa" w:w="100"/>
              <w:bottom w:type="dxa" w:w="80"/>
              <w:right w:type="dxa" w:w="100"/>
            </w:tcMar>
            <w:vAlign w:val="center"/>
          </w:tcPr>
          <w:p>
            <w:r>
              <w:t xml:space="preserve">Langue(s)</w:t>
            </w:r>
          </w:p>
        </w:tc>
        <w:tc>
          <w:tcPr>
            <w:tcW w:type="dxa" w:w="6150"/>
            <w:shd w:fill="EDF2F8" w:val="clear"/>
            <w:tcMar>
              <w:top w:type="dxa" w:w="80"/>
              <w:left w:type="dxa" w:w="100"/>
              <w:bottom w:type="dxa" w:w="80"/>
              <w:right w:type="dxa" w:w="100"/>
            </w:tcMar>
            <w:vAlign w:val="center"/>
          </w:tcPr>
          <w:p>
            <w:r>
              <w:t xml:space="preserve">Bilingue français / anglais dès le MVP</w:t>
            </w:r>
          </w:p>
        </w:tc>
      </w:tr>
      <w:tr>
        <w:tc>
          <w:tcPr>
            <w:tcW w:type="dxa" w:w="3200"/>
            <w:tcMar>
              <w:top w:type="dxa" w:w="80"/>
              <w:left w:type="dxa" w:w="100"/>
              <w:bottom w:type="dxa" w:w="80"/>
              <w:right w:type="dxa" w:w="100"/>
            </w:tcMar>
            <w:vAlign w:val="center"/>
          </w:tcPr>
          <w:p>
            <w:r>
              <w:t xml:space="preserve">Autonomie numérique</w:t>
            </w:r>
          </w:p>
        </w:tc>
        <w:tc>
          <w:tcPr>
            <w:tcW w:type="dxa" w:w="6150"/>
            <w:tcMar>
              <w:top w:type="dxa" w:w="80"/>
              <w:left w:type="dxa" w:w="100"/>
              <w:bottom w:type="dxa" w:w="80"/>
              <w:right w:type="dxa" w:w="100"/>
            </w:tcMar>
            <w:vAlign w:val="center"/>
          </w:tcPr>
          <w:p>
            <w:r>
              <w:t xml:space="preserve">Public universitaire — UI standard</w:t>
            </w:r>
          </w:p>
        </w:tc>
      </w:tr>
    </w:tbl>
    <w:p>
      <w:pPr>
        <w:spacing w:after="100"/>
      </w:pPr>
    </w:p>
    <w:p>
      <w:pPr>
        <w:pStyle w:val="Heading2"/>
        <w:spacing w:after="150" w:before="300"/>
      </w:pPr>
      <w:r>
        <w:t xml:space="preserve">2.1 Gestion du référentiel normatif cross-zone</w:t>
      </w:r>
    </w:p>
    <w:p>
      <w:pPr>
        <w:spacing w:after="160" w:line="276"/>
      </w:pPr>
      <w:r>
        <w:t xml:space="preserve">Un contenu cross-zone implique que Dexter doit détecter ou demander le référentiel pertinent (ex. compta : OHADA, IFRS, US GAAP), adapter ses réponses en conséquence, et signaler explicitement quand une notion est universelle plutôt que spécifique à une zone.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Référentiel normatif dynamique</w:t>
            </w:r>
          </w:p>
          <w:p>
            <w:pPr>
              <w:spacing w:after="0"/>
            </w:pPr>
            <w:r>
              <w:t xml:space="preserve">Le référentiel se précise </w:t>
            </w:r>
            <w:r>
              <w:rPr>
                <w:b/>
                <w:bCs/>
              </w:rPr>
              <w:t xml:space="preserve">question par question</w:t>
            </w:r>
            <w:r>
              <w:t xml:space="preserve">, intégré nativement dans le flux de conversation — pas de réglage figé dans le profil. Une fois précisé dans une conversation, il </w:t>
            </w:r>
            <w:r>
              <w:rPr>
                <w:b/>
                <w:bCs/>
              </w:rPr>
              <w:t xml:space="preserve">reste appliqué par défaut</w:t>
            </w:r>
            <w:r>
              <w:t xml:space="preserve"> pour la suite, sauf demande claire et explicite de changement de l'utilisateur.</w:t>
            </w:r>
          </w:p>
        </w:tc>
      </w:tr>
    </w:tbl>
    <w:p>
      <w:pPr>
        <w:spacing w:after="100"/>
      </w:pPr>
    </w:p>
    <w:p>
      <w:pPr>
        <w:pStyle w:val="Heading2"/>
        <w:spacing w:after="150" w:before="300"/>
      </w:pPr>
      <w:r>
        <w:t xml:space="preserve">2.2 Deux profils, deux besoins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Besoin</w:t>
            </w:r>
          </w:p>
        </w:tc>
        <w:tc>
          <w:tcPr>
            <w:tcW w:type="dxa" w:w="3000"/>
            <w:shd w:fill="1F3864" w:val="clear"/>
            <w:tcMar>
              <w:top w:type="dxa" w:w="80"/>
              <w:left w:type="dxa" w:w="100"/>
              <w:bottom w:type="dxa" w:w="80"/>
              <w:right w:type="dxa" w:w="100"/>
            </w:tcMar>
            <w:vAlign w:val="center"/>
          </w:tcPr>
          <w:p>
            <w:r>
              <w:rPr>
                <w:b/>
                <w:bCs/>
                <w:color w:val="FFFFFF"/>
                <w:sz w:val="20"/>
                <w:szCs w:val="20"/>
              </w:rPr>
              <w:t xml:space="preserve">Étudiant</w:t>
            </w:r>
          </w:p>
        </w:tc>
        <w:tc>
          <w:tcPr>
            <w:tcW w:type="dxa" w:w="3150"/>
            <w:shd w:fill="1F3864" w:val="clear"/>
            <w:tcMar>
              <w:top w:type="dxa" w:w="80"/>
              <w:left w:type="dxa" w:w="100"/>
              <w:bottom w:type="dxa" w:w="80"/>
              <w:right w:type="dxa" w:w="100"/>
            </w:tcMar>
            <w:vAlign w:val="center"/>
          </w:tcPr>
          <w:p>
            <w:r>
              <w:rPr>
                <w:b/>
                <w:bCs/>
                <w:color w:val="FFFFFF"/>
                <w:sz w:val="20"/>
                <w:szCs w:val="20"/>
              </w:rPr>
              <w:t xml:space="preserve">Professeur</w:t>
            </w:r>
          </w:p>
        </w:tc>
      </w:tr>
      <w:tr>
        <w:tc>
          <w:tcPr>
            <w:tcW w:type="dxa" w:w="3200"/>
            <w:tcMar>
              <w:top w:type="dxa" w:w="80"/>
              <w:left w:type="dxa" w:w="100"/>
              <w:bottom w:type="dxa" w:w="80"/>
              <w:right w:type="dxa" w:w="100"/>
            </w:tcMar>
            <w:vAlign w:val="center"/>
          </w:tcPr>
          <w:p>
            <w:r>
              <w:t xml:space="preserve">Comprendre un concept</w:t>
            </w:r>
          </w:p>
        </w:tc>
        <w:tc>
          <w:tcPr>
            <w:tcW w:type="dxa" w:w="3000"/>
            <w:tcMar>
              <w:top w:type="dxa" w:w="80"/>
              <w:left w:type="dxa" w:w="100"/>
              <w:bottom w:type="dxa" w:w="80"/>
              <w:right w:type="dxa" w:w="100"/>
            </w:tcMar>
            <w:vAlign w:val="center"/>
          </w:tcPr>
          <w:p>
            <w:r>
              <w:t xml:space="preserve">Cœur d'usage</w:t>
            </w:r>
          </w:p>
        </w:tc>
        <w:tc>
          <w:tcPr>
            <w:tcW w:type="dxa" w:w="3150"/>
            <w:tcMar>
              <w:top w:type="dxa" w:w="80"/>
              <w:left w:type="dxa" w:w="100"/>
              <w:bottom w:type="dxa" w:w="80"/>
              <w:right w:type="dxa" w:w="100"/>
            </w:tcMar>
            <w:vAlign w:val="center"/>
          </w:tcPr>
          <w:p>
            <w:r>
              <w:t xml:space="preserve">Préparation de cours</w:t>
            </w:r>
          </w:p>
        </w:tc>
      </w:tr>
      <w:tr>
        <w:tc>
          <w:tcPr>
            <w:tcW w:type="dxa" w:w="3200"/>
            <w:shd w:fill="EDF2F8" w:val="clear"/>
            <w:tcMar>
              <w:top w:type="dxa" w:w="80"/>
              <w:left w:type="dxa" w:w="100"/>
              <w:bottom w:type="dxa" w:w="80"/>
              <w:right w:type="dxa" w:w="100"/>
            </w:tcMar>
            <w:vAlign w:val="center"/>
          </w:tcPr>
          <w:p>
            <w:r>
              <w:t xml:space="preserve">S'exercer (quiz, exercices)</w:t>
            </w:r>
          </w:p>
        </w:tc>
        <w:tc>
          <w:tcPr>
            <w:tcW w:type="dxa" w:w="3000"/>
            <w:shd w:fill="EDF2F8" w:val="clear"/>
            <w:tcMar>
              <w:top w:type="dxa" w:w="80"/>
              <w:left w:type="dxa" w:w="100"/>
              <w:bottom w:type="dxa" w:w="80"/>
              <w:right w:type="dxa" w:w="100"/>
            </w:tcMar>
            <w:vAlign w:val="center"/>
          </w:tcPr>
          <w:p>
            <w:r>
              <w:t xml:space="preserve">Cœur d'usage</w:t>
            </w:r>
          </w:p>
        </w:tc>
        <w:tc>
          <w:tcPr>
            <w:tcW w:type="dxa" w:w="3150"/>
            <w:shd w:fill="EDF2F8" w:val="clear"/>
            <w:tcMar>
              <w:top w:type="dxa" w:w="80"/>
              <w:left w:type="dxa" w:w="100"/>
              <w:bottom w:type="dxa" w:w="80"/>
              <w:right w:type="dxa" w:w="100"/>
            </w:tcMar>
            <w:vAlign w:val="center"/>
          </w:tcPr>
          <w:p>
            <w:r>
              <w:t xml:space="preserve">Génère des exercices pour sa classe</w:t>
            </w:r>
          </w:p>
        </w:tc>
      </w:tr>
      <w:tr>
        <w:tc>
          <w:tcPr>
            <w:tcW w:type="dxa" w:w="3200"/>
            <w:tcMar>
              <w:top w:type="dxa" w:w="80"/>
              <w:left w:type="dxa" w:w="100"/>
              <w:bottom w:type="dxa" w:w="80"/>
              <w:right w:type="dxa" w:w="100"/>
            </w:tcMar>
            <w:vAlign w:val="center"/>
          </w:tcPr>
          <w:p>
            <w:r>
              <w:t xml:space="preserve">Suivi de progression</w:t>
            </w:r>
          </w:p>
        </w:tc>
        <w:tc>
          <w:tcPr>
            <w:tcW w:type="dxa" w:w="3000"/>
            <w:tcMar>
              <w:top w:type="dxa" w:w="80"/>
              <w:left w:type="dxa" w:w="100"/>
              <w:bottom w:type="dxa" w:w="80"/>
              <w:right w:type="dxa" w:w="100"/>
            </w:tcMar>
            <w:vAlign w:val="center"/>
          </w:tcPr>
          <w:p>
            <w:r>
              <w:t xml:space="preserve">Suivi individuel</w:t>
            </w:r>
          </w:p>
        </w:tc>
        <w:tc>
          <w:tcPr>
            <w:tcW w:type="dxa" w:w="3150"/>
            <w:tcMar>
              <w:top w:type="dxa" w:w="80"/>
              <w:left w:type="dxa" w:w="100"/>
              <w:bottom w:type="dxa" w:w="80"/>
              <w:right w:type="dxa" w:w="100"/>
            </w:tcMar>
            <w:vAlign w:val="center"/>
          </w:tcPr>
          <w:p>
            <w:r>
              <w:t xml:space="preserve">Suivi de classe (V2+)</w:t>
            </w:r>
          </w:p>
        </w:tc>
      </w:tr>
      <w:tr>
        <w:tc>
          <w:tcPr>
            <w:tcW w:type="dxa" w:w="3200"/>
            <w:shd w:fill="EDF2F8" w:val="clear"/>
            <w:tcMar>
              <w:top w:type="dxa" w:w="80"/>
              <w:left w:type="dxa" w:w="100"/>
              <w:bottom w:type="dxa" w:w="80"/>
              <w:right w:type="dxa" w:w="100"/>
            </w:tcMar>
            <w:vAlign w:val="center"/>
          </w:tcPr>
          <w:p>
            <w:r>
              <w:t xml:space="preserve">Upload de documents (RAG)</w:t>
            </w:r>
          </w:p>
        </w:tc>
        <w:tc>
          <w:tcPr>
            <w:tcW w:type="dxa" w:w="3000"/>
            <w:shd w:fill="EDF2F8" w:val="clear"/>
            <w:tcMar>
              <w:top w:type="dxa" w:w="80"/>
              <w:left w:type="dxa" w:w="100"/>
              <w:bottom w:type="dxa" w:w="80"/>
              <w:right w:type="dxa" w:w="100"/>
            </w:tcMar>
            <w:vAlign w:val="center"/>
          </w:tcPr>
          <w:p>
            <w:r>
              <w:t xml:space="preserve">Notes de cours</w:t>
            </w:r>
          </w:p>
        </w:tc>
        <w:tc>
          <w:tcPr>
            <w:tcW w:type="dxa" w:w="3150"/>
            <w:shd w:fill="EDF2F8" w:val="clear"/>
            <w:tcMar>
              <w:top w:type="dxa" w:w="80"/>
              <w:left w:type="dxa" w:w="100"/>
              <w:bottom w:type="dxa" w:w="80"/>
              <w:right w:type="dxa" w:w="100"/>
            </w:tcMar>
            <w:vAlign w:val="center"/>
          </w:tcPr>
          <w:p>
            <w:r>
              <w:t xml:space="preserve">Supports de cours / corrigés</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Interface unique, fonctionnalités différenciées</w:t>
            </w:r>
          </w:p>
          <w:p>
            <w:pPr>
              <w:spacing w:after="0"/>
            </w:pPr>
            <w:r>
              <w:t xml:space="preserve">Étudiants et professeurs se connectent à la </w:t>
            </w:r>
            <w:r>
              <w:rPr>
                <w:b/>
                <w:bCs/>
              </w:rPr>
              <w:t xml:space="preserve">même application</w:t>
            </w:r>
            <w:r>
              <w:t xml:space="preserve"> ; le profil déverrouille des fonctionnalités spécifiques plutôt qu'une interface séparée. Socle commun : chat, upload de documents, historique, sélection de domaine/référentiel. Cette approche simplifie le code (une seule UI, gestion par rôles) et évite une refonte si le profil professeur prend de l'ampleur en V2.</w:t>
            </w:r>
          </w:p>
        </w:tc>
      </w:tr>
    </w:tbl>
    <w:p>
      <w:pPr>
        <w:pStyle w:val="Heading1"/>
        <w:spacing w:after="200" w:before="400"/>
      </w:pPr>
      <w:r>
        <w:t xml:space="preserve">3. Périmètre fonctionnel — les 7 domaines</w:t>
      </w:r>
    </w:p>
    <w:p>
      <w:pPr>
        <w:spacing w:after="100" w:line="276"/>
        <w:ind w:left="360"/>
      </w:pPr>
      <w:r>
        <w:rPr>
          <w:b/>
          <w:bCs/>
        </w:rPr>
        <w:t xml:space="preserve">1. </w:t>
      </w:r>
      <w:r>
        <w:t xml:space="preserve">Comptabilité</w:t>
      </w:r>
    </w:p>
    <w:p>
      <w:pPr>
        <w:spacing w:after="100" w:line="276"/>
        <w:ind w:left="360"/>
      </w:pPr>
      <w:r>
        <w:rPr>
          <w:b/>
          <w:bCs/>
        </w:rPr>
        <w:t xml:space="preserve">2. </w:t>
      </w:r>
      <w:r>
        <w:t xml:space="preserve">Marketing</w:t>
      </w:r>
    </w:p>
    <w:p>
      <w:pPr>
        <w:spacing w:after="100" w:line="276"/>
        <w:ind w:left="360"/>
      </w:pPr>
      <w:r>
        <w:rPr>
          <w:b/>
          <w:bCs/>
        </w:rPr>
        <w:t xml:space="preserve">3. </w:t>
      </w:r>
      <w:r>
        <w:t xml:space="preserve">Finance</w:t>
      </w:r>
    </w:p>
    <w:p>
      <w:pPr>
        <w:spacing w:after="100" w:line="276"/>
        <w:ind w:left="360"/>
      </w:pPr>
      <w:r>
        <w:rPr>
          <w:b/>
          <w:bCs/>
        </w:rPr>
        <w:t xml:space="preserve">4. </w:t>
      </w:r>
      <w:r>
        <w:t xml:space="preserve">Statistique</w:t>
      </w:r>
    </w:p>
    <w:p>
      <w:pPr>
        <w:spacing w:after="100" w:line="276"/>
        <w:ind w:left="360"/>
      </w:pPr>
      <w:r>
        <w:rPr>
          <w:b/>
          <w:bCs/>
        </w:rPr>
        <w:t xml:space="preserve">5. </w:t>
      </w:r>
      <w:r>
        <w:t xml:space="preserve">Banque</w:t>
      </w:r>
    </w:p>
    <w:p>
      <w:pPr>
        <w:spacing w:after="100" w:line="276"/>
        <w:ind w:left="360"/>
      </w:pPr>
      <w:r>
        <w:rPr>
          <w:b/>
          <w:bCs/>
        </w:rPr>
        <w:t xml:space="preserve">6. </w:t>
      </w:r>
      <w:r>
        <w:t xml:space="preserve">Business</w:t>
      </w:r>
    </w:p>
    <w:p>
      <w:pPr>
        <w:spacing w:after="100" w:line="276"/>
        <w:ind w:left="360"/>
      </w:pPr>
      <w:r>
        <w:rPr>
          <w:b/>
          <w:bCs/>
        </w:rPr>
        <w:t xml:space="preserve">7. </w:t>
      </w:r>
      <w:r>
        <w:t xml:space="preserve">Management</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Profondeur égale dès le MVP</w:t>
            </w:r>
          </w:p>
          <w:p>
            <w:pPr>
              <w:spacing w:after="0"/>
            </w:pPr>
            <w:r>
              <w:t xml:space="preserve">Les 7 domaines sont traités avec la </w:t>
            </w:r>
            <w:r>
              <w:rPr>
                <w:b/>
                <w:bCs/>
              </w:rPr>
              <w:t xml:space="preserve">même profondeur dès le MVP</w:t>
            </w:r>
            <w:r>
              <w:t xml:space="preserve"> — pas de priorisation à 2-3 domaines. Choix ambitieux, assumé, qui structure toute la roadmap (§11).</w:t>
            </w:r>
          </w:p>
        </w:tc>
      </w:tr>
    </w:tbl>
    <w:p>
      <w:pPr>
        <w:spacing w:after="100"/>
      </w:pPr>
    </w:p>
    <w:p>
      <w:pPr>
        <w:pStyle w:val="Heading2"/>
        <w:spacing w:after="150" w:before="300"/>
      </w:pPr>
      <w:r>
        <w:t xml:space="preserve">3.1 Granularité des sous-thèmes : approche dynamique</w:t>
      </w:r>
    </w:p>
    <w:p>
      <w:pPr>
        <w:spacing w:after="160" w:line="276"/>
      </w:pPr>
      <w:r>
        <w:t xml:space="preserve">Aucune taxonomie de sous-thèmes n'est pré-listée dans ce document. Le sous-thème précis est déterminé </w:t>
      </w:r>
      <w:r>
        <w:rPr>
          <w:b/>
          <w:bCs/>
        </w:rPr>
        <w:t xml:space="preserve">au moment de la conversation</w:t>
      </w:r>
      <w:r>
        <w:t xml:space="preserve">, selon la même logique que la détection de domaine :</w:t>
      </w:r>
    </w:p>
    <w:p>
      <w:pPr>
        <w:pStyle w:val="ListParagraph"/>
        <w:numPr>
          <w:ilvl w:val="0"/>
          <w:numId w:val="1"/>
        </w:numPr>
        <w:spacing w:after="100" w:line="276"/>
      </w:pPr>
      <w:r>
        <w:t xml:space="preserve">Dexter analyse la question et/ou les documents fournis pour identifier le sous-thème concerné</w:t>
      </w:r>
    </w:p>
    <w:p>
      <w:pPr>
        <w:pStyle w:val="ListParagraph"/>
        <w:numPr>
          <w:ilvl w:val="0"/>
          <w:numId w:val="1"/>
        </w:numPr>
        <w:spacing w:after="100" w:line="276"/>
      </w:pPr>
      <w:r>
        <w:t xml:space="preserve">Si l'identification est incertaine, Dexter propose une liste de sous-thèmes du domaine pour que l'utilisateur précise</w:t>
      </w:r>
    </w:p>
    <w:p>
      <w:pPr>
        <w:pStyle w:val="ListParagraph"/>
        <w:numPr>
          <w:ilvl w:val="0"/>
          <w:numId w:val="1"/>
        </w:numPr>
        <w:spacing w:after="100" w:line="276"/>
      </w:pPr>
      <w:r>
        <w:t xml:space="preserve">Cette approche évite de figer une taxonomie rigide et laisse la détection s'affiner avec l'usage réel</w:t>
      </w:r>
    </w:p>
    <w:p>
      <w:pPr>
        <w:spacing w:after="160" w:line="276"/>
      </w:pPr>
      <w:r>
        <w:rPr>
          <w:i/>
          <w:iCs/>
        </w:rPr>
        <w:t xml:space="preserve">Conséquence architecture : le système de détection doit fonctionner à deux niveaux réutilisables — domaine, puis sous-thème — plutôt que deux logiques séparées.</w:t>
      </w:r>
    </w:p>
    <w:p>
      <w:pPr>
        <w:pStyle w:val="Heading1"/>
        <w:spacing w:after="200" w:before="400"/>
      </w:pPr>
      <w:r>
        <w:t xml:space="preserve">4. Modes d'usage</w:t>
      </w:r>
    </w:p>
    <w:p>
      <w:pPr>
        <w:pStyle w:val="Heading2"/>
        <w:spacing w:after="150" w:before="300"/>
      </w:pPr>
      <w:r>
        <w:t xml:space="preserve">4.1 Les deux modes</w:t>
      </w:r>
    </w:p>
    <w:p>
      <w:pPr>
        <w:pStyle w:val="ListParagraph"/>
        <w:numPr>
          <w:ilvl w:val="0"/>
          <w:numId w:val="1"/>
        </w:numPr>
        <w:spacing w:after="100" w:line="276"/>
      </w:pPr>
      <w:r>
        <w:rPr>
          <w:b/>
          <w:bCs/>
        </w:rPr>
        <w:t xml:space="preserve">Mode « Explique-moi »</w:t>
      </w:r>
      <w:r>
        <w:t xml:space="preserve"> : connaissances générales du domaine, pédagogique, avec exemples.</w:t>
      </w:r>
    </w:p>
    <w:p>
      <w:pPr>
        <w:pStyle w:val="ListParagraph"/>
        <w:numPr>
          <w:ilvl w:val="0"/>
          <w:numId w:val="1"/>
        </w:numPr>
        <w:spacing w:after="100" w:line="276"/>
      </w:pPr>
      <w:r>
        <w:rPr>
          <w:b/>
          <w:bCs/>
        </w:rPr>
        <w:t xml:space="preserve">Mode « Mes cours »</w:t>
      </w:r>
      <w:r>
        <w:t xml:space="preserve"> : RAG sur documents uploadés par l'utilisateur (cours, syllabus, notes, supports), réponses ancrées et sourcées.</w:t>
      </w:r>
    </w:p>
    <w:p>
      <w:pPr>
        <w:spacing w:after="100"/>
      </w:pPr>
    </w:p>
    <w:p>
      <w:pPr>
        <w:pStyle w:val="Heading2"/>
        <w:spacing w:after="150" w:before="300"/>
      </w:pPr>
      <w:r>
        <w:t xml:space="preserve">4.2 Bascule entre les modes</w:t>
      </w:r>
    </w:p>
    <w:p>
      <w:pPr>
        <w:pStyle w:val="ListParagraph"/>
        <w:numPr>
          <w:ilvl w:val="0"/>
          <w:numId w:val="1"/>
        </w:numPr>
        <w:spacing w:after="100" w:line="276"/>
      </w:pPr>
      <w:r>
        <w:t xml:space="preserve">Automatique par défaut : si des documents pertinents ont été uploadés, Dexter privilégie « Mes cours » ; sinon, bascule sur « Explique-moi »</w:t>
      </w:r>
    </w:p>
    <w:p>
      <w:pPr>
        <w:pStyle w:val="ListParagraph"/>
        <w:numPr>
          <w:ilvl w:val="0"/>
          <w:numId w:val="1"/>
        </w:numPr>
        <w:spacing w:after="100" w:line="276"/>
      </w:pPr>
      <w:r>
        <w:t xml:space="preserve">Transparence systématique : Dexter indique toujours explicitement la source de sa réponse</w:t>
      </w:r>
    </w:p>
    <w:p>
      <w:pPr>
        <w:pStyle w:val="ListParagraph"/>
        <w:numPr>
          <w:ilvl w:val="0"/>
          <w:numId w:val="1"/>
        </w:numPr>
        <w:spacing w:after="100" w:line="276"/>
      </w:pPr>
      <w:r>
        <w:t xml:space="preserve">L'utilisateur garde la main pour forcer un mode explicitement s'il le souhaite</w:t>
      </w:r>
    </w:p>
    <w:p>
      <w:pPr>
        <w:spacing w:after="100"/>
      </w:pPr>
    </w:p>
    <w:p>
      <w:pPr>
        <w:pStyle w:val="Heading2"/>
        <w:spacing w:after="150" w:before="300"/>
      </w:pPr>
      <w:r>
        <w:t xml:space="preserve">4.3 Décisions actées sur le RAG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Portée du RAG</w:t>
            </w:r>
          </w:p>
          <w:p>
            <w:pPr>
              <w:spacing w:after="0"/>
            </w:pPr>
            <w:r>
              <w:t xml:space="preserve">Dexter peut </w:t>
            </w:r>
            <w:r>
              <w:rPr>
                <w:b/>
                <w:bCs/>
              </w:rPr>
              <w:t xml:space="preserve">croiser plusieurs documents de matières différentes</w:t>
            </w:r>
            <w:r>
              <w:t xml:space="preserve"> dans une même réponse, tant que ça reste pertinent au contexte de la question et aide à une réponse plus consistante. Pas d'isolation stricte par domaine.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Documents du professeur</w:t>
            </w:r>
          </w:p>
          <w:p>
            <w:pPr>
              <w:spacing w:after="0"/>
            </w:pPr>
            <w:r>
              <w:rPr>
                <w:b/>
                <w:bCs/>
              </w:rPr>
              <w:t xml:space="preserve">Privés par défaut</w:t>
            </w:r>
            <w:r>
              <w:t xml:space="preserve"> (usage personnel de préparation). Partage avec les étudiants uniquement sur </w:t>
            </w:r>
            <w:r>
              <w:rPr>
                <w:b/>
                <w:bCs/>
              </w:rPr>
              <w:t xml:space="preserve">décision explicite</w:t>
            </w:r>
            <w:r>
              <w:t xml:space="preserve"> du professeur — jamais automatique.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Durée de vie des documents</w:t>
            </w:r>
          </w:p>
          <w:p>
            <w:pPr>
              <w:spacing w:after="0"/>
            </w:pPr>
            <w:r>
              <w:t xml:space="preserve">Les documents sont conservés au niveau de la discussion/conversation.</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D9A441" w:sz="6"/>
              <w:left w:val="single" w:color="D9A441" w:sz="18"/>
              <w:bottom w:val="single" w:color="D9A441" w:sz="6"/>
              <w:right w:val="single" w:color="D9A441" w:sz="6"/>
            </w:tcBorders>
            <w:shd w:fill="FCF3E3" w:val="clear"/>
            <w:tcMar>
              <w:top w:type="dxa" w:w="120"/>
              <w:left w:type="dxa" w:w="150"/>
              <w:bottom w:type="dxa" w:w="120"/>
              <w:right w:type="dxa" w:w="150"/>
            </w:tcMar>
          </w:tcPr>
          <w:p>
            <w:pPr>
              <w:spacing w:after="80"/>
            </w:pPr>
            <w:r>
              <w:rPr>
                <w:b/>
                <w:bCs/>
                <w:color w:val="8A6116"/>
                <w:sz w:val="20"/>
                <w:szCs w:val="20"/>
              </w:rPr>
              <w:t xml:space="preserve">◔ POINTS RESTANT À TRANCHER</w:t>
            </w:r>
          </w:p>
          <w:p>
            <w:pPr>
              <w:spacing w:after="60"/>
            </w:pPr>
            <w:r>
              <w:t xml:space="preserve">• Bibliothèque personnelle persistante hors conversation : à évaluer selon l'usage réel constaté après lancement.</w:t>
            </w:r>
          </w:p>
        </w:tc>
      </w:tr>
    </w:tbl>
    <w:p>
      <w:pPr>
        <w:pStyle w:val="Heading1"/>
        <w:spacing w:after="200" w:before="400"/>
      </w:pPr>
      <w:r>
        <w:t xml:space="preserve">5. Parcours utilisateur</w:t>
      </w:r>
    </w:p>
    <w:p>
      <w:pPr>
        <w:pStyle w:val="Heading2"/>
        <w:spacing w:after="150" w:before="300"/>
      </w:pPr>
      <w:r>
        <w:t xml:space="preserve">5.1 Inscription / connexion</w:t>
      </w:r>
    </w:p>
    <w:p>
      <w:pPr>
        <w:spacing w:after="100" w:line="276"/>
        <w:ind w:left="360"/>
      </w:pPr>
      <w:r>
        <w:rPr>
          <w:b/>
          <w:bCs/>
        </w:rPr>
        <w:t xml:space="preserve">1. </w:t>
      </w:r>
      <w:r>
        <w:t xml:space="preserve">L'utilisateur crée un compte (email + mot de passe, ou SSO à définir)</w:t>
      </w:r>
    </w:p>
    <w:p>
      <w:pPr>
        <w:spacing w:after="100" w:line="276"/>
        <w:ind w:left="360"/>
      </w:pPr>
      <w:r>
        <w:rPr>
          <w:b/>
          <w:bCs/>
        </w:rPr>
        <w:t xml:space="preserve">2. </w:t>
      </w:r>
      <w:r>
        <w:t xml:space="preserve">Choix du profil : Étudiant ou Professeur</w:t>
      </w:r>
    </w:p>
    <w:p>
      <w:pPr>
        <w:spacing w:after="100" w:line="276"/>
        <w:ind w:left="360"/>
      </w:pPr>
      <w:r>
        <w:rPr>
          <w:b/>
          <w:bCs/>
        </w:rPr>
        <w:t xml:space="preserve">3. </w:t>
      </w:r>
      <w:r>
        <w:t xml:space="preserve">(Étudiant) Informations optionnelles : filière, année d'étude</w:t>
      </w:r>
    </w:p>
    <w:p>
      <w:pPr>
        <w:spacing w:after="100" w:line="276"/>
        <w:ind w:left="360"/>
      </w:pPr>
      <w:r>
        <w:rPr>
          <w:b/>
          <w:bCs/>
        </w:rPr>
        <w:t xml:space="preserve">4. </w:t>
      </w:r>
      <w:r>
        <w:t xml:space="preserve">(Professeur) Informations optionnelles : matière(s) enseignée(s), établissement</w:t>
      </w:r>
    </w:p>
    <w:p>
      <w:pPr>
        <w:spacing w:after="100" w:line="276"/>
        <w:ind w:left="360"/>
      </w:pPr>
      <w:r>
        <w:rPr>
          <w:b/>
          <w:bCs/>
        </w:rPr>
        <w:t xml:space="preserve">5. </w:t>
      </w:r>
      <w:r>
        <w:t xml:space="preserve">Aucun réglage de référentiel normatif à cette étape — géré dynamiquement en conversation</w:t>
      </w:r>
    </w:p>
    <w:p>
      <w:pPr>
        <w:spacing w:after="100"/>
      </w:pPr>
    </w:p>
    <w:p>
      <w:pPr>
        <w:pStyle w:val="Heading2"/>
        <w:spacing w:after="150" w:before="300"/>
      </w:pPr>
      <w:r>
        <w:t xml:space="preserve">5.2 Parcours étudiant</w:t>
      </w:r>
    </w:p>
    <w:p>
      <w:pPr>
        <w:spacing w:after="100" w:line="276"/>
        <w:ind w:left="360"/>
      </w:pPr>
      <w:r>
        <w:rPr>
          <w:b/>
          <w:bCs/>
        </w:rPr>
        <w:t xml:space="preserve">1. </w:t>
      </w:r>
      <w:r>
        <w:t xml:space="preserve">Connexion → écran d'accueil avec les 7 domaines visibles</w:t>
      </w:r>
    </w:p>
    <w:p>
      <w:pPr>
        <w:spacing w:after="100" w:line="276"/>
        <w:ind w:left="360"/>
      </w:pPr>
      <w:r>
        <w:rPr>
          <w:b/>
          <w:bCs/>
        </w:rPr>
        <w:t xml:space="preserve">2. </w:t>
      </w:r>
      <w:r>
        <w:t xml:space="preserve">Question libre ou upload de documents — détection automatique du domaine</w:t>
      </w:r>
    </w:p>
    <w:p>
      <w:pPr>
        <w:spacing w:after="100" w:line="276"/>
        <w:ind w:left="360"/>
      </w:pPr>
      <w:r>
        <w:rPr>
          <w:b/>
          <w:bCs/>
        </w:rPr>
        <w:t xml:space="preserve">3. </w:t>
      </w:r>
      <w:r>
        <w:t xml:space="preserve">(Optionnel) Upload de documents de cours → active le mode RAG</w:t>
      </w:r>
    </w:p>
    <w:p>
      <w:pPr>
        <w:spacing w:after="100" w:line="276"/>
        <w:ind w:left="360"/>
      </w:pPr>
      <w:r>
        <w:rPr>
          <w:b/>
          <w:bCs/>
        </w:rPr>
        <w:t xml:space="preserve">4. </w:t>
      </w:r>
      <w:r>
        <w:t xml:space="preserve">Conversation avec Dexter : questions, explications, précision de référentiel à la volée</w:t>
      </w:r>
    </w:p>
    <w:p>
      <w:pPr>
        <w:spacing w:after="100" w:line="276"/>
        <w:ind w:left="360"/>
      </w:pPr>
      <w:r>
        <w:rPr>
          <w:b/>
          <w:bCs/>
        </w:rPr>
        <w:t xml:space="preserve">5. </w:t>
      </w:r>
      <w:r>
        <w:t xml:space="preserve">Demande de quiz/exercices → Dexter génère, corrige, explique les erreurs</w:t>
      </w:r>
    </w:p>
    <w:p>
      <w:pPr>
        <w:spacing w:after="100" w:line="276"/>
        <w:ind w:left="360"/>
      </w:pPr>
      <w:r>
        <w:rPr>
          <w:b/>
          <w:bCs/>
        </w:rPr>
        <w:t xml:space="preserve">6. </w:t>
      </w:r>
      <w:r>
        <w:t xml:space="preserve">Consultation de l'historique de progression par domaine</w:t>
      </w:r>
    </w:p>
    <w:p>
      <w:pPr>
        <w:spacing w:after="100"/>
      </w:pPr>
    </w:p>
    <w:p>
      <w:pPr>
        <w:pStyle w:val="Heading2"/>
        <w:spacing w:after="150" w:before="300"/>
      </w:pPr>
      <w:r>
        <w:t xml:space="preserve">5.3 Parcours professeur</w:t>
      </w:r>
    </w:p>
    <w:p>
      <w:pPr>
        <w:spacing w:after="100" w:line="276"/>
        <w:ind w:left="360"/>
      </w:pPr>
      <w:r>
        <w:rPr>
          <w:b/>
          <w:bCs/>
        </w:rPr>
        <w:t xml:space="preserve">1. </w:t>
      </w:r>
      <w:r>
        <w:t xml:space="preserve">Connexion → écran d'accueil avec les 7 domaines + outils « classe »</w:t>
      </w:r>
    </w:p>
    <w:p>
      <w:pPr>
        <w:spacing w:after="100" w:line="276"/>
        <w:ind w:left="360"/>
      </w:pPr>
      <w:r>
        <w:rPr>
          <w:b/>
          <w:bCs/>
        </w:rPr>
        <w:t xml:space="preserve">2. </w:t>
      </w:r>
      <w:r>
        <w:t xml:space="preserve">Sélection d'un domaine et d'un sujet à préparer</w:t>
      </w:r>
    </w:p>
    <w:p>
      <w:pPr>
        <w:spacing w:after="100" w:line="276"/>
        <w:ind w:left="360"/>
      </w:pPr>
      <w:r>
        <w:rPr>
          <w:b/>
          <w:bCs/>
        </w:rPr>
        <w:t xml:space="preserve">3. </w:t>
      </w:r>
      <w:r>
        <w:t xml:space="preserve">(Optionnel) Upload de ses supports de cours existants → RAG cohérent avec son contenu</w:t>
      </w:r>
    </w:p>
    <w:p>
      <w:pPr>
        <w:spacing w:after="100" w:line="276"/>
        <w:ind w:left="360"/>
      </w:pPr>
      <w:r>
        <w:rPr>
          <w:b/>
          <w:bCs/>
        </w:rPr>
        <w:t xml:space="preserve">4. </w:t>
      </w:r>
      <w:r>
        <w:t xml:space="preserve">Génération d'exercices/corrigés/études de cas alignés sur son référentiel et son niveau de classe</w:t>
      </w:r>
    </w:p>
    <w:p>
      <w:pPr>
        <w:spacing w:after="100" w:line="276"/>
        <w:ind w:left="360"/>
      </w:pPr>
      <w:r>
        <w:rPr>
          <w:b/>
          <w:bCs/>
        </w:rPr>
        <w:t xml:space="preserve">5. </w:t>
      </w:r>
      <w:r>
        <w:t xml:space="preserve">(V2+) Partage avec un groupe d'étudiants et suivi de leur progression</w:t>
      </w:r>
    </w:p>
    <w:p>
      <w:pPr>
        <w:spacing w:after="100"/>
      </w:pPr>
    </w:p>
    <w:p>
      <w:pPr>
        <w:pStyle w:val="Heading2"/>
        <w:spacing w:after="150" w:before="300"/>
      </w:pPr>
      <w:r>
        <w:t xml:space="preserve">5.4 Décisions actées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Détection du domaine</w:t>
            </w:r>
          </w:p>
          <w:p>
            <w:pPr>
              <w:spacing w:after="0"/>
            </w:pPr>
            <w:r>
              <w:t xml:space="preserve">Automatique, à partir de l'analyse de la question et/ou des documents fournis. Si Dexter ne parvient pas à identifier le domaine avec confiance, il </w:t>
            </w:r>
            <w:r>
              <w:rPr>
                <w:b/>
                <w:bCs/>
              </w:rPr>
              <w:t xml:space="preserve">demande explicitement</w:t>
            </w:r>
            <w:r>
              <w:t xml:space="preserve"> à l'utilisateur de préciser plutôt que de deviner.</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Persistance du référentiel normatif</w:t>
            </w:r>
          </w:p>
          <w:p>
            <w:pPr>
              <w:spacing w:after="0"/>
            </w:pPr>
            <w:r>
              <w:t xml:space="preserve">Une fois précisé, il est retenu par défaut pour la suite — sauf demande explicite de changement. Implication technique : le référentiel actif doit être stocké au niveau conversation, pas seulement au niveau du message.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Fréquence d'usage</w:t>
            </w:r>
          </w:p>
          <w:p>
            <w:pPr>
              <w:spacing w:after="0"/>
            </w:pPr>
            <w:r>
              <w:t xml:space="preserve">Ponctuelle </w:t>
            </w:r>
            <w:r>
              <w:rPr>
                <w:b/>
                <w:bCs/>
              </w:rPr>
              <w:t xml:space="preserve">et</w:t>
            </w:r>
            <w:r>
              <w:t xml:space="preserve"> régulière. Dexter doit fonctionner aussi bien en usage « coup de feu avant examen » qu'en usage installé dans la durée.</w:t>
            </w:r>
          </w:p>
        </w:tc>
      </w:tr>
    </w:tbl>
    <w:p>
      <w:pPr>
        <w:pStyle w:val="Heading1"/>
        <w:spacing w:after="200" w:before="400"/>
      </w:pPr>
      <w:r>
        <w:t xml:space="preserve">6. Exigences non-fonctionnelles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Aspect</w:t>
            </w:r>
          </w:p>
        </w:tc>
        <w:tc>
          <w:tcPr>
            <w:tcW w:type="dxa" w:w="6150"/>
            <w:shd w:fill="1F3864" w:val="clear"/>
            <w:tcMar>
              <w:top w:type="dxa" w:w="80"/>
              <w:left w:type="dxa" w:w="100"/>
              <w:bottom w:type="dxa" w:w="80"/>
              <w:right w:type="dxa" w:w="100"/>
            </w:tcMar>
            <w:vAlign w:val="center"/>
          </w:tcPr>
          <w:p>
            <w:r>
              <w:rPr>
                <w:b/>
                <w:bCs/>
                <w:color w:val="FFFFFF"/>
                <w:sz w:val="20"/>
                <w:szCs w:val="20"/>
              </w:rPr>
              <w:t xml:space="preserve">Exigence</w:t>
            </w:r>
          </w:p>
        </w:tc>
      </w:tr>
      <w:tr>
        <w:tc>
          <w:tcPr>
            <w:tcW w:type="dxa" w:w="3200"/>
            <w:tcMar>
              <w:top w:type="dxa" w:w="80"/>
              <w:left w:type="dxa" w:w="100"/>
              <w:bottom w:type="dxa" w:w="80"/>
              <w:right w:type="dxa" w:w="100"/>
            </w:tcMar>
            <w:vAlign w:val="center"/>
          </w:tcPr>
          <w:p>
            <w:r>
              <w:t xml:space="preserve">Plateformes</w:t>
            </w:r>
          </w:p>
        </w:tc>
        <w:tc>
          <w:tcPr>
            <w:tcW w:type="dxa" w:w="6150"/>
            <w:tcMar>
              <w:top w:type="dxa" w:w="80"/>
              <w:left w:type="dxa" w:w="100"/>
              <w:bottom w:type="dxa" w:w="80"/>
              <w:right w:type="dxa" w:w="100"/>
            </w:tcMar>
            <w:vAlign w:val="center"/>
          </w:tcPr>
          <w:p>
            <w:r>
              <w:t xml:space="preserve">Web d'abord → Android + iPhone ensuite (API commune)</w:t>
            </w:r>
          </w:p>
        </w:tc>
      </w:tr>
      <w:tr>
        <w:tc>
          <w:tcPr>
            <w:tcW w:type="dxa" w:w="3200"/>
            <w:shd w:fill="EDF2F8" w:val="clear"/>
            <w:tcMar>
              <w:top w:type="dxa" w:w="80"/>
              <w:left w:type="dxa" w:w="100"/>
              <w:bottom w:type="dxa" w:w="80"/>
              <w:right w:type="dxa" w:w="100"/>
            </w:tcMar>
            <w:vAlign w:val="center"/>
          </w:tcPr>
          <w:p>
            <w:r>
              <w:t xml:space="preserve">Performance</w:t>
            </w:r>
          </w:p>
        </w:tc>
        <w:tc>
          <w:tcPr>
            <w:tcW w:type="dxa" w:w="6150"/>
            <w:shd w:fill="EDF2F8" w:val="clear"/>
            <w:tcMar>
              <w:top w:type="dxa" w:w="80"/>
              <w:left w:type="dxa" w:w="100"/>
              <w:bottom w:type="dxa" w:w="80"/>
              <w:right w:type="dxa" w:w="100"/>
            </w:tcMar>
            <w:vAlign w:val="center"/>
          </w:tcPr>
          <w:p>
            <w:r>
              <w:t xml:space="preserve">Réponses en streaming, latence perçue faible</w:t>
            </w:r>
          </w:p>
        </w:tc>
      </w:tr>
      <w:tr>
        <w:tc>
          <w:tcPr>
            <w:tcW w:type="dxa" w:w="3200"/>
            <w:tcMar>
              <w:top w:type="dxa" w:w="80"/>
              <w:left w:type="dxa" w:w="100"/>
              <w:bottom w:type="dxa" w:w="80"/>
              <w:right w:type="dxa" w:w="100"/>
            </w:tcMar>
            <w:vAlign w:val="center"/>
          </w:tcPr>
          <w:p>
            <w:r>
              <w:t xml:space="preserve">Fiabilité des calculs</w:t>
            </w:r>
          </w:p>
        </w:tc>
        <w:tc>
          <w:tcPr>
            <w:tcW w:type="dxa" w:w="6150"/>
            <w:tcMar>
              <w:top w:type="dxa" w:w="80"/>
              <w:left w:type="dxa" w:w="100"/>
              <w:bottom w:type="dxa" w:w="80"/>
              <w:right w:type="dxa" w:w="100"/>
            </w:tcMar>
            <w:vAlign w:val="center"/>
          </w:tcPr>
          <w:p>
            <w:r>
              <w:t xml:space="preserve">Pas d'hallucination sur les chiffres — outil de calcul dédié requis</w:t>
            </w:r>
          </w:p>
        </w:tc>
      </w:tr>
      <w:tr>
        <w:tc>
          <w:tcPr>
            <w:tcW w:type="dxa" w:w="3200"/>
            <w:shd w:fill="EDF2F8" w:val="clear"/>
            <w:tcMar>
              <w:top w:type="dxa" w:w="80"/>
              <w:left w:type="dxa" w:w="100"/>
              <w:bottom w:type="dxa" w:w="80"/>
              <w:right w:type="dxa" w:w="100"/>
            </w:tcMar>
            <w:vAlign w:val="center"/>
          </w:tcPr>
          <w:p>
            <w:r>
              <w:t xml:space="preserve">Sécurité des données</w:t>
            </w:r>
          </w:p>
        </w:tc>
        <w:tc>
          <w:tcPr>
            <w:tcW w:type="dxa" w:w="6150"/>
            <w:shd w:fill="EDF2F8" w:val="clear"/>
            <w:tcMar>
              <w:top w:type="dxa" w:w="80"/>
              <w:left w:type="dxa" w:w="100"/>
              <w:bottom w:type="dxa" w:w="80"/>
              <w:right w:type="dxa" w:w="100"/>
            </w:tcMar>
            <w:vAlign w:val="center"/>
          </w:tcPr>
          <w:p>
            <w:r>
              <w:t xml:space="preserve">Documents uploadés = données potentiellement sensibles</w:t>
            </w:r>
          </w:p>
        </w:tc>
      </w:tr>
      <w:tr>
        <w:tc>
          <w:tcPr>
            <w:tcW w:type="dxa" w:w="3200"/>
            <w:tcMar>
              <w:top w:type="dxa" w:w="80"/>
              <w:left w:type="dxa" w:w="100"/>
              <w:bottom w:type="dxa" w:w="80"/>
              <w:right w:type="dxa" w:w="100"/>
            </w:tcMar>
            <w:vAlign w:val="center"/>
          </w:tcPr>
          <w:p>
            <w:r>
              <w:t xml:space="preserve">Scalabilité</w:t>
            </w:r>
          </w:p>
        </w:tc>
        <w:tc>
          <w:tcPr>
            <w:tcW w:type="dxa" w:w="6150"/>
            <w:tcMar>
              <w:top w:type="dxa" w:w="80"/>
              <w:left w:type="dxa" w:w="100"/>
              <w:bottom w:type="dxa" w:w="80"/>
              <w:right w:type="dxa" w:w="100"/>
            </w:tcMar>
            <w:vAlign w:val="center"/>
          </w:tcPr>
          <w:p>
            <w:r>
              <w:t xml:space="preserve">Architecture pensée multi-utilisateurs dès le départ</w:t>
            </w:r>
          </w:p>
        </w:tc>
      </w:tr>
      <w:tr>
        <w:tc>
          <w:tcPr>
            <w:tcW w:type="dxa" w:w="3200"/>
            <w:shd w:fill="EDF2F8" w:val="clear"/>
            <w:tcMar>
              <w:top w:type="dxa" w:w="80"/>
              <w:left w:type="dxa" w:w="100"/>
              <w:bottom w:type="dxa" w:w="80"/>
              <w:right w:type="dxa" w:w="100"/>
            </w:tcMar>
            <w:vAlign w:val="center"/>
          </w:tcPr>
          <w:p>
            <w:r>
              <w:t xml:space="preserve">Accessibilité</w:t>
            </w:r>
          </w:p>
        </w:tc>
        <w:tc>
          <w:tcPr>
            <w:tcW w:type="dxa" w:w="6150"/>
            <w:shd w:fill="EDF2F8" w:val="clear"/>
            <w:tcMar>
              <w:top w:type="dxa" w:w="80"/>
              <w:left w:type="dxa" w:w="100"/>
              <w:bottom w:type="dxa" w:w="80"/>
              <w:right w:type="dxa" w:w="100"/>
            </w:tcMar>
            <w:vAlign w:val="center"/>
          </w:tcPr>
          <w:p>
            <w:r>
              <w:t xml:space="preserve">Bonnes pratiques web basiques</w:t>
            </w:r>
          </w:p>
        </w:tc>
      </w:tr>
    </w:tbl>
    <w:p>
      <w:pPr>
        <w:spacing w:after="100"/>
      </w:pPr>
    </w:p>
    <w:p>
      <w:pPr>
        <w:pStyle w:val="Heading2"/>
        <w:spacing w:after="150" w:before="300"/>
      </w:pPr>
      <w:r>
        <w:t xml:space="preserve">6.1 Décisions actées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Langue(s)</w:t>
            </w:r>
          </w:p>
          <w:p>
            <w:pPr>
              <w:spacing w:after="0"/>
            </w:pPr>
            <w:r>
              <w:t xml:space="preserve">Bilingue français/anglais dès le MVP. Prompts système et détection de langue dès la conception.</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Sécurité des documents</w:t>
            </w:r>
          </w:p>
          <w:p>
            <w:pPr>
              <w:spacing w:after="0"/>
            </w:pPr>
            <w:r>
              <w:t xml:space="preserve">Chiffrement au repos suffisant pour le pilote — pas de droit à l'oubli avancé exigé à ce stade.</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Volumétrie cible (6-12 mois)</w:t>
            </w:r>
          </w:p>
          <w:p>
            <w:pPr>
              <w:spacing w:after="0"/>
            </w:pPr>
            <w:r>
              <w:t xml:space="preserve">Dizaines d'utilisateurs (phase test/pilote) — architecture simple, scalable plus tard sans réécriture.</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Budget/coût IA</w:t>
            </w:r>
          </w:p>
          <w:p>
            <w:pPr>
              <w:spacing w:after="0"/>
            </w:pPr>
            <w:r>
              <w:t xml:space="preserve">Contrainte modérée à surveiller, sans bloquer les choix de qualité.</w:t>
            </w:r>
          </w:p>
        </w:tc>
      </w:tr>
    </w:tbl>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Accessibilité</w:t>
            </w:r>
          </w:p>
          <w:p>
            <w:pPr>
              <w:spacing w:after="0"/>
            </w:pPr>
            <w:r>
              <w:t xml:space="preserve">Bonnes pratiques web basiques (contraste, navigation clavier) — pas d'exigence RGAA/WCAG formelle pour le pilote.</w:t>
            </w:r>
          </w:p>
        </w:tc>
      </w:tr>
    </w:tbl>
    <w:p>
      <w:pPr>
        <w:spacing w:after="80"/>
      </w:pPr>
    </w:p>
    <w:p>
      <w:pPr>
        <w:pStyle w:val="Heading1"/>
        <w:spacing w:after="200" w:before="400"/>
      </w:pPr>
      <w:r>
        <w:t xml:space="preserve">7. Architecture technique</w:t>
      </w:r>
    </w:p>
    <w:p>
      <w:pPr>
        <w:pStyle w:val="Heading2"/>
        <w:spacing w:after="150" w:before="300"/>
      </w:pPr>
      <w:r>
        <w:t xml:space="preserve">7.1 Backend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Python + FastAPI</w:t>
            </w:r>
          </w:p>
          <w:p>
            <w:pPr>
              <w:spacing w:after="0"/>
            </w:pPr>
            <w:r>
              <w:t xml:space="preserve">Écosystème RAG/IA le plus mature (LangChain, LlamaIndex), écosystème scientifique (pandas, numpy) directement exploitable pour la fiabilité des calculs, et API REST typée/documentée (OpenAPI) — condition pour les futures apps mobiles. Frontend : React + TypeScript.</w:t>
            </w:r>
          </w:p>
        </w:tc>
      </w:tr>
    </w:tbl>
    <w:p>
      <w:pPr>
        <w:spacing w:after="100"/>
      </w:pPr>
    </w:p>
    <w:p>
      <w:pPr>
        <w:pStyle w:val="Heading2"/>
        <w:spacing w:after="150" w:before="300"/>
      </w:pPr>
      <w:r>
        <w:t xml:space="preserve">7.2 Routage multi-modèles</w:t>
      </w:r>
    </w:p>
    <w:p>
      <w:pPr>
        <w:spacing w:after="160" w:line="276"/>
      </w:pPr>
      <w:r>
        <w:t xml:space="preserve">Le choix multi-modèles implique une </w:t>
      </w:r>
      <w:r>
        <w:rPr>
          <w:b/>
          <w:bCs/>
        </w:rPr>
        <w:t xml:space="preserve">couche d'abstraction LLM</w:t>
      </w:r>
      <w:r>
        <w:t xml:space="preserve"> dans le backend : un routeur décide quel modèle appeler selon la tâche (modèle rapide/économique pour la classification, modèle capable pour l'explication pédagogique, potentiellement un modèle spécialisé pour les vérifications chiffrées). Cette couche facilite aussi le contrôle du coût (§6).</w:t>
      </w:r>
    </w:p>
    <w:p>
      <w:pPr>
        <w:pStyle w:val="Heading2"/>
        <w:spacing w:after="150" w:before="300"/>
      </w:pPr>
      <w:r>
        <w:t xml:space="preserve">7.3 Hébergement pilote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Hébergeur simplifié (type Railway/Render)</w:t>
            </w:r>
          </w:p>
          <w:p>
            <w:pPr>
              <w:spacing w:after="0"/>
            </w:pPr>
            <w:r>
              <w:t xml:space="preserve">Cohérent avec la cible pilote de dizaines d'utilisateurs : déploiement rapide depuis Git, bases de données managées, coût prévisible et bas. Migration vers un cloud généraliste possible plus tard sans remise en cause de l'architecture applicative (Docker dès le départ facilite la portabilité).</w:t>
            </w:r>
          </w:p>
        </w:tc>
      </w:tr>
    </w:tbl>
    <w:p>
      <w:pPr>
        <w:spacing w:after="100"/>
      </w:pPr>
    </w:p>
    <w:p>
      <w:pPr>
        <w:pStyle w:val="Heading2"/>
        <w:spacing w:after="150" w:before="300"/>
      </w:pPr>
      <w:r>
        <w:t xml:space="preserve">7.4 Vue d'ensemble des composants</w:t>
      </w:r>
    </w:p>
    <w:p>
      <w:pPr>
        <w:pBdr>
          <w:top w:val="single" w:color="D9D9D9" w:sz="4" w:space="4"/>
          <w:bottom w:val="single" w:color="D9D9D9" w:sz="4" w:space="4"/>
          <w:left w:val="single" w:color="D9D9D9" w:sz="4" w:space="4"/>
          <w:right w:val="single" w:color="D9D9D9" w:sz="4" w:space="4"/>
        </w:pBdr>
        <w:shd w:fill="F5F5F5" w:val="clear"/>
        <w:spacing w:after="200"/>
      </w:pPr>
      <w:r>
        <w:rPr>
          <w:rFonts w:ascii="Consolas" w:cs="Consolas" w:eastAsia="Consolas" w:hAnsi="Consolas"/>
          <w:sz w:val="18"/>
          <w:szCs w:val="18"/>
        </w:rPr>
        <w:t xml:space="preserve">┌─────────────────┐</w:t>
      </w:r>
      <w:r>
        <w:rPr>
          <w:rFonts w:ascii="Consolas" w:cs="Consolas" w:eastAsia="Consolas" w:hAnsi="Consolas"/>
          <w:sz w:val="18"/>
          <w:szCs w:val="18"/>
        </w:rPr>
        <w:br/>
        <w:t xml:space="preserve">│  Frontend React   │  (web → puis React Native pour mobile)</w:t>
      </w:r>
      <w:r>
        <w:rPr>
          <w:rFonts w:ascii="Consolas" w:cs="Consolas" w:eastAsia="Consolas" w:hAnsi="Consolas"/>
          <w:sz w:val="18"/>
          <w:szCs w:val="18"/>
        </w:rPr>
        <w:br/>
        <w:t xml:space="preserve">└────────┬─────────┘</w:t>
      </w:r>
      <w:r>
        <w:rPr>
          <w:rFonts w:ascii="Consolas" w:cs="Consolas" w:eastAsia="Consolas" w:hAnsi="Consolas"/>
          <w:sz w:val="18"/>
          <w:szCs w:val="18"/>
        </w:rPr>
        <w:br/>
        <w:t xml:space="preserve">         │ API REST (OpenAPI)</w:t>
      </w:r>
      <w:r>
        <w:rPr>
          <w:rFonts w:ascii="Consolas" w:cs="Consolas" w:eastAsia="Consolas" w:hAnsi="Consolas"/>
          <w:sz w:val="18"/>
          <w:szCs w:val="18"/>
        </w:rPr>
        <w:br/>
        <w:t xml:space="preserve">┌────────▼──────────┐</w:t>
      </w:r>
      <w:r>
        <w:rPr>
          <w:rFonts w:ascii="Consolas" w:cs="Consolas" w:eastAsia="Consolas" w:hAnsi="Consolas"/>
          <w:sz w:val="18"/>
          <w:szCs w:val="18"/>
        </w:rPr>
        <w:br/>
        <w:t xml:space="preserve">│  Backend FastAPI    │</w:t>
      </w:r>
      <w:r>
        <w:rPr>
          <w:rFonts w:ascii="Consolas" w:cs="Consolas" w:eastAsia="Consolas" w:hAnsi="Consolas"/>
          <w:sz w:val="18"/>
          <w:szCs w:val="18"/>
        </w:rPr>
        <w:br/>
        <w:t xml:space="preserve">│  ├─ Auth (JWT)      │</w:t>
      </w:r>
      <w:r>
        <w:rPr>
          <w:rFonts w:ascii="Consolas" w:cs="Consolas" w:eastAsia="Consolas" w:hAnsi="Consolas"/>
          <w:sz w:val="18"/>
          <w:szCs w:val="18"/>
        </w:rPr>
        <w:br/>
        <w:t xml:space="preserve">│  ├─ Détection        │  → domaine + sous-thème + langue</w:t>
      </w:r>
      <w:r>
        <w:rPr>
          <w:rFonts w:ascii="Consolas" w:cs="Consolas" w:eastAsia="Consolas" w:hAnsi="Consolas"/>
          <w:sz w:val="18"/>
          <w:szCs w:val="18"/>
        </w:rPr>
        <w:br/>
        <w:t xml:space="preserve">│  │  domaine/référentiel │</w:t>
      </w:r>
      <w:r>
        <w:rPr>
          <w:rFonts w:ascii="Consolas" w:cs="Consolas" w:eastAsia="Consolas" w:hAnsi="Consolas"/>
          <w:sz w:val="18"/>
          <w:szCs w:val="18"/>
        </w:rPr>
        <w:br/>
        <w:t xml:space="preserve">│  ├─ Routeur LLM      │  → multi-modèles selon la tâche</w:t>
      </w:r>
      <w:r>
        <w:rPr>
          <w:rFonts w:ascii="Consolas" w:cs="Consolas" w:eastAsia="Consolas" w:hAnsi="Consolas"/>
          <w:sz w:val="18"/>
          <w:szCs w:val="18"/>
        </w:rPr>
        <w:br/>
        <w:t xml:space="preserve">│  └─ Pipeline RAG     │  → croisement multi-documents</w:t>
      </w:r>
      <w:r>
        <w:rPr>
          <w:rFonts w:ascii="Consolas" w:cs="Consolas" w:eastAsia="Consolas" w:hAnsi="Consolas"/>
          <w:sz w:val="18"/>
          <w:szCs w:val="18"/>
        </w:rPr>
        <w:br/>
        <w:t xml:space="preserve">└────────┬──────┬─────┘</w:t>
      </w:r>
      <w:r>
        <w:rPr>
          <w:rFonts w:ascii="Consolas" w:cs="Consolas" w:eastAsia="Consolas" w:hAnsi="Consolas"/>
          <w:sz w:val="18"/>
          <w:szCs w:val="18"/>
        </w:rPr>
        <w:br/>
        <w:t xml:space="preserve">         │      │</w:t>
      </w:r>
      <w:r>
        <w:rPr>
          <w:rFonts w:ascii="Consolas" w:cs="Consolas" w:eastAsia="Consolas" w:hAnsi="Consolas"/>
          <w:sz w:val="18"/>
          <w:szCs w:val="18"/>
        </w:rPr>
        <w:br/>
        <w:t xml:space="preserve">┌────────▼──┐ ┌─▼──────────┐</w:t>
      </w:r>
      <w:r>
        <w:rPr>
          <w:rFonts w:ascii="Consolas" w:cs="Consolas" w:eastAsia="Consolas" w:hAnsi="Consolas"/>
          <w:sz w:val="18"/>
          <w:szCs w:val="18"/>
        </w:rPr>
        <w:br/>
        <w:t xml:space="preserve">│ PostgreSQL │ │ pgvector   │</w:t>
      </w:r>
      <w:r>
        <w:rPr>
          <w:rFonts w:ascii="Consolas" w:cs="Consolas" w:eastAsia="Consolas" w:hAnsi="Consolas"/>
          <w:sz w:val="18"/>
          <w:szCs w:val="18"/>
        </w:rPr>
        <w:br/>
        <w:t xml:space="preserve">│ (données   │ │ (embeddings│</w:t>
      </w:r>
      <w:r>
        <w:rPr>
          <w:rFonts w:ascii="Consolas" w:cs="Consolas" w:eastAsia="Consolas" w:hAnsi="Consolas"/>
          <w:sz w:val="18"/>
          <w:szCs w:val="18"/>
        </w:rPr>
        <w:br/>
        <w:t xml:space="preserve">│ relation.) │ │ documents) │</w:t>
      </w:r>
      <w:r>
        <w:rPr>
          <w:rFonts w:ascii="Consolas" w:cs="Consolas" w:eastAsia="Consolas" w:hAnsi="Consolas"/>
          <w:sz w:val="18"/>
          <w:szCs w:val="18"/>
        </w:rPr>
        <w:br/>
        <w:t xml:space="preserve">└────────────┘ └────────────┘</w:t>
      </w:r>
    </w:p>
    <w:p>
      <w:pPr>
        <w:pStyle w:val="Heading2"/>
        <w:spacing w:after="150" w:before="300"/>
      </w:pPr>
      <w:r>
        <w:t xml:space="preserve">7.5 Décisions actées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Vector DB : pgvector</w:t>
            </w:r>
          </w:p>
          <w:p>
            <w:pPr>
              <w:spacing w:after="0"/>
            </w:pPr>
            <w:r>
              <w:t xml:space="preserve">Solution la plus simple — tout reste dans une seule base PostgreSQL, cohérent avec l'hébergement simplifié. Suffisant pour la volumétrie pilote ; migration vers une solution dédiée (Qdrant, Pinecone) possible plus tard si nécessaire.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D9A441" w:sz="6"/>
              <w:left w:val="single" w:color="D9A441" w:sz="18"/>
              <w:bottom w:val="single" w:color="D9A441" w:sz="6"/>
              <w:right w:val="single" w:color="D9A441" w:sz="6"/>
            </w:tcBorders>
            <w:shd w:fill="FCF3E3" w:val="clear"/>
            <w:tcMar>
              <w:top w:type="dxa" w:w="120"/>
              <w:left w:type="dxa" w:w="150"/>
              <w:bottom w:type="dxa" w:w="120"/>
              <w:right w:type="dxa" w:w="150"/>
            </w:tcMar>
          </w:tcPr>
          <w:p>
            <w:pPr>
              <w:spacing w:after="80"/>
            </w:pPr>
            <w:r>
              <w:rPr>
                <w:b/>
                <w:bCs/>
                <w:color w:val="8A6116"/>
                <w:sz w:val="20"/>
                <w:szCs w:val="20"/>
              </w:rPr>
              <w:t xml:space="preserve">◔ POINTS RESTANT À TRANCHER</w:t>
            </w:r>
          </w:p>
          <w:p>
            <w:pPr>
              <w:spacing w:after="60"/>
            </w:pPr>
            <w:r>
              <w:t xml:space="preserve">• Providers LLM concrets à intégrer en premier — à trancher au moment de finaliser le routage par domaine (§10).</w:t>
            </w:r>
          </w:p>
        </w:tc>
      </w:tr>
    </w:tbl>
    <w:p>
      <w:pPr>
        <w:pStyle w:val="Heading1"/>
        <w:spacing w:after="200" w:before="400"/>
      </w:pPr>
      <w:r>
        <w:t xml:space="preserve">8. Modèle de données</w:t>
      </w:r>
    </w:p>
    <w:p>
      <w:pPr>
        <w:pStyle w:val="Heading2"/>
        <w:spacing w:after="150" w:before="300"/>
      </w:pPr>
      <w:r>
        <w:t xml:space="preserve">8.1 Entités principales</w:t>
      </w:r>
    </w:p>
    <w:p>
      <w:pPr>
        <w:pBdr>
          <w:top w:val="single" w:color="D9D9D9" w:sz="4" w:space="4"/>
          <w:bottom w:val="single" w:color="D9D9D9" w:sz="4" w:space="4"/>
          <w:left w:val="single" w:color="D9D9D9" w:sz="4" w:space="4"/>
          <w:right w:val="single" w:color="D9D9D9" w:sz="4" w:space="4"/>
        </w:pBdr>
        <w:shd w:fill="F5F5F5" w:val="clear"/>
        <w:spacing w:after="200"/>
      </w:pPr>
      <w:r>
        <w:rPr>
          <w:rFonts w:ascii="Consolas" w:cs="Consolas" w:eastAsia="Consolas" w:hAnsi="Consolas"/>
          <w:sz w:val="18"/>
          <w:szCs w:val="18"/>
        </w:rPr>
        <w:t xml:space="preserve">-- Utilisateurs et rôles</w:t>
      </w:r>
      <w:r>
        <w:rPr>
          <w:rFonts w:ascii="Consolas" w:cs="Consolas" w:eastAsia="Consolas" w:hAnsi="Consolas"/>
          <w:sz w:val="18"/>
          <w:szCs w:val="18"/>
        </w:rPr>
        <w:br/>
        <w:t xml:space="preserve">users (id, email, password_hash, role, langue_preferee,</w:t>
      </w:r>
      <w:r>
        <w:rPr>
          <w:rFonts w:ascii="Consolas" w:cs="Consolas" w:eastAsia="Consolas" w:hAnsi="Consolas"/>
          <w:sz w:val="18"/>
          <w:szCs w:val="18"/>
        </w:rPr>
        <w:br/>
        <w:t xml:space="preserve">       filiere, matieres_enseignees, etablissement, created_at)</w:t>
      </w:r>
      <w:r>
        <w:rPr>
          <w:rFonts w:ascii="Consolas" w:cs="Consolas" w:eastAsia="Consolas" w:hAnsi="Consolas"/>
          <w:sz w:val="18"/>
          <w:szCs w:val="18"/>
        </w:rPr>
        <w:br/>
        <w:t xml:space="preserve"/>
      </w:r>
      <w:r>
        <w:rPr>
          <w:rFonts w:ascii="Consolas" w:cs="Consolas" w:eastAsia="Consolas" w:hAnsi="Consolas"/>
          <w:sz w:val="18"/>
          <w:szCs w:val="18"/>
        </w:rPr>
        <w:br/>
        <w:t xml:space="preserve">-- Conversations (unité de persistance des documents)</w:t>
      </w:r>
      <w:r>
        <w:rPr>
          <w:rFonts w:ascii="Consolas" w:cs="Consolas" w:eastAsia="Consolas" w:hAnsi="Consolas"/>
          <w:sz w:val="18"/>
          <w:szCs w:val="18"/>
        </w:rPr>
        <w:br/>
        <w:t xml:space="preserve">conversations (id, user_id, titre, referentiel_actif,</w:t>
      </w:r>
      <w:r>
        <w:rPr>
          <w:rFonts w:ascii="Consolas" w:cs="Consolas" w:eastAsia="Consolas" w:hAnsi="Consolas"/>
          <w:sz w:val="18"/>
          <w:szCs w:val="18"/>
        </w:rPr>
        <w:br/>
        <w:t xml:space="preserve">               created_at, updated_at)</w:t>
      </w:r>
      <w:r>
        <w:rPr>
          <w:rFonts w:ascii="Consolas" w:cs="Consolas" w:eastAsia="Consolas" w:hAnsi="Consolas"/>
          <w:sz w:val="18"/>
          <w:szCs w:val="18"/>
        </w:rPr>
        <w:br/>
        <w:t xml:space="preserve"/>
      </w:r>
      <w:r>
        <w:rPr>
          <w:rFonts w:ascii="Consolas" w:cs="Consolas" w:eastAsia="Consolas" w:hAnsi="Consolas"/>
          <w:sz w:val="18"/>
          <w:szCs w:val="18"/>
        </w:rPr>
        <w:br/>
        <w:t xml:space="preserve">-- Messages (historique du chat)</w:t>
      </w:r>
      <w:r>
        <w:rPr>
          <w:rFonts w:ascii="Consolas" w:cs="Consolas" w:eastAsia="Consolas" w:hAnsi="Consolas"/>
          <w:sz w:val="18"/>
          <w:szCs w:val="18"/>
        </w:rPr>
        <w:br/>
        <w:t xml:space="preserve">messages (id, conversation_id, role, content,</w:t>
      </w:r>
      <w:r>
        <w:rPr>
          <w:rFonts w:ascii="Consolas" w:cs="Consolas" w:eastAsia="Consolas" w:hAnsi="Consolas"/>
          <w:sz w:val="18"/>
          <w:szCs w:val="18"/>
        </w:rPr>
        <w:br/>
        <w:t xml:space="preserve">          domaine_detecte, sous_theme_detecte,</w:t>
      </w:r>
      <w:r>
        <w:rPr>
          <w:rFonts w:ascii="Consolas" w:cs="Consolas" w:eastAsia="Consolas" w:hAnsi="Consolas"/>
          <w:sz w:val="18"/>
          <w:szCs w:val="18"/>
        </w:rPr>
        <w:br/>
        <w:t xml:space="preserve">          mode_utilise, sources_rag[], created_at)</w:t>
      </w:r>
      <w:r>
        <w:rPr>
          <w:rFonts w:ascii="Consolas" w:cs="Consolas" w:eastAsia="Consolas" w:hAnsi="Consolas"/>
          <w:sz w:val="18"/>
          <w:szCs w:val="18"/>
        </w:rPr>
        <w:br/>
        <w:t xml:space="preserve"/>
      </w:r>
      <w:r>
        <w:rPr>
          <w:rFonts w:ascii="Consolas" w:cs="Consolas" w:eastAsia="Consolas" w:hAnsi="Consolas"/>
          <w:sz w:val="18"/>
          <w:szCs w:val="18"/>
        </w:rPr>
        <w:br/>
        <w:t xml:space="preserve">-- Documents uploadés</w:t>
      </w:r>
      <w:r>
        <w:rPr>
          <w:rFonts w:ascii="Consolas" w:cs="Consolas" w:eastAsia="Consolas" w:hAnsi="Consolas"/>
          <w:sz w:val="18"/>
          <w:szCs w:val="18"/>
        </w:rPr>
        <w:br/>
        <w:t xml:space="preserve">documents (id, owner_id, conversation_id, titre, type_fichier,</w:t>
      </w:r>
      <w:r>
        <w:rPr>
          <w:rFonts w:ascii="Consolas" w:cs="Consolas" w:eastAsia="Consolas" w:hAnsi="Consolas"/>
          <w:sz w:val="18"/>
          <w:szCs w:val="18"/>
        </w:rPr>
        <w:br/>
        <w:t xml:space="preserve">           domaine_associe, visibilite, fichier_url, created_at)</w:t>
      </w:r>
      <w:r>
        <w:rPr>
          <w:rFonts w:ascii="Consolas" w:cs="Consolas" w:eastAsia="Consolas" w:hAnsi="Consolas"/>
          <w:sz w:val="18"/>
          <w:szCs w:val="18"/>
        </w:rPr>
        <w:br/>
        <w:t xml:space="preserve"/>
      </w:r>
      <w:r>
        <w:rPr>
          <w:rFonts w:ascii="Consolas" w:cs="Consolas" w:eastAsia="Consolas" w:hAnsi="Consolas"/>
          <w:sz w:val="18"/>
          <w:szCs w:val="18"/>
        </w:rPr>
        <w:br/>
        <w:t xml:space="preserve">-- Chunks vectorisés pour le RAG (pgvector)</w:t>
      </w:r>
      <w:r>
        <w:rPr>
          <w:rFonts w:ascii="Consolas" w:cs="Consolas" w:eastAsia="Consolas" w:hAnsi="Consolas"/>
          <w:sz w:val="18"/>
          <w:szCs w:val="18"/>
        </w:rPr>
        <w:br/>
        <w:t xml:space="preserve">document_chunks (id, document_id, contenu_texte,</w:t>
      </w:r>
      <w:r>
        <w:rPr>
          <w:rFonts w:ascii="Consolas" w:cs="Consolas" w:eastAsia="Consolas" w:hAnsi="Consolas"/>
          <w:sz w:val="18"/>
          <w:szCs w:val="18"/>
        </w:rPr>
        <w:br/>
        <w:t xml:space="preserve">                  embedding vector(1536), page_ou_position,</w:t>
      </w:r>
      <w:r>
        <w:rPr>
          <w:rFonts w:ascii="Consolas" w:cs="Consolas" w:eastAsia="Consolas" w:hAnsi="Consolas"/>
          <w:sz w:val="18"/>
          <w:szCs w:val="18"/>
        </w:rPr>
        <w:br/>
        <w:t xml:space="preserve">                  created_at)</w:t>
      </w:r>
      <w:r>
        <w:rPr>
          <w:rFonts w:ascii="Consolas" w:cs="Consolas" w:eastAsia="Consolas" w:hAnsi="Consolas"/>
          <w:sz w:val="18"/>
          <w:szCs w:val="18"/>
        </w:rPr>
        <w:br/>
        <w:t xml:space="preserve"/>
      </w:r>
      <w:r>
        <w:rPr>
          <w:rFonts w:ascii="Consolas" w:cs="Consolas" w:eastAsia="Consolas" w:hAnsi="Consolas"/>
          <w:sz w:val="18"/>
          <w:szCs w:val="18"/>
        </w:rPr>
        <w:br/>
        <w:t xml:space="preserve">-- Groupes/classes</w:t>
      </w:r>
      <w:r>
        <w:rPr>
          <w:rFonts w:ascii="Consolas" w:cs="Consolas" w:eastAsia="Consolas" w:hAnsi="Consolas"/>
          <w:sz w:val="18"/>
          <w:szCs w:val="18"/>
        </w:rPr>
        <w:br/>
        <w:t xml:space="preserve">classes (id, professeur_id, nom, created_at)</w:t>
      </w:r>
      <w:r>
        <w:rPr>
          <w:rFonts w:ascii="Consolas" w:cs="Consolas" w:eastAsia="Consolas" w:hAnsi="Consolas"/>
          <w:sz w:val="18"/>
          <w:szCs w:val="18"/>
        </w:rPr>
        <w:br/>
        <w:t xml:space="preserve">classe_membres (classe_id, etudiant_id, joined_at)</w:t>
      </w:r>
      <w:r>
        <w:rPr>
          <w:rFonts w:ascii="Consolas" w:cs="Consolas" w:eastAsia="Consolas" w:hAnsi="Consolas"/>
          <w:sz w:val="18"/>
          <w:szCs w:val="18"/>
        </w:rPr>
        <w:br/>
        <w:t xml:space="preserve"/>
      </w:r>
      <w:r>
        <w:rPr>
          <w:rFonts w:ascii="Consolas" w:cs="Consolas" w:eastAsia="Consolas" w:hAnsi="Consolas"/>
          <w:sz w:val="18"/>
          <w:szCs w:val="18"/>
        </w:rPr>
        <w:br/>
        <w:t xml:space="preserve">-- Suivi pédagogique</w:t>
      </w:r>
      <w:r>
        <w:rPr>
          <w:rFonts w:ascii="Consolas" w:cs="Consolas" w:eastAsia="Consolas" w:hAnsi="Consolas"/>
          <w:sz w:val="18"/>
          <w:szCs w:val="18"/>
        </w:rPr>
        <w:br/>
        <w:t xml:space="preserve">quiz_attempts (id, user_id, domaine, sous_theme, score,</w:t>
      </w:r>
      <w:r>
        <w:rPr>
          <w:rFonts w:ascii="Consolas" w:cs="Consolas" w:eastAsia="Consolas" w:hAnsi="Consolas"/>
          <w:sz w:val="18"/>
          <w:szCs w:val="18"/>
        </w:rPr>
        <w:br/>
        <w:t xml:space="preserve">               questions[], reponses[], created_at)</w:t>
      </w:r>
    </w:p>
    <w:p>
      <w:pPr>
        <w:pStyle w:val="Heading2"/>
        <w:spacing w:after="150" w:before="300"/>
      </w:pPr>
      <w:r>
        <w:t xml:space="preserve">8.2 Cohérence avec les décisions actées</w:t>
      </w:r>
    </w:p>
    <w:p>
      <w:pPr>
        <w:pStyle w:val="ListParagraph"/>
        <w:numPr>
          <w:ilvl w:val="0"/>
          <w:numId w:val="1"/>
        </w:numPr>
        <w:spacing w:after="100" w:line="276"/>
      </w:pPr>
      <w:r>
        <w:rPr>
          <w:rFonts w:ascii="Consolas" w:cs="Consolas" w:eastAsia="Consolas" w:hAnsi="Consolas"/>
          <w:shd w:fill="F2F2F2" w:val="clear"/>
        </w:rPr>
        <w:t xml:space="preserve">referentiel_actif</w:t>
      </w:r>
      <w:r>
        <w:t xml:space="preserve"> au niveau conversation, pas message : cohérent avec la persistance par défaut du référentiel (§5.4)</w:t>
      </w:r>
    </w:p>
    <w:p>
      <w:pPr>
        <w:pStyle w:val="ListParagraph"/>
        <w:numPr>
          <w:ilvl w:val="0"/>
          <w:numId w:val="1"/>
        </w:numPr>
        <w:spacing w:after="100" w:line="276"/>
      </w:pPr>
      <w:r>
        <w:rPr>
          <w:rFonts w:ascii="Consolas" w:cs="Consolas" w:eastAsia="Consolas" w:hAnsi="Consolas"/>
          <w:shd w:fill="F2F2F2" w:val="clear"/>
        </w:rPr>
        <w:t xml:space="preserve">documents.conversation_id</w:t>
      </w:r>
      <w:r>
        <w:t xml:space="preserve"> : traduit la conservation au niveau de la discussion (§4.3)</w:t>
      </w:r>
    </w:p>
    <w:p>
      <w:pPr>
        <w:pStyle w:val="ListParagraph"/>
        <w:numPr>
          <w:ilvl w:val="0"/>
          <w:numId w:val="1"/>
        </w:numPr>
        <w:spacing w:after="100" w:line="276"/>
      </w:pPr>
      <w:r>
        <w:rPr>
          <w:rFonts w:ascii="Consolas" w:cs="Consolas" w:eastAsia="Consolas" w:hAnsi="Consolas"/>
          <w:shd w:fill="F2F2F2" w:val="clear"/>
        </w:rPr>
        <w:t xml:space="preserve">documents.visibilite</w:t>
      </w:r>
      <w:r>
        <w:t xml:space="preserve"> : traduit la règle privé par défaut / partage explicite (§4.3)</w:t>
      </w:r>
    </w:p>
    <w:p>
      <w:pPr>
        <w:pStyle w:val="ListParagraph"/>
        <w:numPr>
          <w:ilvl w:val="0"/>
          <w:numId w:val="1"/>
        </w:numPr>
        <w:spacing w:after="100" w:line="276"/>
      </w:pPr>
      <w:r>
        <w:rPr>
          <w:rFonts w:ascii="Consolas" w:cs="Consolas" w:eastAsia="Consolas" w:hAnsi="Consolas"/>
          <w:shd w:fill="F2F2F2" w:val="clear"/>
        </w:rPr>
        <w:t xml:space="preserve">messages.sources_rag[]</w:t>
      </w:r>
      <w:r>
        <w:t xml:space="preserve"> sans restriction de domaine : permet le croisement multi-documents (§4.3)</w:t>
      </w:r>
    </w:p>
    <w:p>
      <w:pPr>
        <w:pStyle w:val="ListParagraph"/>
        <w:numPr>
          <w:ilvl w:val="0"/>
          <w:numId w:val="1"/>
        </w:numPr>
        <w:spacing w:after="100" w:line="276"/>
      </w:pPr>
      <w:r>
        <w:t xml:space="preserve">Pas de table </w:t>
      </w:r>
      <w:r>
        <w:rPr>
          <w:rFonts w:ascii="Consolas" w:cs="Consolas" w:eastAsia="Consolas" w:hAnsi="Consolas"/>
          <w:shd w:fill="F2F2F2" w:val="clear"/>
        </w:rPr>
        <w:t xml:space="preserve">sous_themes</w:t>
      </w:r>
      <w:r>
        <w:t xml:space="preserve"> : cohérent avec l'absence de taxonomie figée (§3.1) — texte libre détecté à la volée</w:t>
      </w:r>
    </w:p>
    <w:p>
      <w:pPr>
        <w:spacing w:after="100"/>
      </w:pPr>
    </w:p>
    <w:p>
      <w:pPr>
        <w:pStyle w:val="Heading2"/>
        <w:spacing w:after="150" w:before="300"/>
      </w:pPr>
      <w:r>
        <w:t xml:space="preserve">8.3 Points à trancher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D9A441" w:sz="6"/>
              <w:left w:val="single" w:color="D9A441" w:sz="18"/>
              <w:bottom w:val="single" w:color="D9A441" w:sz="6"/>
              <w:right w:val="single" w:color="D9A441" w:sz="6"/>
            </w:tcBorders>
            <w:shd w:fill="FCF3E3" w:val="clear"/>
            <w:tcMar>
              <w:top w:type="dxa" w:w="120"/>
              <w:left w:type="dxa" w:w="150"/>
              <w:bottom w:type="dxa" w:w="120"/>
              <w:right w:type="dxa" w:w="150"/>
            </w:tcMar>
          </w:tcPr>
          <w:p>
            <w:pPr>
              <w:spacing w:after="80"/>
            </w:pPr>
            <w:r>
              <w:rPr>
                <w:b/>
                <w:bCs/>
                <w:color w:val="8A6116"/>
                <w:sz w:val="20"/>
                <w:szCs w:val="20"/>
              </w:rPr>
              <w:t xml:space="preserve">◔ POINTS RESTANT À TRANCHER</w:t>
            </w:r>
          </w:p>
          <w:p>
            <w:pPr>
              <w:spacing w:after="60"/>
            </w:pPr>
            <w:r>
              <w:t xml:space="preserve">• Dimension des embeddings — dépend du modèle d'embedding choisi.</w:t>
            </w:r>
          </w:p>
          <w:p>
            <w:pPr>
              <w:spacing w:after="60"/>
            </w:pPr>
            <w:r>
              <w:t xml:space="preserve">• Anonymisation des données étudiants dans les vues de suivi de classe côté professeur (V2+) — accès complet ou vue agrégée ?</w:t>
            </w:r>
          </w:p>
        </w:tc>
      </w:tr>
    </w:tbl>
    <w:p>
      <w:pPr>
        <w:pStyle w:val="Heading1"/>
        <w:spacing w:after="200" w:before="400"/>
      </w:pPr>
      <w:r>
        <w:t xml:space="preserve">9. Stratégie RAG</w:t>
      </w:r>
    </w:p>
    <w:p>
      <w:pPr>
        <w:pStyle w:val="Heading2"/>
        <w:spacing w:after="150" w:before="300"/>
      </w:pPr>
      <w:r>
        <w:t xml:space="preserve">9.1 Pipeline d'ingestion</w:t>
      </w:r>
    </w:p>
    <w:p>
      <w:pPr>
        <w:spacing w:after="100" w:line="276"/>
        <w:ind w:left="360"/>
      </w:pPr>
      <w:r>
        <w:rPr>
          <w:b/>
          <w:bCs/>
        </w:rPr>
        <w:t xml:space="preserve">1. </w:t>
      </w:r>
      <w:r>
        <w:t xml:space="preserve">Upload : dépôt d'un document (PDF, DOCX, PPTX...) dans une conversation</w:t>
      </w:r>
    </w:p>
    <w:p>
      <w:pPr>
        <w:spacing w:after="100" w:line="276"/>
        <w:ind w:left="360"/>
      </w:pPr>
      <w:r>
        <w:rPr>
          <w:b/>
          <w:bCs/>
        </w:rPr>
        <w:t xml:space="preserve">2. </w:t>
      </w:r>
      <w:r>
        <w:t xml:space="preserve">Extraction du texte : parsing selon le format, OCR si document scanné</w:t>
      </w:r>
    </w:p>
    <w:p>
      <w:pPr>
        <w:spacing w:after="100" w:line="276"/>
        <w:ind w:left="360"/>
      </w:pPr>
      <w:r>
        <w:rPr>
          <w:b/>
          <w:bCs/>
        </w:rPr>
        <w:t xml:space="preserve">3. </w:t>
      </w:r>
      <w:r>
        <w:t xml:space="preserve">Chunking : découpage en segments cohérents (par section, pas taille fixe aveugle)</w:t>
      </w:r>
    </w:p>
    <w:p>
      <w:pPr>
        <w:spacing w:after="100" w:line="276"/>
        <w:ind w:left="360"/>
      </w:pPr>
      <w:r>
        <w:rPr>
          <w:b/>
          <w:bCs/>
        </w:rPr>
        <w:t xml:space="preserve">4. </w:t>
      </w:r>
      <w:r>
        <w:t xml:space="preserve">Détection domaine/sous-thème du document : même logique que pour les questions</w:t>
      </w:r>
    </w:p>
    <w:p>
      <w:pPr>
        <w:spacing w:after="100" w:line="276"/>
        <w:ind w:left="360"/>
      </w:pPr>
      <w:r>
        <w:rPr>
          <w:b/>
          <w:bCs/>
        </w:rPr>
        <w:t xml:space="preserve">5. </w:t>
      </w:r>
      <w:r>
        <w:t xml:space="preserve">Embedding : chaque chunk vectorisé et stocké dans document_chunks (pgvector)</w:t>
      </w:r>
    </w:p>
    <w:p>
      <w:pPr>
        <w:spacing w:after="100"/>
      </w:pPr>
    </w:p>
    <w:p>
      <w:pPr>
        <w:pStyle w:val="Heading2"/>
        <w:spacing w:after="150" w:before="300"/>
      </w:pPr>
      <w:r>
        <w:t xml:space="preserve">9.2 Pipeline de récupération (retrieval)</w:t>
      </w:r>
    </w:p>
    <w:p>
      <w:pPr>
        <w:spacing w:after="100" w:line="276"/>
        <w:ind w:left="360"/>
      </w:pPr>
      <w:r>
        <w:rPr>
          <w:b/>
          <w:bCs/>
        </w:rPr>
        <w:t xml:space="preserve">1. </w:t>
      </w:r>
      <w:r>
        <w:t xml:space="preserve">La question est analysée : domaine, sous-thème, référentiel</w:t>
      </w:r>
    </w:p>
    <w:p>
      <w:pPr>
        <w:spacing w:after="100" w:line="276"/>
        <w:ind w:left="360"/>
      </w:pPr>
      <w:r>
        <w:rPr>
          <w:b/>
          <w:bCs/>
        </w:rPr>
        <w:t xml:space="preserve">2. </w:t>
      </w:r>
      <w:r>
        <w:t xml:space="preserve">Recherche vectorielle dans les documents accessibles (propres + documents de classe partagés)</w:t>
      </w:r>
    </w:p>
    <w:p>
      <w:pPr>
        <w:spacing w:after="100" w:line="276"/>
        <w:ind w:left="360"/>
      </w:pPr>
      <w:r>
        <w:rPr>
          <w:b/>
          <w:bCs/>
        </w:rPr>
        <w:t xml:space="preserve">3. </w:t>
      </w:r>
      <w:r>
        <w:t xml:space="preserve">Croisement multi-documents autorisé si pertinent au contexte</w:t>
      </w:r>
    </w:p>
    <w:p>
      <w:pPr>
        <w:spacing w:after="100" w:line="276"/>
        <w:ind w:left="360"/>
      </w:pPr>
      <w:r>
        <w:rPr>
          <w:b/>
          <w:bCs/>
        </w:rPr>
        <w:t xml:space="preserve">4. </w:t>
      </w:r>
      <w:r>
        <w:t xml:space="preserve">Décision du mode : chunks pertinents trouvés → « Mes cours » ; sinon → « Explique-moi »</w:t>
      </w:r>
    </w:p>
    <w:p>
      <w:pPr>
        <w:spacing w:after="100" w:line="276"/>
        <w:ind w:left="360"/>
      </w:pPr>
      <w:r>
        <w:rPr>
          <w:b/>
          <w:bCs/>
        </w:rPr>
        <w:t xml:space="preserve">5. </w:t>
      </w:r>
      <w:r>
        <w:t xml:space="preserve">Génération de la réponse avec traçabilité des sources utilisées</w:t>
      </w:r>
    </w:p>
    <w:p>
      <w:pPr>
        <w:spacing w:after="100"/>
      </w:pPr>
    </w:p>
    <w:p>
      <w:pPr>
        <w:pStyle w:val="Heading2"/>
        <w:spacing w:after="150" w:before="300"/>
      </w:pPr>
      <w:r>
        <w:t xml:space="preserve">9.3 Qualité et fiabilité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Règles de fiabilité du RAG</w:t>
            </w:r>
          </w:p>
          <w:p>
            <w:pPr>
              <w:spacing w:after="0"/>
            </w:pPr>
            <w:r>
              <w:t xml:space="preserve">Seuil de pertinence : mieux vaut basculer sur « Explique-moi » que forcer une réponse mal ancrée. Pas de mélange silencieux entre RAG et connaissances générales — la source est toujours signalée. Les calculs chiffrés passent par l'outil de calcul dédié (§10), jamais recopiés tel quel depuis un chunk sans vérification.</w:t>
            </w:r>
          </w:p>
        </w:tc>
      </w:tr>
    </w:tbl>
    <w:p>
      <w:pPr>
        <w:spacing w:after="100"/>
      </w:pPr>
    </w:p>
    <w:p>
      <w:pPr>
        <w:pStyle w:val="Heading2"/>
        <w:spacing w:after="150" w:before="300"/>
      </w:pPr>
      <w:r>
        <w:t xml:space="preserve">9.4 Points à trancher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D9A441" w:sz="6"/>
              <w:left w:val="single" w:color="D9A441" w:sz="18"/>
              <w:bottom w:val="single" w:color="D9A441" w:sz="6"/>
              <w:right w:val="single" w:color="D9A441" w:sz="6"/>
            </w:tcBorders>
            <w:shd w:fill="FCF3E3" w:val="clear"/>
            <w:tcMar>
              <w:top w:type="dxa" w:w="120"/>
              <w:left w:type="dxa" w:w="150"/>
              <w:bottom w:type="dxa" w:w="120"/>
              <w:right w:type="dxa" w:w="150"/>
            </w:tcMar>
          </w:tcPr>
          <w:p>
            <w:pPr>
              <w:spacing w:after="80"/>
            </w:pPr>
            <w:r>
              <w:rPr>
                <w:b/>
                <w:bCs/>
                <w:color w:val="8A6116"/>
                <w:sz w:val="20"/>
                <w:szCs w:val="20"/>
              </w:rPr>
              <w:t xml:space="preserve">◔ POINTS RESTANT À TRANCHER</w:t>
            </w:r>
          </w:p>
          <w:p>
            <w:pPr>
              <w:spacing w:after="60"/>
            </w:pPr>
            <w:r>
              <w:t xml:space="preserve">• Modèle d'embedding — à choisir avec les providers LLM.</w:t>
            </w:r>
          </w:p>
          <w:p>
            <w:pPr>
              <w:spacing w:after="60"/>
            </w:pPr>
            <w:r>
              <w:t xml:space="preserve">• Taille de fenêtre de contexte pour les chunks croisés multi-documents.</w:t>
            </w:r>
          </w:p>
          <w:p>
            <w:pPr>
              <w:spacing w:after="60"/>
            </w:pPr>
            <w:r>
              <w:t xml:space="preserve">• Politique de ré-indexation en cas de mise à jour d'un document déjà uploadé.</w:t>
            </w:r>
          </w:p>
        </w:tc>
      </w:tr>
    </w:tbl>
    <w:p>
      <w:pPr>
        <w:pStyle w:val="Heading1"/>
        <w:spacing w:after="200" w:before="400"/>
      </w:pPr>
      <w:r>
        <w:t xml:space="preserve">10. Routage par domaine et prompts spécialisés</w:t>
      </w:r>
    </w:p>
    <w:p>
      <w:pPr>
        <w:spacing w:after="160" w:line="276"/>
      </w:pPr>
      <w:r>
        <w:t xml:space="preserve">Avec 7 domaines traités à profondeur égale et des méthodes très différentes, un seul prompt système générique donnerait des réponses molles. Le routage par domaine est ce qui transforme Dexter en véritable expert multi-domaines.</w:t>
      </w:r>
    </w:p>
    <w:p>
      <w:pPr>
        <w:pStyle w:val="Heading2"/>
        <w:spacing w:after="150" w:before="300"/>
      </w:pPr>
      <w:r>
        <w:t xml:space="preserve">10.1 Architecture en deux étages</w:t>
      </w:r>
    </w:p>
    <w:p>
      <w:pPr>
        <w:pStyle w:val="Heading3"/>
        <w:spacing w:after="100" w:before="200"/>
      </w:pPr>
      <w:r>
        <w:t xml:space="preserve">Étage 1 — Classification</w:t>
      </w:r>
    </w:p>
    <w:p>
      <w:pPr>
        <w:spacing w:after="160" w:line="276"/>
      </w:pPr>
      <w:r>
        <w:t xml:space="preserve">Un premier passage (modèle rapide/économique) détermine :</w:t>
      </w:r>
    </w:p>
    <w:p>
      <w:pPr>
        <w:pStyle w:val="ListParagraph"/>
        <w:numPr>
          <w:ilvl w:val="0"/>
          <w:numId w:val="1"/>
        </w:numPr>
        <w:spacing w:after="100" w:line="276"/>
      </w:pPr>
      <w:r>
        <w:t xml:space="preserve">Domaine (parmi les 7)</w:t>
      </w:r>
    </w:p>
    <w:p>
      <w:pPr>
        <w:pStyle w:val="ListParagraph"/>
        <w:numPr>
          <w:ilvl w:val="0"/>
          <w:numId w:val="1"/>
        </w:numPr>
        <w:spacing w:after="100" w:line="276"/>
      </w:pPr>
      <w:r>
        <w:t xml:space="preserve">Sous-thème (texte libre, détecté dynamiquement)</w:t>
      </w:r>
    </w:p>
    <w:p>
      <w:pPr>
        <w:pStyle w:val="ListParagraph"/>
        <w:numPr>
          <w:ilvl w:val="0"/>
          <w:numId w:val="1"/>
        </w:numPr>
        <w:spacing w:after="100" w:line="276"/>
      </w:pPr>
      <w:r>
        <w:t xml:space="preserve">Référentiel normatif actif ou à préciser</w:t>
      </w:r>
    </w:p>
    <w:p>
      <w:pPr>
        <w:pStyle w:val="ListParagraph"/>
        <w:numPr>
          <w:ilvl w:val="0"/>
          <w:numId w:val="1"/>
        </w:numPr>
        <w:spacing w:after="100" w:line="276"/>
      </w:pPr>
      <w:r>
        <w:t xml:space="preserve">Intention : définition/explication, calcul, cas pratique, génération d'exercice, correction</w:t>
      </w:r>
    </w:p>
    <w:p>
      <w:pPr>
        <w:pStyle w:val="ListParagraph"/>
        <w:numPr>
          <w:ilvl w:val="0"/>
          <w:numId w:val="1"/>
        </w:numPr>
        <w:spacing w:after="100" w:line="276"/>
      </w:pPr>
      <w:r>
        <w:t xml:space="preserve">Langue de la question (FR/EN)</w:t>
      </w:r>
    </w:p>
    <w:p>
      <w:pPr>
        <w:pStyle w:val="Heading3"/>
        <w:spacing w:after="100" w:before="200"/>
      </w:pPr>
      <w:r>
        <w:t xml:space="preserve">Étage 2 — Génération avec prompt spécialisé</w:t>
      </w:r>
    </w:p>
    <w:p>
      <w:pPr>
        <w:spacing w:after="160" w:line="276"/>
      </w:pPr>
      <w:r>
        <w:t xml:space="preserve">La question part vers un prompt système propre au domaine, injecté avec le contexte de classification et les chunks RAG pertinents.</w:t>
      </w:r>
    </w:p>
    <w:p>
      <w:pPr>
        <w:spacing w:after="100"/>
      </w:pPr>
    </w:p>
    <w:p>
      <w:pPr>
        <w:pStyle w:val="Heading2"/>
        <w:spacing w:after="150" w:before="300"/>
      </w:pPr>
      <w:r>
        <w:t xml:space="preserve">10.2 Contenu des prompts spécialisés</w:t>
      </w:r>
    </w:p>
    <w:p>
      <w:pPr>
        <w:pStyle w:val="ListParagraph"/>
        <w:numPr>
          <w:ilvl w:val="0"/>
          <w:numId w:val="1"/>
        </w:numPr>
        <w:spacing w:after="100" w:line="276"/>
      </w:pPr>
      <w:r>
        <w:t xml:space="preserve">Vocabulaire et normes propres à chaque domaine (référentiel, réglementation, méthodologie)</w:t>
      </w:r>
    </w:p>
    <w:p>
      <w:pPr>
        <w:pStyle w:val="ListParagraph"/>
        <w:numPr>
          <w:ilvl w:val="0"/>
          <w:numId w:val="1"/>
        </w:numPr>
        <w:spacing w:after="100" w:line="276"/>
      </w:pPr>
      <w:r>
        <w:t xml:space="preserve">Registre pédagogique adapté au profil (étudiant vs professeur)</w:t>
      </w:r>
    </w:p>
    <w:p>
      <w:pPr>
        <w:pStyle w:val="ListParagraph"/>
        <w:numPr>
          <w:ilvl w:val="0"/>
          <w:numId w:val="1"/>
        </w:numPr>
        <w:spacing w:after="100" w:line="276"/>
      </w:pPr>
      <w:r>
        <w:t xml:space="preserve">Consignes spécifiques par intention — un prompt « calcul » déclenche l'outil de calcul dédié plutôt qu'un chiffre non vérifié</w:t>
      </w:r>
    </w:p>
    <w:p>
      <w:pPr>
        <w:spacing w:after="100"/>
      </w:pPr>
    </w:p>
    <w:p>
      <w:pPr>
        <w:pStyle w:val="Heading2"/>
        <w:spacing w:after="150" w:before="300"/>
      </w:pPr>
      <w:r>
        <w:t xml:space="preserve">10.3 Articulation avec le routage multi-modèles</w:t>
      </w:r>
    </w:p>
    <w:p>
      <w:pPr>
        <w:spacing w:after="160" w:line="276"/>
      </w:pPr>
      <w:r>
        <w:t xml:space="preserve">Le routage domaine décide </w:t>
      </w:r>
      <w:r>
        <w:rPr>
          <w:i/>
          <w:iCs/>
        </w:rPr>
        <w:t xml:space="preserve">quel prompt/contexte métier</w:t>
      </w:r>
      <w:r>
        <w:t xml:space="preserve"> utiliser ; le routage multi-modèles décide </w:t>
      </w:r>
      <w:r>
        <w:rPr>
          <w:i/>
          <w:iCs/>
        </w:rPr>
        <w:t xml:space="preserve">quel modèle</w:t>
      </w:r>
      <w:r>
        <w:t xml:space="preserve"> traite la requête. Une question de calcul en finance peut ainsi passer par un modèle rapide pour la classification, un modèle capable pour l'explication, et un outil de calcul déterministe pour le chiffre final vérifié.</w:t>
      </w:r>
    </w:p>
    <w:p>
      <w:pPr>
        <w:spacing w:after="100"/>
      </w:pPr>
    </w:p>
    <w:p>
      <w:pPr>
        <w:pStyle w:val="Heading2"/>
        <w:spacing w:after="150" w:before="300"/>
      </w:pPr>
      <w:r>
        <w:t xml:space="preserve">10.4 Décisions actées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Granularité des prompts : variantes par intention</w:t>
            </w:r>
          </w:p>
          <w:p>
            <w:pPr>
              <w:spacing w:after="0"/>
            </w:pPr>
            <w:r>
              <w:t xml:space="preserve">Un prompt « racine » par domaine (normes, ton, référentiel) enrichi de blocs additionnels par intention (calcul, explication, cas pratique...), plutôt qu'un prompt unique par domaine ou 7×5 prompts totalement indépendants. Ce compromis maximise la précision tout en gardant la maintenance gérable.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Outils de calcul dédiés par domaine</w:t>
            </w:r>
          </w:p>
          <w:p>
            <w:pPr>
              <w:spacing w:after="0"/>
            </w:pPr>
            <w:r>
              <w:t xml:space="preserve">Bibliothèques/outils dédiés par domaine (formules financières, tests statistiques, méthodes comptables vérifiées), plutôt qu'une sandbox de code générique. Note : un projet séparé de calculatrice Python (standard + une par domaine) est envisagé en parallèle par le porteur de projet et pourrait à terme alimenter ces outils, sans faire partie du périmètre actuel de Dexter.</w:t>
            </w:r>
          </w:p>
        </w:tc>
      </w:tr>
    </w:tbl>
    <w:p>
      <w:pPr>
        <w:pStyle w:val="Heading1"/>
        <w:spacing w:after="200" w:before="400"/>
      </w:pPr>
      <w:r>
        <w:t xml:space="preserve">11. Feuille de route</w:t>
      </w:r>
    </w:p>
    <w:p>
      <w:pPr>
        <w:spacing w:after="160" w:line="276"/>
      </w:pPr>
      <w:r>
        <w:t xml:space="preserve">Les 7 domaines à profondeur égale dès le MVP (§3) rendent le MVP plus large qu'un MVP minimal classique : le travail de conception des prompts spécialisés doit couvrir les 7 domaines avant le premier lancement pilote.</w:t>
      </w:r>
    </w:p>
    <w:p>
      <w:pPr>
        <w:spacing w:after="100"/>
      </w:pPr>
    </w:p>
    <w:p>
      <w:pPr>
        <w:pStyle w:val="Heading2"/>
        <w:spacing w:after="150" w:before="300"/>
      </w:pPr>
      <w:r>
        <w:t xml:space="preserve">11.1 Phase 0 — Socle technique</w:t>
      </w:r>
    </w:p>
    <w:p>
      <w:pPr>
        <w:pStyle w:val="ListParagraph"/>
        <w:numPr>
          <w:ilvl w:val="0"/>
          <w:numId w:val="1"/>
        </w:numPr>
        <w:spacing w:after="100" w:line="276"/>
      </w:pPr>
      <w:r>
        <w:t xml:space="preserve">Setup du repo (backend FastAPI + frontend React), Docker, CI basique</w:t>
      </w:r>
    </w:p>
    <w:p>
      <w:pPr>
        <w:pStyle w:val="ListParagraph"/>
        <w:numPr>
          <w:ilvl w:val="0"/>
          <w:numId w:val="1"/>
        </w:numPr>
        <w:spacing w:after="100" w:line="276"/>
      </w:pPr>
      <w:r>
        <w:t xml:space="preserve">Base de données PostgreSQL + pgvector sur l'hébergeur simplifié</w:t>
      </w:r>
    </w:p>
    <w:p>
      <w:pPr>
        <w:pStyle w:val="ListParagraph"/>
        <w:numPr>
          <w:ilvl w:val="0"/>
          <w:numId w:val="1"/>
        </w:numPr>
        <w:spacing w:after="100" w:line="276"/>
      </w:pPr>
      <w:r>
        <w:t xml:space="preserve">Authentification (inscription, connexion, choix du profil)</w:t>
      </w:r>
    </w:p>
    <w:p>
      <w:pPr>
        <w:pStyle w:val="ListParagraph"/>
        <w:numPr>
          <w:ilvl w:val="0"/>
          <w:numId w:val="1"/>
        </w:numPr>
        <w:spacing w:after="100" w:line="276"/>
      </w:pPr>
      <w:r>
        <w:t xml:space="preserve">Couche d'abstraction multi-modèles, même avec un seul provider au départ</w:t>
      </w:r>
    </w:p>
    <w:p>
      <w:pPr>
        <w:spacing w:after="100"/>
      </w:pPr>
    </w:p>
    <w:p>
      <w:pPr>
        <w:pStyle w:val="Heading2"/>
        <w:spacing w:after="150" w:before="300"/>
      </w:pPr>
      <w:r>
        <w:t xml:space="preserve">11.2 Phase MVP — Cœur fonctionnel sur les 7 domaines</w:t>
      </w:r>
    </w:p>
    <w:p>
      <w:pPr>
        <w:pStyle w:val="ListParagraph"/>
        <w:numPr>
          <w:ilvl w:val="0"/>
          <w:numId w:val="1"/>
        </w:numPr>
        <w:spacing w:after="100" w:line="276"/>
      </w:pPr>
      <w:r>
        <w:t xml:space="preserve">Chat conversationnel avec détection automatique domaine + sous-thème</w:t>
      </w:r>
    </w:p>
    <w:p>
      <w:pPr>
        <w:pStyle w:val="ListParagraph"/>
        <w:numPr>
          <w:ilvl w:val="0"/>
          <w:numId w:val="1"/>
        </w:numPr>
        <w:spacing w:after="100" w:line="276"/>
      </w:pPr>
      <w:r>
        <w:t xml:space="preserve">Prompts spécialisés pour les 7 domaines, variantes par intention</w:t>
      </w:r>
    </w:p>
    <w:p>
      <w:pPr>
        <w:pStyle w:val="ListParagraph"/>
        <w:numPr>
          <w:ilvl w:val="0"/>
          <w:numId w:val="1"/>
        </w:numPr>
        <w:spacing w:after="100" w:line="276"/>
      </w:pPr>
      <w:r>
        <w:t xml:space="preserve">Gestion du référentiel normatif dynamique, persistant par conversation</w:t>
      </w:r>
    </w:p>
    <w:p>
      <w:pPr>
        <w:pStyle w:val="ListParagraph"/>
        <w:numPr>
          <w:ilvl w:val="0"/>
          <w:numId w:val="1"/>
        </w:numPr>
        <w:spacing w:after="100" w:line="276"/>
      </w:pPr>
      <w:r>
        <w:t xml:space="preserve">Bilingue français/anglais</w:t>
      </w:r>
    </w:p>
    <w:p>
      <w:pPr>
        <w:pStyle w:val="ListParagraph"/>
        <w:numPr>
          <w:ilvl w:val="0"/>
          <w:numId w:val="1"/>
        </w:numPr>
        <w:spacing w:after="100" w:line="276"/>
      </w:pPr>
      <w:r>
        <w:t xml:space="preserve">Upload de documents + RAG hybride basique</w:t>
      </w:r>
    </w:p>
    <w:p>
      <w:pPr>
        <w:pStyle w:val="ListParagraph"/>
        <w:numPr>
          <w:ilvl w:val="0"/>
          <w:numId w:val="1"/>
        </w:numPr>
        <w:spacing w:after="100" w:line="276"/>
      </w:pPr>
      <w:r>
        <w:t xml:space="preserve">Interface unique étudiant/professeur, fonctionnalités de base différenciées</w:t>
      </w:r>
    </w:p>
    <w:p>
      <w:pPr>
        <w:pStyle w:val="ListParagraph"/>
        <w:numPr>
          <w:ilvl w:val="0"/>
          <w:numId w:val="1"/>
        </w:numPr>
        <w:spacing w:after="100" w:line="276"/>
      </w:pPr>
      <w:r>
        <w:t xml:space="preserve">Historique des conversations</w:t>
      </w:r>
    </w:p>
    <w:p>
      <w:pPr>
        <w:spacing w:after="160" w:line="276"/>
      </w:pPr>
      <w:r>
        <w:rPr>
          <w:i/>
          <w:iCs/>
        </w:rPr>
        <w:t xml:space="preserve">Volontairement exclu du MVP (repoussé en V1) : outils de calcul dédiés, génération de quiz/exercices, partage de documents prof→classe.</w:t>
      </w:r>
    </w:p>
    <w:p>
      <w:pPr>
        <w:spacing w:after="100"/>
      </w:pPr>
    </w:p>
    <w:p>
      <w:pPr>
        <w:pStyle w:val="Heading2"/>
        <w:spacing w:after="150" w:before="300"/>
      </w:pPr>
      <w:r>
        <w:t xml:space="preserve">11.3 Phase V1 — Couche pédagogique active</w:t>
      </w:r>
    </w:p>
    <w:p>
      <w:pPr>
        <w:pStyle w:val="ListParagraph"/>
        <w:numPr>
          <w:ilvl w:val="0"/>
          <w:numId w:val="1"/>
        </w:numPr>
        <w:spacing w:after="100" w:line="276"/>
      </w:pPr>
      <w:r>
        <w:t xml:space="preserve">Outils de calcul dédiés par domaine</w:t>
      </w:r>
    </w:p>
    <w:p>
      <w:pPr>
        <w:pStyle w:val="ListParagraph"/>
        <w:numPr>
          <w:ilvl w:val="0"/>
          <w:numId w:val="1"/>
        </w:numPr>
        <w:spacing w:after="100" w:line="276"/>
      </w:pPr>
      <w:r>
        <w:t xml:space="preserve">Génération de quiz/exercices personnalisés, avec correction et suivi individuel</w:t>
      </w:r>
    </w:p>
    <w:p>
      <w:pPr>
        <w:pStyle w:val="ListParagraph"/>
        <w:numPr>
          <w:ilvl w:val="0"/>
          <w:numId w:val="1"/>
        </w:numPr>
        <w:spacing w:after="100" w:line="276"/>
      </w:pPr>
      <w:r>
        <w:t xml:space="preserve">Partage de documents professeur → classe, notion de classes</w:t>
      </w:r>
    </w:p>
    <w:p>
      <w:pPr>
        <w:pStyle w:val="ListParagraph"/>
        <w:numPr>
          <w:ilvl w:val="0"/>
          <w:numId w:val="1"/>
        </w:numPr>
        <w:spacing w:after="100" w:line="276"/>
      </w:pPr>
      <w:r>
        <w:t xml:space="preserve">Génération d'exercices/corrigés pour les professeurs</w:t>
      </w:r>
    </w:p>
    <w:p>
      <w:pPr>
        <w:pStyle w:val="ListParagraph"/>
        <w:numPr>
          <w:ilvl w:val="0"/>
          <w:numId w:val="1"/>
        </w:numPr>
        <w:spacing w:after="100" w:line="276"/>
      </w:pPr>
      <w:r>
        <w:t xml:space="preserve">Affinement continu des prompts à partir des retours d'usage réels</w:t>
      </w:r>
    </w:p>
    <w:p>
      <w:pPr>
        <w:spacing w:after="100"/>
      </w:pPr>
    </w:p>
    <w:p>
      <w:pPr>
        <w:pStyle w:val="Heading2"/>
        <w:spacing w:after="150" w:before="300"/>
      </w:pPr>
      <w:r>
        <w:t xml:space="preserve">11.4 Phase V2 — Mobile et suivi avancé</w:t>
      </w:r>
    </w:p>
    <w:p>
      <w:pPr>
        <w:pStyle w:val="ListParagraph"/>
        <w:numPr>
          <w:ilvl w:val="0"/>
          <w:numId w:val="1"/>
        </w:numPr>
        <w:spacing w:after="100" w:line="276"/>
      </w:pPr>
      <w:r>
        <w:t xml:space="preserve">Applications Android et iPhone, consommant l'API REST déjà stabilisée</w:t>
      </w:r>
    </w:p>
    <w:p>
      <w:pPr>
        <w:pStyle w:val="ListParagraph"/>
        <w:numPr>
          <w:ilvl w:val="0"/>
          <w:numId w:val="1"/>
        </w:numPr>
        <w:spacing w:after="100" w:line="276"/>
      </w:pPr>
      <w:r>
        <w:t xml:space="preserve">Suivi de progression de classe pour les professeurs</w:t>
      </w:r>
    </w:p>
    <w:p>
      <w:pPr>
        <w:pStyle w:val="ListParagraph"/>
        <w:numPr>
          <w:ilvl w:val="0"/>
          <w:numId w:val="1"/>
        </w:numPr>
        <w:spacing w:after="100" w:line="276"/>
      </w:pPr>
      <w:r>
        <w:t xml:space="preserve">Bibliothèque de documents persistante hors conversation, si le besoin est confirmé</w:t>
      </w:r>
    </w:p>
    <w:p>
      <w:pPr>
        <w:pStyle w:val="ListParagraph"/>
        <w:numPr>
          <w:ilvl w:val="0"/>
          <w:numId w:val="1"/>
        </w:numPr>
        <w:spacing w:after="100" w:line="276"/>
      </w:pPr>
      <w:r>
        <w:t xml:space="preserve">Optimisations de coût/performance selon la charge réelle observée</w:t>
      </w:r>
    </w:p>
    <w:p>
      <w:pPr>
        <w:spacing w:after="100"/>
      </w:pPr>
    </w:p>
    <w:p>
      <w:pPr>
        <w:pStyle w:val="Heading2"/>
        <w:spacing w:after="150" w:before="300"/>
      </w:pPr>
      <w:r>
        <w:t xml:space="preserve">11.5 Décisions actées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Équipe et rythme</w:t>
            </w:r>
          </w:p>
          <w:p>
            <w:pPr>
              <w:spacing w:after="0"/>
            </w:pPr>
            <w:r>
              <w:t xml:space="preserve">Développement </w:t>
            </w:r>
            <w:r>
              <w:rPr>
                <w:b/>
                <w:bCs/>
              </w:rPr>
              <w:t xml:space="preserve">solo</w:t>
            </w:r>
            <w:r>
              <w:t xml:space="preserve">, sans échéance externe — rythme libre. Cela privilégie un socle simple et robuste plutôt que des optimisations prématurées, et accepte que les 7 prompts spécialisés s'affinent progressivement plutôt que d'être parfaits dès le premier jour.</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6B9E5E" w:sz="6"/>
              <w:left w:val="single" w:color="6B9E5E" w:sz="18"/>
              <w:bottom w:val="single" w:color="6B9E5E" w:sz="6"/>
              <w:right w:val="single" w:color="6B9E5E" w:sz="6"/>
            </w:tcBorders>
            <w:shd w:fill="E8F0E4" w:val="clear"/>
            <w:tcMar>
              <w:top w:type="dxa" w:w="120"/>
              <w:left w:type="dxa" w:w="150"/>
              <w:bottom w:type="dxa" w:w="120"/>
              <w:right w:type="dxa" w:w="150"/>
            </w:tcMar>
          </w:tcPr>
          <w:p>
            <w:pPr>
              <w:spacing w:after="80"/>
            </w:pPr>
            <w:r>
              <w:rPr>
                <w:b/>
                <w:bCs/>
                <w:color w:val="2E5C3E"/>
                <w:sz w:val="20"/>
                <w:szCs w:val="20"/>
              </w:rPr>
              <w:t xml:space="preserve">✓ DÉCISION ACTÉE — Critère de passage MVP → V1</w:t>
            </w:r>
          </w:p>
          <w:p>
            <w:pPr>
              <w:spacing w:after="0"/>
            </w:pPr>
            <w:r>
              <w:t xml:space="preserve">Nombre d'utilisateurs actifs atteint. Le seuil chiffré précis reste à définir une fois le pilote lancé et un premier ordre de grandeur observé.</w:t>
            </w:r>
          </w:p>
        </w:tc>
      </w:tr>
    </w:tbl>
    <w:p>
      <w:pPr>
        <w:pStyle w:val="Heading1"/>
        <w:spacing w:after="200" w:before="400"/>
      </w:pPr>
      <w:r>
        <w:t xml:space="preserve">12. Spécification API</w:t>
      </w:r>
    </w:p>
    <w:p>
      <w:pPr>
        <w:spacing w:after="160" w:line="276"/>
      </w:pPr>
      <w:r>
        <w:t xml:space="preserve">Convention REST, exposée via FastAPI avec documentation OpenAPI/Swagger auto-générée — condition pour que les futures apps mobiles consomment la même API sans réécriture.</w:t>
      </w:r>
    </w:p>
    <w:p>
      <w:pPr>
        <w:pStyle w:val="Heading2"/>
        <w:spacing w:after="150" w:before="300"/>
      </w:pPr>
      <w:r>
        <w:t xml:space="preserve">12.1 Authentification &amp; profil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Méthode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75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1400"/>
            <w:tcMar>
              <w:top w:type="dxa" w:w="80"/>
              <w:left w:type="dxa" w:w="100"/>
              <w:bottom w:type="dxa" w:w="80"/>
              <w:right w:type="dxa" w:w="100"/>
            </w:tcMar>
            <w:vAlign w:val="center"/>
          </w:tcPr>
          <w:p>
            <w:r>
              <w:t xml:space="preserve">POST</w:t>
            </w:r>
          </w:p>
        </w:tc>
        <w:tc>
          <w:tcPr>
            <w:tcW w:type="dxa" w:w="3200"/>
            <w:tcMar>
              <w:top w:type="dxa" w:w="80"/>
              <w:left w:type="dxa" w:w="100"/>
              <w:bottom w:type="dxa" w:w="80"/>
              <w:right w:type="dxa" w:w="100"/>
            </w:tcMar>
            <w:vAlign w:val="center"/>
          </w:tcPr>
          <w:p>
            <w:r>
              <w:t xml:space="preserve">/auth/register</w:t>
            </w:r>
          </w:p>
        </w:tc>
        <w:tc>
          <w:tcPr>
            <w:tcW w:type="dxa" w:w="4750"/>
            <w:tcMar>
              <w:top w:type="dxa" w:w="80"/>
              <w:left w:type="dxa" w:w="100"/>
              <w:bottom w:type="dxa" w:w="80"/>
              <w:right w:type="dxa" w:w="100"/>
            </w:tcMar>
            <w:vAlign w:val="center"/>
          </w:tcPr>
          <w:p>
            <w:r>
              <w:t xml:space="preserve">Inscription — email, mot de passe, choix du profil</w:t>
            </w:r>
          </w:p>
        </w:tc>
      </w:tr>
      <w:tr>
        <w:tc>
          <w:tcPr>
            <w:tcW w:type="dxa" w:w="1400"/>
            <w:shd w:fill="EDF2F8" w:val="clear"/>
            <w:tcMar>
              <w:top w:type="dxa" w:w="80"/>
              <w:left w:type="dxa" w:w="100"/>
              <w:bottom w:type="dxa" w:w="80"/>
              <w:right w:type="dxa" w:w="100"/>
            </w:tcMar>
            <w:vAlign w:val="center"/>
          </w:tcPr>
          <w:p>
            <w:r>
              <w:t xml:space="preserve">POST</w:t>
            </w:r>
          </w:p>
        </w:tc>
        <w:tc>
          <w:tcPr>
            <w:tcW w:type="dxa" w:w="3200"/>
            <w:shd w:fill="EDF2F8" w:val="clear"/>
            <w:tcMar>
              <w:top w:type="dxa" w:w="80"/>
              <w:left w:type="dxa" w:w="100"/>
              <w:bottom w:type="dxa" w:w="80"/>
              <w:right w:type="dxa" w:w="100"/>
            </w:tcMar>
            <w:vAlign w:val="center"/>
          </w:tcPr>
          <w:p>
            <w:r>
              <w:t xml:space="preserve">/auth/login</w:t>
            </w:r>
          </w:p>
        </w:tc>
        <w:tc>
          <w:tcPr>
            <w:tcW w:type="dxa" w:w="4750"/>
            <w:shd w:fill="EDF2F8" w:val="clear"/>
            <w:tcMar>
              <w:top w:type="dxa" w:w="80"/>
              <w:left w:type="dxa" w:w="100"/>
              <w:bottom w:type="dxa" w:w="80"/>
              <w:right w:type="dxa" w:w="100"/>
            </w:tcMar>
            <w:vAlign w:val="center"/>
          </w:tcPr>
          <w:p>
            <w:r>
              <w:t xml:space="preserve">Connexion — retourne JWT (access + refresh)</w:t>
            </w:r>
          </w:p>
        </w:tc>
      </w:tr>
      <w:tr>
        <w:tc>
          <w:tcPr>
            <w:tcW w:type="dxa" w:w="1400"/>
            <w:tcMar>
              <w:top w:type="dxa" w:w="80"/>
              <w:left w:type="dxa" w:w="100"/>
              <w:bottom w:type="dxa" w:w="80"/>
              <w:right w:type="dxa" w:w="100"/>
            </w:tcMar>
            <w:vAlign w:val="center"/>
          </w:tcPr>
          <w:p>
            <w:r>
              <w:t xml:space="preserve">POST</w:t>
            </w:r>
          </w:p>
        </w:tc>
        <w:tc>
          <w:tcPr>
            <w:tcW w:type="dxa" w:w="3200"/>
            <w:tcMar>
              <w:top w:type="dxa" w:w="80"/>
              <w:left w:type="dxa" w:w="100"/>
              <w:bottom w:type="dxa" w:w="80"/>
              <w:right w:type="dxa" w:w="100"/>
            </w:tcMar>
            <w:vAlign w:val="center"/>
          </w:tcPr>
          <w:p>
            <w:r>
              <w:t xml:space="preserve">/auth/refresh</w:t>
            </w:r>
          </w:p>
        </w:tc>
        <w:tc>
          <w:tcPr>
            <w:tcW w:type="dxa" w:w="4750"/>
            <w:tcMar>
              <w:top w:type="dxa" w:w="80"/>
              <w:left w:type="dxa" w:w="100"/>
              <w:bottom w:type="dxa" w:w="80"/>
              <w:right w:type="dxa" w:w="100"/>
            </w:tcMar>
            <w:vAlign w:val="center"/>
          </w:tcPr>
          <w:p>
            <w:r>
              <w:t xml:space="preserve">Rafraîchissement du token</w:t>
            </w:r>
          </w:p>
        </w:tc>
      </w:tr>
      <w:tr>
        <w:tc>
          <w:tcPr>
            <w:tcW w:type="dxa" w:w="1400"/>
            <w:shd w:fill="EDF2F8" w:val="clear"/>
            <w:tcMar>
              <w:top w:type="dxa" w:w="80"/>
              <w:left w:type="dxa" w:w="100"/>
              <w:bottom w:type="dxa" w:w="80"/>
              <w:right w:type="dxa" w:w="100"/>
            </w:tcMar>
            <w:vAlign w:val="center"/>
          </w:tcPr>
          <w:p>
            <w:r>
              <w:t xml:space="preserve">GET</w:t>
            </w:r>
          </w:p>
        </w:tc>
        <w:tc>
          <w:tcPr>
            <w:tcW w:type="dxa" w:w="3200"/>
            <w:shd w:fill="EDF2F8" w:val="clear"/>
            <w:tcMar>
              <w:top w:type="dxa" w:w="80"/>
              <w:left w:type="dxa" w:w="100"/>
              <w:bottom w:type="dxa" w:w="80"/>
              <w:right w:type="dxa" w:w="100"/>
            </w:tcMar>
            <w:vAlign w:val="center"/>
          </w:tcPr>
          <w:p>
            <w:r>
              <w:t xml:space="preserve">/users/me</w:t>
            </w:r>
          </w:p>
        </w:tc>
        <w:tc>
          <w:tcPr>
            <w:tcW w:type="dxa" w:w="4750"/>
            <w:shd w:fill="EDF2F8" w:val="clear"/>
            <w:tcMar>
              <w:top w:type="dxa" w:w="80"/>
              <w:left w:type="dxa" w:w="100"/>
              <w:bottom w:type="dxa" w:w="80"/>
              <w:right w:type="dxa" w:w="100"/>
            </w:tcMar>
            <w:vAlign w:val="center"/>
          </w:tcPr>
          <w:p>
            <w:r>
              <w:t xml:space="preserve">Profil de l'utilisateur connecté</w:t>
            </w:r>
          </w:p>
        </w:tc>
      </w:tr>
      <w:tr>
        <w:tc>
          <w:tcPr>
            <w:tcW w:type="dxa" w:w="1400"/>
            <w:tcMar>
              <w:top w:type="dxa" w:w="80"/>
              <w:left w:type="dxa" w:w="100"/>
              <w:bottom w:type="dxa" w:w="80"/>
              <w:right w:type="dxa" w:w="100"/>
            </w:tcMar>
            <w:vAlign w:val="center"/>
          </w:tcPr>
          <w:p>
            <w:r>
              <w:t xml:space="preserve">PATCH</w:t>
            </w:r>
          </w:p>
        </w:tc>
        <w:tc>
          <w:tcPr>
            <w:tcW w:type="dxa" w:w="3200"/>
            <w:tcMar>
              <w:top w:type="dxa" w:w="80"/>
              <w:left w:type="dxa" w:w="100"/>
              <w:bottom w:type="dxa" w:w="80"/>
              <w:right w:type="dxa" w:w="100"/>
            </w:tcMar>
            <w:vAlign w:val="center"/>
          </w:tcPr>
          <w:p>
            <w:r>
              <w:t xml:space="preserve">/users/me</w:t>
            </w:r>
          </w:p>
        </w:tc>
        <w:tc>
          <w:tcPr>
            <w:tcW w:type="dxa" w:w="4750"/>
            <w:tcMar>
              <w:top w:type="dxa" w:w="80"/>
              <w:left w:type="dxa" w:w="100"/>
              <w:bottom w:type="dxa" w:w="80"/>
              <w:right w:type="dxa" w:w="100"/>
            </w:tcMar>
            <w:vAlign w:val="center"/>
          </w:tcPr>
          <w:p>
            <w:r>
              <w:t xml:space="preserve">Mise à jour du profil</w:t>
            </w:r>
          </w:p>
        </w:tc>
      </w:tr>
    </w:tbl>
    <w:p>
      <w:pPr>
        <w:spacing w:after="100"/>
      </w:pPr>
    </w:p>
    <w:p>
      <w:pPr>
        <w:pStyle w:val="Heading2"/>
        <w:spacing w:after="150" w:before="300"/>
      </w:pPr>
      <w:r>
        <w:t xml:space="preserve">12.2 Conversations &amp; messages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Méthode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75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1400"/>
            <w:tcMar>
              <w:top w:type="dxa" w:w="80"/>
              <w:left w:type="dxa" w:w="100"/>
              <w:bottom w:type="dxa" w:w="80"/>
              <w:right w:type="dxa" w:w="100"/>
            </w:tcMar>
            <w:vAlign w:val="center"/>
          </w:tcPr>
          <w:p>
            <w:r>
              <w:t xml:space="preserve">GET</w:t>
            </w:r>
          </w:p>
        </w:tc>
        <w:tc>
          <w:tcPr>
            <w:tcW w:type="dxa" w:w="3200"/>
            <w:tcMar>
              <w:top w:type="dxa" w:w="80"/>
              <w:left w:type="dxa" w:w="100"/>
              <w:bottom w:type="dxa" w:w="80"/>
              <w:right w:type="dxa" w:w="100"/>
            </w:tcMar>
            <w:vAlign w:val="center"/>
          </w:tcPr>
          <w:p>
            <w:r>
              <w:t xml:space="preserve">/conversations</w:t>
            </w:r>
          </w:p>
        </w:tc>
        <w:tc>
          <w:tcPr>
            <w:tcW w:type="dxa" w:w="4750"/>
            <w:tcMar>
              <w:top w:type="dxa" w:w="80"/>
              <w:left w:type="dxa" w:w="100"/>
              <w:bottom w:type="dxa" w:w="80"/>
              <w:right w:type="dxa" w:w="100"/>
            </w:tcMar>
            <w:vAlign w:val="center"/>
          </w:tcPr>
          <w:p>
            <w:r>
              <w:t xml:space="preserve">Liste des conversations de l'utilisateur</w:t>
            </w:r>
          </w:p>
        </w:tc>
      </w:tr>
      <w:tr>
        <w:tc>
          <w:tcPr>
            <w:tcW w:type="dxa" w:w="1400"/>
            <w:shd w:fill="EDF2F8" w:val="clear"/>
            <w:tcMar>
              <w:top w:type="dxa" w:w="80"/>
              <w:left w:type="dxa" w:w="100"/>
              <w:bottom w:type="dxa" w:w="80"/>
              <w:right w:type="dxa" w:w="100"/>
            </w:tcMar>
            <w:vAlign w:val="center"/>
          </w:tcPr>
          <w:p>
            <w:r>
              <w:t xml:space="preserve">POST</w:t>
            </w:r>
          </w:p>
        </w:tc>
        <w:tc>
          <w:tcPr>
            <w:tcW w:type="dxa" w:w="3200"/>
            <w:shd w:fill="EDF2F8" w:val="clear"/>
            <w:tcMar>
              <w:top w:type="dxa" w:w="80"/>
              <w:left w:type="dxa" w:w="100"/>
              <w:bottom w:type="dxa" w:w="80"/>
              <w:right w:type="dxa" w:w="100"/>
            </w:tcMar>
            <w:vAlign w:val="center"/>
          </w:tcPr>
          <w:p>
            <w:r>
              <w:t xml:space="preserve">/conversations</w:t>
            </w:r>
          </w:p>
        </w:tc>
        <w:tc>
          <w:tcPr>
            <w:tcW w:type="dxa" w:w="4750"/>
            <w:shd w:fill="EDF2F8" w:val="clear"/>
            <w:tcMar>
              <w:top w:type="dxa" w:w="80"/>
              <w:left w:type="dxa" w:w="100"/>
              <w:bottom w:type="dxa" w:w="80"/>
              <w:right w:type="dxa" w:w="100"/>
            </w:tcMar>
            <w:vAlign w:val="center"/>
          </w:tcPr>
          <w:p>
            <w:r>
              <w:t xml:space="preserve">Créer une nouvelle conversation</w:t>
            </w:r>
          </w:p>
        </w:tc>
      </w:tr>
      <w:tr>
        <w:tc>
          <w:tcPr>
            <w:tcW w:type="dxa" w:w="1400"/>
            <w:tcMar>
              <w:top w:type="dxa" w:w="80"/>
              <w:left w:type="dxa" w:w="100"/>
              <w:bottom w:type="dxa" w:w="80"/>
              <w:right w:type="dxa" w:w="100"/>
            </w:tcMar>
            <w:vAlign w:val="center"/>
          </w:tcPr>
          <w:p>
            <w:r>
              <w:t xml:space="preserve">GET</w:t>
            </w:r>
          </w:p>
        </w:tc>
        <w:tc>
          <w:tcPr>
            <w:tcW w:type="dxa" w:w="3200"/>
            <w:tcMar>
              <w:top w:type="dxa" w:w="80"/>
              <w:left w:type="dxa" w:w="100"/>
              <w:bottom w:type="dxa" w:w="80"/>
              <w:right w:type="dxa" w:w="100"/>
            </w:tcMar>
            <w:vAlign w:val="center"/>
          </w:tcPr>
          <w:p>
            <w:r>
              <w:t xml:space="preserve">/conversations/{id}</w:t>
            </w:r>
          </w:p>
        </w:tc>
        <w:tc>
          <w:tcPr>
            <w:tcW w:type="dxa" w:w="4750"/>
            <w:tcMar>
              <w:top w:type="dxa" w:w="80"/>
              <w:left w:type="dxa" w:w="100"/>
              <w:bottom w:type="dxa" w:w="80"/>
              <w:right w:type="dxa" w:w="100"/>
            </w:tcMar>
            <w:vAlign w:val="center"/>
          </w:tcPr>
          <w:p>
            <w:r>
              <w:t xml:space="preserve">Détail d'une conversation</w:t>
            </w:r>
          </w:p>
        </w:tc>
      </w:tr>
      <w:tr>
        <w:tc>
          <w:tcPr>
            <w:tcW w:type="dxa" w:w="1400"/>
            <w:shd w:fill="EDF2F8" w:val="clear"/>
            <w:tcMar>
              <w:top w:type="dxa" w:w="80"/>
              <w:left w:type="dxa" w:w="100"/>
              <w:bottom w:type="dxa" w:w="80"/>
              <w:right w:type="dxa" w:w="100"/>
            </w:tcMar>
            <w:vAlign w:val="center"/>
          </w:tcPr>
          <w:p>
            <w:r>
              <w:t xml:space="preserve">PATCH</w:t>
            </w:r>
          </w:p>
        </w:tc>
        <w:tc>
          <w:tcPr>
            <w:tcW w:type="dxa" w:w="3200"/>
            <w:shd w:fill="EDF2F8" w:val="clear"/>
            <w:tcMar>
              <w:top w:type="dxa" w:w="80"/>
              <w:left w:type="dxa" w:w="100"/>
              <w:bottom w:type="dxa" w:w="80"/>
              <w:right w:type="dxa" w:w="100"/>
            </w:tcMar>
            <w:vAlign w:val="center"/>
          </w:tcPr>
          <w:p>
            <w:r>
              <w:t xml:space="preserve">/conversations/{id}</w:t>
            </w:r>
          </w:p>
        </w:tc>
        <w:tc>
          <w:tcPr>
            <w:tcW w:type="dxa" w:w="4750"/>
            <w:shd w:fill="EDF2F8" w:val="clear"/>
            <w:tcMar>
              <w:top w:type="dxa" w:w="80"/>
              <w:left w:type="dxa" w:w="100"/>
              <w:bottom w:type="dxa" w:w="80"/>
              <w:right w:type="dxa" w:w="100"/>
            </w:tcMar>
            <w:vAlign w:val="center"/>
          </w:tcPr>
          <w:p>
            <w:r>
              <w:t xml:space="preserve">Modifier (ex. changer le référentiel)</w:t>
            </w:r>
          </w:p>
        </w:tc>
      </w:tr>
      <w:tr>
        <w:tc>
          <w:tcPr>
            <w:tcW w:type="dxa" w:w="1400"/>
            <w:tcMar>
              <w:top w:type="dxa" w:w="80"/>
              <w:left w:type="dxa" w:w="100"/>
              <w:bottom w:type="dxa" w:w="80"/>
              <w:right w:type="dxa" w:w="100"/>
            </w:tcMar>
            <w:vAlign w:val="center"/>
          </w:tcPr>
          <w:p>
            <w:r>
              <w:t xml:space="preserve">DELETE</w:t>
            </w:r>
          </w:p>
        </w:tc>
        <w:tc>
          <w:tcPr>
            <w:tcW w:type="dxa" w:w="3200"/>
            <w:tcMar>
              <w:top w:type="dxa" w:w="80"/>
              <w:left w:type="dxa" w:w="100"/>
              <w:bottom w:type="dxa" w:w="80"/>
              <w:right w:type="dxa" w:w="100"/>
            </w:tcMar>
            <w:vAlign w:val="center"/>
          </w:tcPr>
          <w:p>
            <w:r>
              <w:t xml:space="preserve">/conversations/{id}</w:t>
            </w:r>
          </w:p>
        </w:tc>
        <w:tc>
          <w:tcPr>
            <w:tcW w:type="dxa" w:w="4750"/>
            <w:tcMar>
              <w:top w:type="dxa" w:w="80"/>
              <w:left w:type="dxa" w:w="100"/>
              <w:bottom w:type="dxa" w:w="80"/>
              <w:right w:type="dxa" w:w="100"/>
            </w:tcMar>
            <w:vAlign w:val="center"/>
          </w:tcPr>
          <w:p>
            <w:r>
              <w:t xml:space="preserve">Supprimer une conversation</w:t>
            </w:r>
          </w:p>
        </w:tc>
      </w:tr>
      <w:tr>
        <w:tc>
          <w:tcPr>
            <w:tcW w:type="dxa" w:w="1400"/>
            <w:shd w:fill="EDF2F8" w:val="clear"/>
            <w:tcMar>
              <w:top w:type="dxa" w:w="80"/>
              <w:left w:type="dxa" w:w="100"/>
              <w:bottom w:type="dxa" w:w="80"/>
              <w:right w:type="dxa" w:w="100"/>
            </w:tcMar>
            <w:vAlign w:val="center"/>
          </w:tcPr>
          <w:p>
            <w:r>
              <w:t xml:space="preserve">POST</w:t>
            </w:r>
          </w:p>
        </w:tc>
        <w:tc>
          <w:tcPr>
            <w:tcW w:type="dxa" w:w="3200"/>
            <w:shd w:fill="EDF2F8" w:val="clear"/>
            <w:tcMar>
              <w:top w:type="dxa" w:w="80"/>
              <w:left w:type="dxa" w:w="100"/>
              <w:bottom w:type="dxa" w:w="80"/>
              <w:right w:type="dxa" w:w="100"/>
            </w:tcMar>
            <w:vAlign w:val="center"/>
          </w:tcPr>
          <w:p>
            <w:r>
              <w:t xml:space="preserve">/conversations/{id}/messages</w:t>
            </w:r>
          </w:p>
        </w:tc>
        <w:tc>
          <w:tcPr>
            <w:tcW w:type="dxa" w:w="4750"/>
            <w:shd w:fill="EDF2F8" w:val="clear"/>
            <w:tcMar>
              <w:top w:type="dxa" w:w="80"/>
              <w:left w:type="dxa" w:w="100"/>
              <w:bottom w:type="dxa" w:w="80"/>
              <w:right w:type="dxa" w:w="100"/>
            </w:tcMar>
            <w:vAlign w:val="center"/>
          </w:tcPr>
          <w:p>
            <w:r>
              <w:t xml:space="preserve">Envoyer un message (détection + routage + RAG, streaming)</w:t>
            </w:r>
          </w:p>
        </w:tc>
      </w:tr>
      <w:tr>
        <w:tc>
          <w:tcPr>
            <w:tcW w:type="dxa" w:w="1400"/>
            <w:tcMar>
              <w:top w:type="dxa" w:w="80"/>
              <w:left w:type="dxa" w:w="100"/>
              <w:bottom w:type="dxa" w:w="80"/>
              <w:right w:type="dxa" w:w="100"/>
            </w:tcMar>
            <w:vAlign w:val="center"/>
          </w:tcPr>
          <w:p>
            <w:r>
              <w:t xml:space="preserve">GET</w:t>
            </w:r>
          </w:p>
        </w:tc>
        <w:tc>
          <w:tcPr>
            <w:tcW w:type="dxa" w:w="3200"/>
            <w:tcMar>
              <w:top w:type="dxa" w:w="80"/>
              <w:left w:type="dxa" w:w="100"/>
              <w:bottom w:type="dxa" w:w="80"/>
              <w:right w:type="dxa" w:w="100"/>
            </w:tcMar>
            <w:vAlign w:val="center"/>
          </w:tcPr>
          <w:p>
            <w:r>
              <w:t xml:space="preserve">/conversations/{id}/messages</w:t>
            </w:r>
          </w:p>
        </w:tc>
        <w:tc>
          <w:tcPr>
            <w:tcW w:type="dxa" w:w="4750"/>
            <w:tcMar>
              <w:top w:type="dxa" w:w="80"/>
              <w:left w:type="dxa" w:w="100"/>
              <w:bottom w:type="dxa" w:w="80"/>
              <w:right w:type="dxa" w:w="100"/>
            </w:tcMar>
            <w:vAlign w:val="center"/>
          </w:tcPr>
          <w:p>
            <w:r>
              <w:t xml:space="preserve">Historique des messages</w:t>
            </w:r>
          </w:p>
        </w:tc>
      </w:tr>
    </w:tbl>
    <w:p>
      <w:pPr>
        <w:spacing w:after="100"/>
      </w:pPr>
    </w:p>
    <w:p>
      <w:pPr>
        <w:pStyle w:val="Heading2"/>
        <w:spacing w:after="150" w:before="300"/>
      </w:pPr>
      <w:r>
        <w:t xml:space="preserve">12.3 Documents &amp; RAG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Méthode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75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1400"/>
            <w:tcMar>
              <w:top w:type="dxa" w:w="80"/>
              <w:left w:type="dxa" w:w="100"/>
              <w:bottom w:type="dxa" w:w="80"/>
              <w:right w:type="dxa" w:w="100"/>
            </w:tcMar>
            <w:vAlign w:val="center"/>
          </w:tcPr>
          <w:p>
            <w:r>
              <w:t xml:space="preserve">POST</w:t>
            </w:r>
          </w:p>
        </w:tc>
        <w:tc>
          <w:tcPr>
            <w:tcW w:type="dxa" w:w="3200"/>
            <w:tcMar>
              <w:top w:type="dxa" w:w="80"/>
              <w:left w:type="dxa" w:w="100"/>
              <w:bottom w:type="dxa" w:w="80"/>
              <w:right w:type="dxa" w:w="100"/>
            </w:tcMar>
            <w:vAlign w:val="center"/>
          </w:tcPr>
          <w:p>
            <w:r>
              <w:t xml:space="preserve">/conversations/{id}/documents</w:t>
            </w:r>
          </w:p>
        </w:tc>
        <w:tc>
          <w:tcPr>
            <w:tcW w:type="dxa" w:w="4750"/>
            <w:tcMar>
              <w:top w:type="dxa" w:w="80"/>
              <w:left w:type="dxa" w:w="100"/>
              <w:bottom w:type="dxa" w:w="80"/>
              <w:right w:type="dxa" w:w="100"/>
            </w:tcMar>
            <w:vAlign w:val="center"/>
          </w:tcPr>
          <w:p>
            <w:r>
              <w:t xml:space="preserve">Upload d'un document (extraction/chunking/embedding async)</w:t>
            </w:r>
          </w:p>
        </w:tc>
      </w:tr>
      <w:tr>
        <w:tc>
          <w:tcPr>
            <w:tcW w:type="dxa" w:w="1400"/>
            <w:shd w:fill="EDF2F8" w:val="clear"/>
            <w:tcMar>
              <w:top w:type="dxa" w:w="80"/>
              <w:left w:type="dxa" w:w="100"/>
              <w:bottom w:type="dxa" w:w="80"/>
              <w:right w:type="dxa" w:w="100"/>
            </w:tcMar>
            <w:vAlign w:val="center"/>
          </w:tcPr>
          <w:p>
            <w:r>
              <w:t xml:space="preserve">GET</w:t>
            </w:r>
          </w:p>
        </w:tc>
        <w:tc>
          <w:tcPr>
            <w:tcW w:type="dxa" w:w="3200"/>
            <w:shd w:fill="EDF2F8" w:val="clear"/>
            <w:tcMar>
              <w:top w:type="dxa" w:w="80"/>
              <w:left w:type="dxa" w:w="100"/>
              <w:bottom w:type="dxa" w:w="80"/>
              <w:right w:type="dxa" w:w="100"/>
            </w:tcMar>
            <w:vAlign w:val="center"/>
          </w:tcPr>
          <w:p>
            <w:r>
              <w:t xml:space="preserve">/conversations/{id}/documents</w:t>
            </w:r>
          </w:p>
        </w:tc>
        <w:tc>
          <w:tcPr>
            <w:tcW w:type="dxa" w:w="4750"/>
            <w:shd w:fill="EDF2F8" w:val="clear"/>
            <w:tcMar>
              <w:top w:type="dxa" w:w="80"/>
              <w:left w:type="dxa" w:w="100"/>
              <w:bottom w:type="dxa" w:w="80"/>
              <w:right w:type="dxa" w:w="100"/>
            </w:tcMar>
            <w:vAlign w:val="center"/>
          </w:tcPr>
          <w:p>
            <w:r>
              <w:t xml:space="preserve">Liste des documents d'une conversation</w:t>
            </w:r>
          </w:p>
        </w:tc>
      </w:tr>
      <w:tr>
        <w:tc>
          <w:tcPr>
            <w:tcW w:type="dxa" w:w="1400"/>
            <w:tcMar>
              <w:top w:type="dxa" w:w="80"/>
              <w:left w:type="dxa" w:w="100"/>
              <w:bottom w:type="dxa" w:w="80"/>
              <w:right w:type="dxa" w:w="100"/>
            </w:tcMar>
            <w:vAlign w:val="center"/>
          </w:tcPr>
          <w:p>
            <w:r>
              <w:t xml:space="preserve">GET</w:t>
            </w:r>
          </w:p>
        </w:tc>
        <w:tc>
          <w:tcPr>
            <w:tcW w:type="dxa" w:w="3200"/>
            <w:tcMar>
              <w:top w:type="dxa" w:w="80"/>
              <w:left w:type="dxa" w:w="100"/>
              <w:bottom w:type="dxa" w:w="80"/>
              <w:right w:type="dxa" w:w="100"/>
            </w:tcMar>
            <w:vAlign w:val="center"/>
          </w:tcPr>
          <w:p>
            <w:r>
              <w:t xml:space="preserve">/documents/{id}</w:t>
            </w:r>
          </w:p>
        </w:tc>
        <w:tc>
          <w:tcPr>
            <w:tcW w:type="dxa" w:w="4750"/>
            <w:tcMar>
              <w:top w:type="dxa" w:w="80"/>
              <w:left w:type="dxa" w:w="100"/>
              <w:bottom w:type="dxa" w:w="80"/>
              <w:right w:type="dxa" w:w="100"/>
            </w:tcMar>
            <w:vAlign w:val="center"/>
          </w:tcPr>
          <w:p>
            <w:r>
              <w:t xml:space="preserve">Détail d'un document</w:t>
            </w:r>
          </w:p>
        </w:tc>
      </w:tr>
      <w:tr>
        <w:tc>
          <w:tcPr>
            <w:tcW w:type="dxa" w:w="1400"/>
            <w:shd w:fill="EDF2F8" w:val="clear"/>
            <w:tcMar>
              <w:top w:type="dxa" w:w="80"/>
              <w:left w:type="dxa" w:w="100"/>
              <w:bottom w:type="dxa" w:w="80"/>
              <w:right w:type="dxa" w:w="100"/>
            </w:tcMar>
            <w:vAlign w:val="center"/>
          </w:tcPr>
          <w:p>
            <w:r>
              <w:t xml:space="preserve">PATCH</w:t>
            </w:r>
          </w:p>
        </w:tc>
        <w:tc>
          <w:tcPr>
            <w:tcW w:type="dxa" w:w="3200"/>
            <w:shd w:fill="EDF2F8" w:val="clear"/>
            <w:tcMar>
              <w:top w:type="dxa" w:w="80"/>
              <w:left w:type="dxa" w:w="100"/>
              <w:bottom w:type="dxa" w:w="80"/>
              <w:right w:type="dxa" w:w="100"/>
            </w:tcMar>
            <w:vAlign w:val="center"/>
          </w:tcPr>
          <w:p>
            <w:r>
              <w:t xml:space="preserve">/documents/{id}/visibility</w:t>
            </w:r>
          </w:p>
        </w:tc>
        <w:tc>
          <w:tcPr>
            <w:tcW w:type="dxa" w:w="4750"/>
            <w:shd w:fill="EDF2F8" w:val="clear"/>
            <w:tcMar>
              <w:top w:type="dxa" w:w="80"/>
              <w:left w:type="dxa" w:w="100"/>
              <w:bottom w:type="dxa" w:w="80"/>
              <w:right w:type="dxa" w:w="100"/>
            </w:tcMar>
            <w:vAlign w:val="center"/>
          </w:tcPr>
          <w:p>
            <w:r>
              <w:t xml:space="preserve">Changer la visibilité (réservé professeurs)</w:t>
            </w:r>
          </w:p>
        </w:tc>
      </w:tr>
      <w:tr>
        <w:tc>
          <w:tcPr>
            <w:tcW w:type="dxa" w:w="1400"/>
            <w:tcMar>
              <w:top w:type="dxa" w:w="80"/>
              <w:left w:type="dxa" w:w="100"/>
              <w:bottom w:type="dxa" w:w="80"/>
              <w:right w:type="dxa" w:w="100"/>
            </w:tcMar>
            <w:vAlign w:val="center"/>
          </w:tcPr>
          <w:p>
            <w:r>
              <w:t xml:space="preserve">DELETE</w:t>
            </w:r>
          </w:p>
        </w:tc>
        <w:tc>
          <w:tcPr>
            <w:tcW w:type="dxa" w:w="3200"/>
            <w:tcMar>
              <w:top w:type="dxa" w:w="80"/>
              <w:left w:type="dxa" w:w="100"/>
              <w:bottom w:type="dxa" w:w="80"/>
              <w:right w:type="dxa" w:w="100"/>
            </w:tcMar>
            <w:vAlign w:val="center"/>
          </w:tcPr>
          <w:p>
            <w:r>
              <w:t xml:space="preserve">/documents/{id}</w:t>
            </w:r>
          </w:p>
        </w:tc>
        <w:tc>
          <w:tcPr>
            <w:tcW w:type="dxa" w:w="4750"/>
            <w:tcMar>
              <w:top w:type="dxa" w:w="80"/>
              <w:left w:type="dxa" w:w="100"/>
              <w:bottom w:type="dxa" w:w="80"/>
              <w:right w:type="dxa" w:w="100"/>
            </w:tcMar>
            <w:vAlign w:val="center"/>
          </w:tcPr>
          <w:p>
            <w:r>
              <w:t xml:space="preserve">Supprimer un document</w:t>
            </w:r>
          </w:p>
        </w:tc>
      </w:tr>
    </w:tbl>
    <w:p>
      <w:pPr>
        <w:spacing w:after="100"/>
      </w:pPr>
    </w:p>
    <w:p>
      <w:pPr>
        <w:pStyle w:val="Heading2"/>
        <w:spacing w:after="150" w:before="300"/>
      </w:pPr>
      <w:r>
        <w:t xml:space="preserve">12.4 Domaines &amp; quiz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Méthode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75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1400"/>
            <w:tcMar>
              <w:top w:type="dxa" w:w="80"/>
              <w:left w:type="dxa" w:w="100"/>
              <w:bottom w:type="dxa" w:w="80"/>
              <w:right w:type="dxa" w:w="100"/>
            </w:tcMar>
            <w:vAlign w:val="center"/>
          </w:tcPr>
          <w:p>
            <w:r>
              <w:t xml:space="preserve">GET</w:t>
            </w:r>
          </w:p>
        </w:tc>
        <w:tc>
          <w:tcPr>
            <w:tcW w:type="dxa" w:w="3200"/>
            <w:tcMar>
              <w:top w:type="dxa" w:w="80"/>
              <w:left w:type="dxa" w:w="100"/>
              <w:bottom w:type="dxa" w:w="80"/>
              <w:right w:type="dxa" w:w="100"/>
            </w:tcMar>
            <w:vAlign w:val="center"/>
          </w:tcPr>
          <w:p>
            <w:r>
              <w:t xml:space="preserve">/domains</w:t>
            </w:r>
          </w:p>
        </w:tc>
        <w:tc>
          <w:tcPr>
            <w:tcW w:type="dxa" w:w="4750"/>
            <w:tcMar>
              <w:top w:type="dxa" w:w="80"/>
              <w:left w:type="dxa" w:w="100"/>
              <w:bottom w:type="dxa" w:w="80"/>
              <w:right w:type="dxa" w:w="100"/>
            </w:tcMar>
            <w:vAlign w:val="center"/>
          </w:tcPr>
          <w:p>
            <w:r>
              <w:t xml:space="preserve">Liste des 7 domaines disponibles</w:t>
            </w:r>
          </w:p>
        </w:tc>
      </w:tr>
      <w:tr>
        <w:tc>
          <w:tcPr>
            <w:tcW w:type="dxa" w:w="1400"/>
            <w:shd w:fill="EDF2F8" w:val="clear"/>
            <w:tcMar>
              <w:top w:type="dxa" w:w="80"/>
              <w:left w:type="dxa" w:w="100"/>
              <w:bottom w:type="dxa" w:w="80"/>
              <w:right w:type="dxa" w:w="100"/>
            </w:tcMar>
            <w:vAlign w:val="center"/>
          </w:tcPr>
          <w:p>
            <w:r>
              <w:t xml:space="preserve">POST</w:t>
            </w:r>
          </w:p>
        </w:tc>
        <w:tc>
          <w:tcPr>
            <w:tcW w:type="dxa" w:w="3200"/>
            <w:shd w:fill="EDF2F8" w:val="clear"/>
            <w:tcMar>
              <w:top w:type="dxa" w:w="80"/>
              <w:left w:type="dxa" w:w="100"/>
              <w:bottom w:type="dxa" w:w="80"/>
              <w:right w:type="dxa" w:w="100"/>
            </w:tcMar>
            <w:vAlign w:val="center"/>
          </w:tcPr>
          <w:p>
            <w:r>
              <w:t xml:space="preserve">/quiz/generate</w:t>
            </w:r>
          </w:p>
        </w:tc>
        <w:tc>
          <w:tcPr>
            <w:tcW w:type="dxa" w:w="4750"/>
            <w:shd w:fill="EDF2F8" w:val="clear"/>
            <w:tcMar>
              <w:top w:type="dxa" w:w="80"/>
              <w:left w:type="dxa" w:w="100"/>
              <w:bottom w:type="dxa" w:w="80"/>
              <w:right w:type="dxa" w:w="100"/>
            </w:tcMar>
            <w:vAlign w:val="center"/>
          </w:tcPr>
          <w:p>
            <w:r>
              <w:t xml:space="preserve">Générer un quiz sur un domaine/sous-thème</w:t>
            </w:r>
          </w:p>
        </w:tc>
      </w:tr>
      <w:tr>
        <w:tc>
          <w:tcPr>
            <w:tcW w:type="dxa" w:w="1400"/>
            <w:tcMar>
              <w:top w:type="dxa" w:w="80"/>
              <w:left w:type="dxa" w:w="100"/>
              <w:bottom w:type="dxa" w:w="80"/>
              <w:right w:type="dxa" w:w="100"/>
            </w:tcMar>
            <w:vAlign w:val="center"/>
          </w:tcPr>
          <w:p>
            <w:r>
              <w:t xml:space="preserve">POST</w:t>
            </w:r>
          </w:p>
        </w:tc>
        <w:tc>
          <w:tcPr>
            <w:tcW w:type="dxa" w:w="3200"/>
            <w:tcMar>
              <w:top w:type="dxa" w:w="80"/>
              <w:left w:type="dxa" w:w="100"/>
              <w:bottom w:type="dxa" w:w="80"/>
              <w:right w:type="dxa" w:w="100"/>
            </w:tcMar>
            <w:vAlign w:val="center"/>
          </w:tcPr>
          <w:p>
            <w:r>
              <w:t xml:space="preserve">/quiz/{id}/submit</w:t>
            </w:r>
          </w:p>
        </w:tc>
        <w:tc>
          <w:tcPr>
            <w:tcW w:type="dxa" w:w="4750"/>
            <w:tcMar>
              <w:top w:type="dxa" w:w="80"/>
              <w:left w:type="dxa" w:w="100"/>
              <w:bottom w:type="dxa" w:w="80"/>
              <w:right w:type="dxa" w:w="100"/>
            </w:tcMar>
            <w:vAlign w:val="center"/>
          </w:tcPr>
          <w:p>
            <w:r>
              <w:t xml:space="preserve">Soumettre les réponses — correction + stockage</w:t>
            </w:r>
          </w:p>
        </w:tc>
      </w:tr>
      <w:tr>
        <w:tc>
          <w:tcPr>
            <w:tcW w:type="dxa" w:w="1400"/>
            <w:shd w:fill="EDF2F8" w:val="clear"/>
            <w:tcMar>
              <w:top w:type="dxa" w:w="80"/>
              <w:left w:type="dxa" w:w="100"/>
              <w:bottom w:type="dxa" w:w="80"/>
              <w:right w:type="dxa" w:w="100"/>
            </w:tcMar>
            <w:vAlign w:val="center"/>
          </w:tcPr>
          <w:p>
            <w:r>
              <w:t xml:space="preserve">GET</w:t>
            </w:r>
          </w:p>
        </w:tc>
        <w:tc>
          <w:tcPr>
            <w:tcW w:type="dxa" w:w="3200"/>
            <w:shd w:fill="EDF2F8" w:val="clear"/>
            <w:tcMar>
              <w:top w:type="dxa" w:w="80"/>
              <w:left w:type="dxa" w:w="100"/>
              <w:bottom w:type="dxa" w:w="80"/>
              <w:right w:type="dxa" w:w="100"/>
            </w:tcMar>
            <w:vAlign w:val="center"/>
          </w:tcPr>
          <w:p>
            <w:r>
              <w:t xml:space="preserve">/users/me/progress</w:t>
            </w:r>
          </w:p>
        </w:tc>
        <w:tc>
          <w:tcPr>
            <w:tcW w:type="dxa" w:w="4750"/>
            <w:shd w:fill="EDF2F8" w:val="clear"/>
            <w:tcMar>
              <w:top w:type="dxa" w:w="80"/>
              <w:left w:type="dxa" w:w="100"/>
              <w:bottom w:type="dxa" w:w="80"/>
              <w:right w:type="dxa" w:w="100"/>
            </w:tcMar>
            <w:vAlign w:val="center"/>
          </w:tcPr>
          <w:p>
            <w:r>
              <w:t xml:space="preserve">Suivi de progression individuel</w:t>
            </w:r>
          </w:p>
        </w:tc>
      </w:tr>
    </w:tbl>
    <w:p>
      <w:pPr>
        <w:spacing w:after="100"/>
      </w:pPr>
    </w:p>
    <w:p>
      <w:pPr>
        <w:pStyle w:val="Heading2"/>
        <w:spacing w:after="150" w:before="300"/>
      </w:pPr>
      <w:r>
        <w:t xml:space="preserve">12.5 Classes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Méthode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Endpoint</w:t>
            </w:r>
          </w:p>
        </w:tc>
        <w:tc>
          <w:tcPr>
            <w:tcW w:type="dxa" w:w="4750"/>
            <w:shd w:fill="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1400"/>
            <w:tcMar>
              <w:top w:type="dxa" w:w="80"/>
              <w:left w:type="dxa" w:w="100"/>
              <w:bottom w:type="dxa" w:w="80"/>
              <w:right w:type="dxa" w:w="100"/>
            </w:tcMar>
            <w:vAlign w:val="center"/>
          </w:tcPr>
          <w:p>
            <w:r>
              <w:t xml:space="preserve">POST</w:t>
            </w:r>
          </w:p>
        </w:tc>
        <w:tc>
          <w:tcPr>
            <w:tcW w:type="dxa" w:w="3200"/>
            <w:tcMar>
              <w:top w:type="dxa" w:w="80"/>
              <w:left w:type="dxa" w:w="100"/>
              <w:bottom w:type="dxa" w:w="80"/>
              <w:right w:type="dxa" w:w="100"/>
            </w:tcMar>
            <w:vAlign w:val="center"/>
          </w:tcPr>
          <w:p>
            <w:r>
              <w:t xml:space="preserve">/classes</w:t>
            </w:r>
          </w:p>
        </w:tc>
        <w:tc>
          <w:tcPr>
            <w:tcW w:type="dxa" w:w="4750"/>
            <w:tcMar>
              <w:top w:type="dxa" w:w="80"/>
              <w:left w:type="dxa" w:w="100"/>
              <w:bottom w:type="dxa" w:w="80"/>
              <w:right w:type="dxa" w:w="100"/>
            </w:tcMar>
            <w:vAlign w:val="center"/>
          </w:tcPr>
          <w:p>
            <w:r>
              <w:t xml:space="preserve">Créer une classe (réservé professeurs)</w:t>
            </w:r>
          </w:p>
        </w:tc>
      </w:tr>
      <w:tr>
        <w:tc>
          <w:tcPr>
            <w:tcW w:type="dxa" w:w="1400"/>
            <w:shd w:fill="EDF2F8" w:val="clear"/>
            <w:tcMar>
              <w:top w:type="dxa" w:w="80"/>
              <w:left w:type="dxa" w:w="100"/>
              <w:bottom w:type="dxa" w:w="80"/>
              <w:right w:type="dxa" w:w="100"/>
            </w:tcMar>
            <w:vAlign w:val="center"/>
          </w:tcPr>
          <w:p>
            <w:r>
              <w:t xml:space="preserve">GET</w:t>
            </w:r>
          </w:p>
        </w:tc>
        <w:tc>
          <w:tcPr>
            <w:tcW w:type="dxa" w:w="3200"/>
            <w:shd w:fill="EDF2F8" w:val="clear"/>
            <w:tcMar>
              <w:top w:type="dxa" w:w="80"/>
              <w:left w:type="dxa" w:w="100"/>
              <w:bottom w:type="dxa" w:w="80"/>
              <w:right w:type="dxa" w:w="100"/>
            </w:tcMar>
            <w:vAlign w:val="center"/>
          </w:tcPr>
          <w:p>
            <w:r>
              <w:t xml:space="preserve">/classes</w:t>
            </w:r>
          </w:p>
        </w:tc>
        <w:tc>
          <w:tcPr>
            <w:tcW w:type="dxa" w:w="4750"/>
            <w:shd w:fill="EDF2F8" w:val="clear"/>
            <w:tcMar>
              <w:top w:type="dxa" w:w="80"/>
              <w:left w:type="dxa" w:w="100"/>
              <w:bottom w:type="dxa" w:w="80"/>
              <w:right w:type="dxa" w:w="100"/>
            </w:tcMar>
            <w:vAlign w:val="center"/>
          </w:tcPr>
          <w:p>
            <w:r>
              <w:t xml:space="preserve">Liste des classes</w:t>
            </w:r>
          </w:p>
        </w:tc>
      </w:tr>
      <w:tr>
        <w:tc>
          <w:tcPr>
            <w:tcW w:type="dxa" w:w="1400"/>
            <w:tcMar>
              <w:top w:type="dxa" w:w="80"/>
              <w:left w:type="dxa" w:w="100"/>
              <w:bottom w:type="dxa" w:w="80"/>
              <w:right w:type="dxa" w:w="100"/>
            </w:tcMar>
            <w:vAlign w:val="center"/>
          </w:tcPr>
          <w:p>
            <w:r>
              <w:t xml:space="preserve">POST</w:t>
            </w:r>
          </w:p>
        </w:tc>
        <w:tc>
          <w:tcPr>
            <w:tcW w:type="dxa" w:w="3200"/>
            <w:tcMar>
              <w:top w:type="dxa" w:w="80"/>
              <w:left w:type="dxa" w:w="100"/>
              <w:bottom w:type="dxa" w:w="80"/>
              <w:right w:type="dxa" w:w="100"/>
            </w:tcMar>
            <w:vAlign w:val="center"/>
          </w:tcPr>
          <w:p>
            <w:r>
              <w:t xml:space="preserve">/classes/{id}/join</w:t>
            </w:r>
          </w:p>
        </w:tc>
        <w:tc>
          <w:tcPr>
            <w:tcW w:type="dxa" w:w="4750"/>
            <w:tcMar>
              <w:top w:type="dxa" w:w="80"/>
              <w:left w:type="dxa" w:w="100"/>
              <w:bottom w:type="dxa" w:w="80"/>
              <w:right w:type="dxa" w:w="100"/>
            </w:tcMar>
            <w:vAlign w:val="center"/>
          </w:tcPr>
          <w:p>
            <w:r>
              <w:t xml:space="preserve">Rejoindre une classe (étudiant)</w:t>
            </w:r>
          </w:p>
        </w:tc>
      </w:tr>
      <w:tr>
        <w:tc>
          <w:tcPr>
            <w:tcW w:type="dxa" w:w="1400"/>
            <w:shd w:fill="EDF2F8" w:val="clear"/>
            <w:tcMar>
              <w:top w:type="dxa" w:w="80"/>
              <w:left w:type="dxa" w:w="100"/>
              <w:bottom w:type="dxa" w:w="80"/>
              <w:right w:type="dxa" w:w="100"/>
            </w:tcMar>
            <w:vAlign w:val="center"/>
          </w:tcPr>
          <w:p>
            <w:r>
              <w:t xml:space="preserve">GET</w:t>
            </w:r>
          </w:p>
        </w:tc>
        <w:tc>
          <w:tcPr>
            <w:tcW w:type="dxa" w:w="3200"/>
            <w:shd w:fill="EDF2F8" w:val="clear"/>
            <w:tcMar>
              <w:top w:type="dxa" w:w="80"/>
              <w:left w:type="dxa" w:w="100"/>
              <w:bottom w:type="dxa" w:w="80"/>
              <w:right w:type="dxa" w:w="100"/>
            </w:tcMar>
            <w:vAlign w:val="center"/>
          </w:tcPr>
          <w:p>
            <w:r>
              <w:t xml:space="preserve">/classes/{id}/progress</w:t>
            </w:r>
          </w:p>
        </w:tc>
        <w:tc>
          <w:tcPr>
            <w:tcW w:type="dxa" w:w="4750"/>
            <w:shd w:fill="EDF2F8" w:val="clear"/>
            <w:tcMar>
              <w:top w:type="dxa" w:w="80"/>
              <w:left w:type="dxa" w:w="100"/>
              <w:bottom w:type="dxa" w:w="80"/>
              <w:right w:type="dxa" w:w="100"/>
            </w:tcMar>
            <w:vAlign w:val="center"/>
          </w:tcPr>
          <w:p>
            <w:r>
              <w:t xml:space="preserve">Suivi des étudiants de la classe</w:t>
            </w:r>
          </w:p>
        </w:tc>
      </w:tr>
    </w:tbl>
    <w:p>
      <w:pPr>
        <w:spacing w:after="100"/>
      </w:pPr>
    </w:p>
    <w:p>
      <w:pPr>
        <w:pStyle w:val="Heading2"/>
        <w:spacing w:after="150" w:before="300"/>
      </w:pPr>
      <w:r>
        <w:t xml:space="preserve">12.6 Points à trancher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single" w:color="D9A441" w:sz="6"/>
              <w:left w:val="single" w:color="D9A441" w:sz="18"/>
              <w:bottom w:val="single" w:color="D9A441" w:sz="6"/>
              <w:right w:val="single" w:color="D9A441" w:sz="6"/>
            </w:tcBorders>
            <w:shd w:fill="FCF3E3" w:val="clear"/>
            <w:tcMar>
              <w:top w:type="dxa" w:w="120"/>
              <w:left w:type="dxa" w:w="150"/>
              <w:bottom w:type="dxa" w:w="120"/>
              <w:right w:type="dxa" w:w="150"/>
            </w:tcMar>
          </w:tcPr>
          <w:p>
            <w:pPr>
              <w:spacing w:after="80"/>
            </w:pPr>
            <w:r>
              <w:rPr>
                <w:b/>
                <w:bCs/>
                <w:color w:val="8A6116"/>
                <w:sz w:val="20"/>
                <w:szCs w:val="20"/>
              </w:rPr>
              <w:t xml:space="preserve">◔ POINTS RESTANT À TRANCHER</w:t>
            </w:r>
          </w:p>
          <w:p>
            <w:pPr>
              <w:spacing w:after="60"/>
            </w:pPr>
            <w:r>
              <w:t xml:space="preserve">• Convention de pagination et de filtres pour les listes.</w:t>
            </w:r>
          </w:p>
          <w:p>
            <w:pPr>
              <w:spacing w:after="60"/>
            </w:pPr>
            <w:r>
              <w:t xml:space="preserve">• Rate limiting — nécessaire dès le pilote ou seulement à partir de la V1/V2 ?</w:t>
            </w:r>
          </w:p>
          <w:p>
            <w:pPr>
              <w:spacing w:after="60"/>
            </w:pPr>
            <w:r>
              <w:t xml:space="preserve">• Versionning de l'API — préfixe /v1/ dès le départ ou pas de versionning tant qu'on reste en pilote ?</w:t>
            </w:r>
          </w:p>
        </w:tc>
      </w:tr>
    </w:tbl>
    <w:p>
      <w:pPr>
        <w:pStyle w:val="Heading1"/>
        <w:spacing w:after="200" w:before="400"/>
      </w:pPr>
      <w:r>
        <w:t xml:space="preserve">13. Synthèse des points restant ouverts</w:t>
      </w:r>
    </w:p>
    <w:p>
      <w:pPr>
        <w:spacing w:after="160" w:line="276"/>
      </w:pPr>
      <w:r>
        <w:t xml:space="preserve">Récapitulatif des détails d'implémentation laissés volontairement ouverts — aucun ne remet en cause la cohérence d'ensemble du cadrage et chacun se tranchera naturellement en construisant :</w:t>
      </w:r>
    </w:p>
    <w:p>
      <w:pPr>
        <w:pStyle w:val="ListParagraph"/>
        <w:numPr>
          <w:ilvl w:val="0"/>
          <w:numId w:val="1"/>
        </w:numPr>
        <w:spacing w:after="100" w:line="276"/>
      </w:pPr>
      <w:r>
        <w:t xml:space="preserve">Bibliothèque de documents persistante hors conversation (§4.3)</w:t>
      </w:r>
    </w:p>
    <w:p>
      <w:pPr>
        <w:pStyle w:val="ListParagraph"/>
        <w:numPr>
          <w:ilvl w:val="0"/>
          <w:numId w:val="1"/>
        </w:numPr>
        <w:spacing w:after="100" w:line="276"/>
      </w:pPr>
      <w:r>
        <w:t xml:space="preserve">Dimension des embeddings, dépendante du modèle choisi (§8.3, §9.4)</w:t>
      </w:r>
    </w:p>
    <w:p>
      <w:pPr>
        <w:pStyle w:val="ListParagraph"/>
        <w:numPr>
          <w:ilvl w:val="0"/>
          <w:numId w:val="1"/>
        </w:numPr>
        <w:spacing w:after="100" w:line="276"/>
      </w:pPr>
      <w:r>
        <w:t xml:space="preserve">Granularité de la vue de suivi de classe côté professeur (§8.3)</w:t>
      </w:r>
    </w:p>
    <w:p>
      <w:pPr>
        <w:pStyle w:val="ListParagraph"/>
        <w:numPr>
          <w:ilvl w:val="0"/>
          <w:numId w:val="1"/>
        </w:numPr>
        <w:spacing w:after="100" w:line="276"/>
      </w:pPr>
      <w:r>
        <w:t xml:space="preserve">Taille de fenêtre de contexte pour les chunks croisés multi-documents (§9.4)</w:t>
      </w:r>
    </w:p>
    <w:p>
      <w:pPr>
        <w:pStyle w:val="ListParagraph"/>
        <w:numPr>
          <w:ilvl w:val="0"/>
          <w:numId w:val="1"/>
        </w:numPr>
        <w:spacing w:after="100" w:line="276"/>
      </w:pPr>
      <w:r>
        <w:t xml:space="preserve">Politique de ré-indexation des documents mis à jour (§9.4)</w:t>
      </w:r>
    </w:p>
    <w:p>
      <w:pPr>
        <w:pStyle w:val="ListParagraph"/>
        <w:numPr>
          <w:ilvl w:val="0"/>
          <w:numId w:val="1"/>
        </w:numPr>
        <w:spacing w:after="100" w:line="276"/>
      </w:pPr>
      <w:r>
        <w:t xml:space="preserve">Providers LLM concrets à intégrer en premier (§7.5, §10.3)</w:t>
      </w:r>
    </w:p>
    <w:p>
      <w:pPr>
        <w:pStyle w:val="ListParagraph"/>
        <w:numPr>
          <w:ilvl w:val="0"/>
          <w:numId w:val="1"/>
        </w:numPr>
        <w:spacing w:after="100" w:line="276"/>
      </w:pPr>
      <w:r>
        <w:t xml:space="preserve">Seuil chiffré précis du critère de passage MVP → V1 (§11.5)</w:t>
      </w:r>
    </w:p>
    <w:p>
      <w:pPr>
        <w:pStyle w:val="ListParagraph"/>
        <w:numPr>
          <w:ilvl w:val="0"/>
          <w:numId w:val="1"/>
        </w:numPr>
        <w:spacing w:after="100" w:line="276"/>
      </w:pPr>
      <w:r>
        <w:t xml:space="preserve">Conventions API : pagination, rate limiting, versionning (§12.6)</w:t>
      </w:r>
    </w:p>
    <w:p>
      <w:pPr>
        <w:spacing w:after="300"/>
      </w:pPr>
    </w:p>
    <w:p>
      <w:pPr>
        <w:pBdr>
          <w:bottom w:val="single" w:color="BFBFBF" w:sz="6" w:space="1"/>
        </w:pBdr>
        <w:spacing w:after="200" w:before="200"/>
      </w:pPr>
    </w:p>
    <w:p>
      <w:pPr>
        <w:spacing w:before="200"/>
        <w:jc w:val="center"/>
      </w:pPr>
      <w:r>
        <w:rPr>
          <w:i/>
          <w:iCs/>
          <w:color w:val="595959"/>
        </w:rPr>
        <w:t xml:space="preserve">Fin du cahier des charges — Projet Dexter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5C8A"/>
      <w:sz w:val="25"/>
      <w:szCs w:val="25"/>
    </w:rPr>
  </w:style>
  <w:style w:type="paragraph" w:styleId="Heading3">
    <w:name w:val="Heading 3"/>
    <w:basedOn w:val="Normal"/>
    <w:next w:val="Normal"/>
    <w:qFormat/>
    <w:pPr>
      <w:spacing w:after="100" w:before="200"/>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Dexter</dc:title>
  <dc:creator>Dexter — Cadrage projet</dc:creator>
  <cp:lastModifiedBy>Un-named</cp:lastModifiedBy>
  <cp:revision>1</cp:revision>
  <dcterms:created xsi:type="dcterms:W3CDTF">2026-08-28T22:17:17.620Z</dcterms:created>
  <dcterms:modified xsi:type="dcterms:W3CDTF">2026-08-28T22:17:17.632Z</dcterms:modified>
</cp:coreProperties>
</file>

<file path=docProps/custom.xml><?xml version="1.0" encoding="utf-8"?>
<Properties xmlns="http://schemas.openxmlformats.org/officeDocument/2006/custom-properties" xmlns:vt="http://schemas.openxmlformats.org/officeDocument/2006/docPropsVTypes"/>
</file>