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Chatbot Conversation</w:t>
      </w:r>
    </w:p>
    <w:p>
      <w:r>
        <w:rPr>
          <w:b/>
        </w:rPr>
        <w:t xml:space="preserve">User: </w:t>
      </w:r>
      <w:r>
        <w:t>What is LALR Parser?</w:t>
      </w:r>
    </w:p>
    <w:p>
      <w:r>
        <w:rPr>
          <w:b/>
        </w:rPr>
        <w:t xml:space="preserve">Bot: </w:t>
      </w:r>
      <w:r>
        <w:t>LALR Parser : LALR Parser is lookahead LR parser. It is  the most powerful parser which can handle large classes of grammar. The size of CLR parsing table is quite large as compared to other parsing table.</w:t>
      </w:r>
    </w:p>
    <w:p>
      <w:r>
        <w:rPr>
          <w:b/>
        </w:rPr>
        <w:t xml:space="preserve">User: </w:t>
      </w:r>
      <w:r>
        <w:t>How to add lookahead with the production?</w:t>
      </w:r>
    </w:p>
    <w:p>
      <w:r>
        <w:rPr>
          <w:b/>
        </w:rPr>
        <w:t xml:space="preserve">Bot: </w:t>
      </w:r>
      <w:r>
        <w:t>Please enter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