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B926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32"/>
          <w:szCs w:val="32"/>
          <w:u w:val="single"/>
        </w:rPr>
      </w:pPr>
      <w:r w:rsidRPr="00641FC4">
        <w:rPr>
          <w:rFonts w:ascii="Arial" w:hAnsi="Arial" w:cs="Arial"/>
          <w:b/>
          <w:bCs/>
          <w:color w:val="3F4A51"/>
          <w:sz w:val="32"/>
          <w:szCs w:val="32"/>
          <w:u w:val="single"/>
        </w:rPr>
        <w:t>Mathematik I (T3INF1001)</w:t>
      </w:r>
    </w:p>
    <w:p w14:paraId="19161182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41FC4">
        <w:rPr>
          <w:rFonts w:ascii="Arial" w:hAnsi="Arial" w:cs="Arial"/>
          <w:b/>
          <w:bCs/>
          <w:color w:val="FFFFFF"/>
          <w:sz w:val="24"/>
          <w:szCs w:val="24"/>
        </w:rPr>
        <w:t>Formale Angaben zum Modul</w:t>
      </w:r>
    </w:p>
    <w:p w14:paraId="7EAA6D75" w14:textId="6DAABC9C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Modulbezeichnung</w:t>
      </w:r>
      <w:r w:rsidR="00FE0804">
        <w:rPr>
          <w:rFonts w:ascii="Arial" w:hAnsi="Arial" w:cs="Arial"/>
          <w:b/>
          <w:bCs/>
          <w:color w:val="3F4A51"/>
          <w:sz w:val="24"/>
          <w:szCs w:val="24"/>
        </w:rPr>
        <w:t xml:space="preserve"> /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Modulnummer </w:t>
      </w:r>
      <w:r w:rsidR="00FE0804">
        <w:rPr>
          <w:rFonts w:ascii="Arial" w:hAnsi="Arial" w:cs="Arial"/>
          <w:b/>
          <w:bCs/>
          <w:color w:val="3F4A51"/>
          <w:sz w:val="24"/>
          <w:szCs w:val="24"/>
        </w:rPr>
        <w:t xml:space="preserve">/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Sprache </w:t>
      </w:r>
      <w:r w:rsidR="00FE0804">
        <w:rPr>
          <w:rFonts w:ascii="Arial" w:hAnsi="Arial" w:cs="Arial"/>
          <w:b/>
          <w:bCs/>
          <w:color w:val="3F4A51"/>
          <w:sz w:val="24"/>
          <w:szCs w:val="24"/>
        </w:rPr>
        <w:t xml:space="preserve">/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Modulniveau </w:t>
      </w:r>
      <w:r w:rsidR="00FE0804">
        <w:rPr>
          <w:rFonts w:ascii="Arial" w:hAnsi="Arial" w:cs="Arial"/>
          <w:b/>
          <w:bCs/>
          <w:color w:val="3F4A51"/>
          <w:sz w:val="24"/>
          <w:szCs w:val="24"/>
        </w:rPr>
        <w:t xml:space="preserve">/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Modulverantwortlich</w:t>
      </w:r>
    </w:p>
    <w:p w14:paraId="6B361B69" w14:textId="63E78D17" w:rsidR="00641FC4" w:rsidRPr="00641FC4" w:rsidRDefault="00FE080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>
        <w:rPr>
          <w:rFonts w:ascii="Arial" w:hAnsi="Arial" w:cs="Arial"/>
          <w:color w:val="3F4A51"/>
          <w:sz w:val="24"/>
          <w:szCs w:val="24"/>
        </w:rPr>
        <w:t xml:space="preserve">      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 xml:space="preserve">Mathematik I </w:t>
      </w:r>
      <w:r>
        <w:rPr>
          <w:rFonts w:ascii="Arial" w:hAnsi="Arial" w:cs="Arial"/>
          <w:color w:val="3F4A51"/>
          <w:sz w:val="24"/>
          <w:szCs w:val="24"/>
        </w:rPr>
        <w:t xml:space="preserve">        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 xml:space="preserve">T3INF1001 </w:t>
      </w:r>
      <w:r>
        <w:rPr>
          <w:rFonts w:ascii="Arial" w:hAnsi="Arial" w:cs="Arial"/>
          <w:color w:val="3F4A51"/>
          <w:sz w:val="24"/>
          <w:szCs w:val="24"/>
        </w:rPr>
        <w:t xml:space="preserve">       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 xml:space="preserve">Deutsch </w:t>
      </w:r>
      <w:r>
        <w:rPr>
          <w:rFonts w:ascii="Arial" w:hAnsi="Arial" w:cs="Arial"/>
          <w:color w:val="3F4A51"/>
          <w:sz w:val="24"/>
          <w:szCs w:val="24"/>
        </w:rPr>
        <w:t xml:space="preserve">    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Bachelor</w:t>
      </w:r>
      <w:r>
        <w:rPr>
          <w:rFonts w:ascii="Arial" w:hAnsi="Arial" w:cs="Arial"/>
          <w:color w:val="3F4A51"/>
          <w:sz w:val="24"/>
          <w:szCs w:val="24"/>
        </w:rPr>
        <w:t xml:space="preserve">    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 xml:space="preserve"> </w:t>
      </w:r>
      <w:r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Prof. Dr. Reinhold Hübl</w:t>
      </w:r>
    </w:p>
    <w:p w14:paraId="15C6795E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41FC4">
        <w:rPr>
          <w:rFonts w:ascii="Arial" w:hAnsi="Arial" w:cs="Arial"/>
          <w:b/>
          <w:bCs/>
          <w:color w:val="FFFFFF"/>
          <w:sz w:val="24"/>
          <w:szCs w:val="24"/>
        </w:rPr>
        <w:t>Verortung des Moduls im Studienverlauf</w:t>
      </w:r>
    </w:p>
    <w:p w14:paraId="55FF44DD" w14:textId="3963E4AA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Studienjahr </w:t>
      </w:r>
      <w:proofErr w:type="spellStart"/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Modulart</w:t>
      </w:r>
      <w:proofErr w:type="spellEnd"/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Moduldauer in Semester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641FC4">
        <w:rPr>
          <w:rFonts w:ascii="Arial" w:hAnsi="Arial" w:cs="Arial"/>
          <w:color w:val="3F4A51"/>
          <w:sz w:val="24"/>
          <w:szCs w:val="24"/>
        </w:rPr>
        <w:t>1. Studienjahr - 2</w:t>
      </w:r>
    </w:p>
    <w:p w14:paraId="3D01B5B7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41FC4">
        <w:rPr>
          <w:rFonts w:ascii="Arial" w:hAnsi="Arial" w:cs="Arial"/>
          <w:b/>
          <w:bCs/>
          <w:color w:val="FFFFFF"/>
          <w:sz w:val="24"/>
          <w:szCs w:val="24"/>
        </w:rPr>
        <w:t>Eingesetzte Lehr- und Prüfungsformen</w:t>
      </w:r>
    </w:p>
    <w:p w14:paraId="274D4401" w14:textId="326FD47F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Lehrformen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Pr="00641FC4">
        <w:rPr>
          <w:rFonts w:ascii="Arial" w:hAnsi="Arial" w:cs="Arial"/>
          <w:color w:val="3F4A51"/>
          <w:sz w:val="24"/>
          <w:szCs w:val="24"/>
        </w:rPr>
        <w:t>Vorlesung, Übung</w:t>
      </w:r>
      <w:r w:rsidR="00C24A9F">
        <w:rPr>
          <w:rFonts w:ascii="Arial" w:hAnsi="Arial" w:cs="Arial"/>
          <w:color w:val="3F4A51"/>
          <w:sz w:val="24"/>
          <w:szCs w:val="24"/>
        </w:rPr>
        <w:t xml:space="preserve">;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Lehrmethoden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Pr="00641FC4">
        <w:rPr>
          <w:rFonts w:ascii="Arial" w:hAnsi="Arial" w:cs="Arial"/>
          <w:color w:val="3F4A51"/>
          <w:sz w:val="24"/>
          <w:szCs w:val="24"/>
        </w:rPr>
        <w:t>Lehrvortrag, Diskussion</w:t>
      </w:r>
    </w:p>
    <w:p w14:paraId="7F5E640D" w14:textId="3F10F9DB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Prüfungsleistung Prüfungsumfang (in Minuten) Benotung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641FC4">
        <w:rPr>
          <w:rFonts w:ascii="Arial" w:hAnsi="Arial" w:cs="Arial"/>
          <w:color w:val="3F4A51"/>
          <w:sz w:val="24"/>
          <w:szCs w:val="24"/>
        </w:rPr>
        <w:t>Klausurarbeit 120 ja</w:t>
      </w:r>
    </w:p>
    <w:p w14:paraId="73D6EB4A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41FC4">
        <w:rPr>
          <w:rFonts w:ascii="Arial" w:hAnsi="Arial" w:cs="Arial"/>
          <w:b/>
          <w:bCs/>
          <w:color w:val="FFFFFF"/>
          <w:sz w:val="24"/>
          <w:szCs w:val="24"/>
        </w:rPr>
        <w:t>Workload und ECTS</w:t>
      </w:r>
    </w:p>
    <w:p w14:paraId="7772BE99" w14:textId="192AF618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Workload insgesamt (in h) davon Präsenzzeit (in h) davon Selbststudium (in h) ECTS-Leistungspunkte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641FC4">
        <w:rPr>
          <w:rFonts w:ascii="Arial" w:hAnsi="Arial" w:cs="Arial"/>
          <w:color w:val="3F4A51"/>
          <w:sz w:val="24"/>
          <w:szCs w:val="24"/>
        </w:rPr>
        <w:t>240,0 96,0 144,0 8</w:t>
      </w:r>
    </w:p>
    <w:p w14:paraId="44DA3B1F" w14:textId="77777777" w:rsidR="0010050A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</w:p>
    <w:p w14:paraId="001AAD11" w14:textId="031AE497" w:rsidR="00641FC4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Fachkompetenz</w:t>
      </w:r>
      <w:r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Mit Abschluss des Moduls haben die Studierenden die Fähigkeit zu mathematischem Denken und Argumentieren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entwickelt. Sie verfügen über ein Grundverständnis der diskreten Mathematik, der linearen Algebra und der Analysis einer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reellen Veränderlichen. Sie sind in der Lage, diese Kenntnisse auf Probleme aus dem Bereich der Ingenieurwissenschaften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und Informatik anzuwenden.</w:t>
      </w:r>
    </w:p>
    <w:p w14:paraId="702D8BCD" w14:textId="5BFEA407" w:rsidR="00641FC4" w:rsidRPr="00641FC4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Methodenkompetenz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Mathematik fördert logisches Denken, klare Strukturierung, kreative explorierende Verhaltensweisen und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Durchhaltevermögen.</w:t>
      </w:r>
    </w:p>
    <w:p w14:paraId="1CA312EA" w14:textId="451E5FB7" w:rsidR="0010050A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Personale und Soziale Kompetenz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="0010050A" w:rsidRPr="0010050A">
        <w:rPr>
          <w:rFonts w:ascii="Arial" w:hAnsi="Arial" w:cs="Arial"/>
          <w:bCs/>
          <w:color w:val="3F4A51"/>
          <w:sz w:val="24"/>
          <w:szCs w:val="24"/>
        </w:rPr>
        <w:t>-</w:t>
      </w:r>
    </w:p>
    <w:p w14:paraId="08172FEF" w14:textId="44FD5122" w:rsidR="00641FC4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10050A">
        <w:rPr>
          <w:rFonts w:ascii="Arial" w:hAnsi="Arial" w:cs="Arial"/>
          <w:b/>
          <w:color w:val="3F4A51"/>
          <w:sz w:val="24"/>
          <w:szCs w:val="24"/>
        </w:rPr>
        <w:t>Übergreifend</w:t>
      </w:r>
      <w:r>
        <w:rPr>
          <w:rFonts w:ascii="Arial" w:hAnsi="Arial" w:cs="Arial"/>
          <w:b/>
          <w:color w:val="3F4A51"/>
          <w:sz w:val="24"/>
          <w:szCs w:val="24"/>
        </w:rPr>
        <w:t>e</w:t>
      </w:r>
      <w:r w:rsidRPr="0010050A">
        <w:rPr>
          <w:rFonts w:ascii="Arial" w:hAnsi="Arial" w:cs="Arial"/>
          <w:b/>
          <w:color w:val="3F4A51"/>
          <w:sz w:val="24"/>
          <w:szCs w:val="24"/>
        </w:rPr>
        <w:t xml:space="preserve"> Handlungskompetenz:</w:t>
      </w:r>
      <w:r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Die Studierenden sind in der Lage, naturwissenschaftlich-technische Vorgänge mit Hilfe der diskreten Mathematik, der</w:t>
      </w:r>
      <w:r w:rsidR="00641FC4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linearen Algebra und der Analysis zu beschreiben. Sie beginnen, Algorithmen der numerischen Mathematik zu nutzen und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641FC4">
        <w:rPr>
          <w:rFonts w:ascii="Arial" w:hAnsi="Arial" w:cs="Arial"/>
          <w:color w:val="3F4A51"/>
          <w:sz w:val="24"/>
          <w:szCs w:val="24"/>
        </w:rPr>
        <w:t>diese in lauffähige Programme umzusetzen.</w:t>
      </w:r>
    </w:p>
    <w:p w14:paraId="060BAF93" w14:textId="77777777" w:rsidR="007D6FFF" w:rsidRPr="00641FC4" w:rsidRDefault="007D6FFF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</w:p>
    <w:p w14:paraId="549358DE" w14:textId="6BB0CAF8" w:rsidR="00641FC4" w:rsidRPr="00580EFE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10050A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Lehr- und Lerneinheiten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</w:t>
      </w:r>
      <w:r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Präsenzzeit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</w:t>
      </w:r>
      <w:r w:rsidRPr="00580EFE">
        <w:rPr>
          <w:rFonts w:ascii="Arial" w:hAnsi="Arial" w:cs="Arial"/>
          <w:b/>
          <w:bCs/>
          <w:color w:val="3F4A51"/>
          <w:sz w:val="24"/>
          <w:szCs w:val="24"/>
        </w:rPr>
        <w:t>Selbststudium</w:t>
      </w:r>
    </w:p>
    <w:p w14:paraId="33C50F38" w14:textId="1DC05EFC" w:rsidR="00641FC4" w:rsidRPr="00580EFE" w:rsidRDefault="007D6FFF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580EFE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L</w:t>
      </w:r>
      <w:r w:rsidR="00641FC4" w:rsidRPr="00580EFE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ineare Algebra</w:t>
      </w:r>
      <w:r w:rsidR="00641FC4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641FC4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48,0 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</w:t>
      </w:r>
      <w:r w:rsidR="00641FC4" w:rsidRPr="00580EFE">
        <w:rPr>
          <w:rFonts w:ascii="Arial" w:hAnsi="Arial" w:cs="Arial"/>
          <w:b/>
          <w:bCs/>
          <w:color w:val="3F4A51"/>
          <w:sz w:val="24"/>
          <w:szCs w:val="24"/>
        </w:rPr>
        <w:t>72,0</w:t>
      </w:r>
    </w:p>
    <w:p w14:paraId="26216B61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 xml:space="preserve">- Grundlagen der diskreten Mathematik </w:t>
      </w:r>
    </w:p>
    <w:p w14:paraId="72281684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 xml:space="preserve">- Grundlegende algebraische Strukturen </w:t>
      </w:r>
    </w:p>
    <w:p w14:paraId="787C719A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>- Vektorräume und</w:t>
      </w:r>
      <w:r>
        <w:rPr>
          <w:rFonts w:ascii="Arial" w:hAnsi="Arial" w:cs="Arial"/>
          <w:color w:val="3F4A51"/>
          <w:sz w:val="24"/>
          <w:szCs w:val="24"/>
        </w:rPr>
        <w:t xml:space="preserve"> </w:t>
      </w:r>
      <w:r w:rsidRPr="00641FC4">
        <w:rPr>
          <w:rFonts w:ascii="Arial" w:hAnsi="Arial" w:cs="Arial"/>
          <w:color w:val="3F4A51"/>
          <w:sz w:val="24"/>
          <w:szCs w:val="24"/>
        </w:rPr>
        <w:t xml:space="preserve">lineare Abbildungen </w:t>
      </w:r>
    </w:p>
    <w:p w14:paraId="18397825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 xml:space="preserve">- Determinanten, Eigenwerte, </w:t>
      </w:r>
      <w:proofErr w:type="spellStart"/>
      <w:r w:rsidRPr="00641FC4">
        <w:rPr>
          <w:rFonts w:ascii="Arial" w:hAnsi="Arial" w:cs="Arial"/>
          <w:color w:val="3F4A51"/>
          <w:sz w:val="24"/>
          <w:szCs w:val="24"/>
        </w:rPr>
        <w:t>Diagonalisierbarkeit</w:t>
      </w:r>
      <w:proofErr w:type="spellEnd"/>
      <w:r w:rsidRPr="00641FC4">
        <w:rPr>
          <w:rFonts w:ascii="Arial" w:hAnsi="Arial" w:cs="Arial"/>
          <w:color w:val="3F4A51"/>
          <w:sz w:val="24"/>
          <w:szCs w:val="24"/>
        </w:rPr>
        <w:t xml:space="preserve"> </w:t>
      </w:r>
      <w:bookmarkStart w:id="0" w:name="_GoBack"/>
      <w:bookmarkEnd w:id="0"/>
    </w:p>
    <w:p w14:paraId="6CC25E9F" w14:textId="591F136F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>- Anwendungsbeispiele.</w:t>
      </w:r>
    </w:p>
    <w:p w14:paraId="2842992E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</w:p>
    <w:p w14:paraId="77B4F05F" w14:textId="17739378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580EFE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Analysis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            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48,0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   </w:t>
      </w: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 xml:space="preserve"> 72,0</w:t>
      </w:r>
    </w:p>
    <w:p w14:paraId="48D052CC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 xml:space="preserve">- Folgen und Reihen, Stetigkeit </w:t>
      </w:r>
    </w:p>
    <w:p w14:paraId="13692C24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 xml:space="preserve">- Differentialrechnung einer Veränderlichen im Reellen </w:t>
      </w:r>
    </w:p>
    <w:p w14:paraId="5776DBB4" w14:textId="7777777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>
        <w:rPr>
          <w:rFonts w:ascii="Arial" w:hAnsi="Arial" w:cs="Arial"/>
          <w:color w:val="3F4A51"/>
          <w:sz w:val="24"/>
          <w:szCs w:val="24"/>
        </w:rPr>
        <w:t>–</w:t>
      </w:r>
      <w:r w:rsidRPr="00641FC4">
        <w:rPr>
          <w:rFonts w:ascii="Arial" w:hAnsi="Arial" w:cs="Arial"/>
          <w:color w:val="3F4A51"/>
          <w:sz w:val="24"/>
          <w:szCs w:val="24"/>
        </w:rPr>
        <w:t xml:space="preserve"> Integralrechnung</w:t>
      </w:r>
      <w:r>
        <w:rPr>
          <w:rFonts w:ascii="Arial" w:hAnsi="Arial" w:cs="Arial"/>
          <w:color w:val="3F4A51"/>
          <w:sz w:val="24"/>
          <w:szCs w:val="24"/>
        </w:rPr>
        <w:t xml:space="preserve"> </w:t>
      </w:r>
      <w:r w:rsidRPr="00641FC4">
        <w:rPr>
          <w:rFonts w:ascii="Arial" w:hAnsi="Arial" w:cs="Arial"/>
          <w:color w:val="3F4A51"/>
          <w:sz w:val="24"/>
          <w:szCs w:val="24"/>
        </w:rPr>
        <w:t xml:space="preserve">einer Veränderlichen im Reellen </w:t>
      </w:r>
    </w:p>
    <w:p w14:paraId="1E8F18C0" w14:textId="44CF1574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color w:val="3F4A51"/>
          <w:sz w:val="24"/>
          <w:szCs w:val="24"/>
        </w:rPr>
        <w:t>- Anwendungsbeispiele</w:t>
      </w:r>
    </w:p>
    <w:p w14:paraId="72B5454E" w14:textId="77777777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41FC4">
        <w:rPr>
          <w:rFonts w:ascii="Arial" w:hAnsi="Arial" w:cs="Arial"/>
          <w:b/>
          <w:bCs/>
          <w:color w:val="FFFFFF"/>
          <w:sz w:val="24"/>
          <w:szCs w:val="24"/>
        </w:rPr>
        <w:t>Besonderheiten und Voraussetzungen</w:t>
      </w:r>
    </w:p>
    <w:p w14:paraId="60E437D0" w14:textId="56CFBF19" w:rsidR="00641FC4" w:rsidRP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Besonderheiten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641FC4">
        <w:rPr>
          <w:rFonts w:ascii="Arial" w:hAnsi="Arial" w:cs="Arial"/>
          <w:color w:val="3F4A51"/>
          <w:sz w:val="24"/>
          <w:szCs w:val="24"/>
        </w:rPr>
        <w:t>Dieses Modul beinhaltet zusätzlich bis zu 24h begleitetes Selbststudium in Form von Übungsstunden, Laboren oder Projekten. Hierbei werden Übungsaufgaben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Pr="00641FC4">
        <w:rPr>
          <w:rFonts w:ascii="Arial" w:hAnsi="Arial" w:cs="Arial"/>
          <w:color w:val="3F4A51"/>
          <w:sz w:val="24"/>
          <w:szCs w:val="24"/>
        </w:rPr>
        <w:t>und/oder vertiefende Aufgabenstellungen von den Studierenden bearbeitet.</w:t>
      </w:r>
    </w:p>
    <w:p w14:paraId="2E3E1FDF" w14:textId="408F4E79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641FC4">
        <w:rPr>
          <w:rFonts w:ascii="Arial" w:hAnsi="Arial" w:cs="Arial"/>
          <w:b/>
          <w:bCs/>
          <w:color w:val="3F4A51"/>
          <w:sz w:val="24"/>
          <w:szCs w:val="24"/>
        </w:rPr>
        <w:t>Voraussetzungen</w:t>
      </w:r>
      <w:r w:rsidR="0010050A">
        <w:rPr>
          <w:rFonts w:ascii="Arial" w:hAnsi="Arial" w:cs="Arial"/>
          <w:b/>
          <w:bCs/>
          <w:color w:val="3F4A51"/>
          <w:sz w:val="24"/>
          <w:szCs w:val="24"/>
        </w:rPr>
        <w:t>: -</w:t>
      </w:r>
    </w:p>
    <w:p w14:paraId="14606DF3" w14:textId="77777777" w:rsidR="0010050A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</w:p>
    <w:p w14:paraId="7728651C" w14:textId="6A3F2AF8" w:rsidR="0010050A" w:rsidRPr="00641FC4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>
        <w:rPr>
          <w:rFonts w:ascii="Arial" w:hAnsi="Arial" w:cs="Arial"/>
          <w:b/>
          <w:bCs/>
          <w:color w:val="3F4A51"/>
          <w:sz w:val="24"/>
          <w:szCs w:val="24"/>
        </w:rPr>
        <w:t>Literatur:</w:t>
      </w:r>
    </w:p>
    <w:p w14:paraId="2D735518" w14:textId="77777777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C24A9F">
        <w:rPr>
          <w:rFonts w:ascii="Arial" w:hAnsi="Arial" w:cs="Arial"/>
          <w:color w:val="3F4A51"/>
        </w:rPr>
        <w:t xml:space="preserve">- </w:t>
      </w:r>
      <w:r w:rsidRPr="00FE0804">
        <w:rPr>
          <w:rFonts w:ascii="Arial" w:hAnsi="Arial" w:cs="Arial"/>
          <w:color w:val="3F4A51"/>
        </w:rPr>
        <w:t xml:space="preserve">Beutelspacher: Lineare Algebra, </w:t>
      </w:r>
      <w:proofErr w:type="spellStart"/>
      <w:r w:rsidRPr="00FE0804">
        <w:rPr>
          <w:rFonts w:ascii="Arial" w:hAnsi="Arial" w:cs="Arial"/>
          <w:color w:val="3F4A51"/>
        </w:rPr>
        <w:t>Vieweg+Teubner</w:t>
      </w:r>
      <w:proofErr w:type="spellEnd"/>
      <w:r w:rsidRPr="00FE0804">
        <w:rPr>
          <w:rFonts w:ascii="Arial" w:hAnsi="Arial" w:cs="Arial"/>
          <w:color w:val="3F4A51"/>
        </w:rPr>
        <w:t xml:space="preserve"> </w:t>
      </w:r>
    </w:p>
    <w:p w14:paraId="0347BEAB" w14:textId="77777777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Fischer: Lineare Algebra, </w:t>
      </w:r>
      <w:proofErr w:type="spellStart"/>
      <w:r w:rsidRPr="00FE0804">
        <w:rPr>
          <w:rFonts w:ascii="Arial" w:hAnsi="Arial" w:cs="Arial"/>
          <w:color w:val="3F4A51"/>
        </w:rPr>
        <w:t>Vieweg+Teubner</w:t>
      </w:r>
      <w:proofErr w:type="spellEnd"/>
      <w:r w:rsidRPr="00FE0804">
        <w:rPr>
          <w:rFonts w:ascii="Arial" w:hAnsi="Arial" w:cs="Arial"/>
          <w:color w:val="3F4A51"/>
        </w:rPr>
        <w:t xml:space="preserve"> </w:t>
      </w:r>
    </w:p>
    <w:p w14:paraId="4C554838" w14:textId="4422BA09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Hartmann: Mathematik für Informatiker, </w:t>
      </w:r>
      <w:proofErr w:type="spellStart"/>
      <w:r w:rsidRPr="00FE0804">
        <w:rPr>
          <w:rFonts w:ascii="Arial" w:hAnsi="Arial" w:cs="Arial"/>
          <w:color w:val="3F4A51"/>
        </w:rPr>
        <w:t>Vieweg+Teubner</w:t>
      </w:r>
      <w:proofErr w:type="spellEnd"/>
    </w:p>
    <w:p w14:paraId="1F315F53" w14:textId="726A5FF7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Lau: Algebra und Diskrete Mathematik 1, Springer </w:t>
      </w:r>
    </w:p>
    <w:p w14:paraId="6CF178F8" w14:textId="14497529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</w:t>
      </w:r>
      <w:proofErr w:type="spellStart"/>
      <w:r w:rsidR="00C24A9F" w:rsidRPr="00FE0804">
        <w:rPr>
          <w:rFonts w:ascii="Arial" w:hAnsi="Arial" w:cs="Arial"/>
          <w:color w:val="3F4A51"/>
        </w:rPr>
        <w:t>Teschl</w:t>
      </w:r>
      <w:proofErr w:type="spellEnd"/>
      <w:r w:rsidR="00C24A9F" w:rsidRPr="00FE0804">
        <w:rPr>
          <w:rFonts w:ascii="Arial" w:hAnsi="Arial" w:cs="Arial"/>
          <w:color w:val="3F4A51"/>
        </w:rPr>
        <w:t xml:space="preserve">, </w:t>
      </w:r>
      <w:proofErr w:type="spellStart"/>
      <w:r w:rsidRPr="00FE0804">
        <w:rPr>
          <w:rFonts w:ascii="Arial" w:hAnsi="Arial" w:cs="Arial"/>
          <w:color w:val="3F4A51"/>
        </w:rPr>
        <w:t>Teschl</w:t>
      </w:r>
      <w:proofErr w:type="spellEnd"/>
      <w:r w:rsidRPr="00FE0804">
        <w:rPr>
          <w:rFonts w:ascii="Arial" w:hAnsi="Arial" w:cs="Arial"/>
          <w:color w:val="3F4A51"/>
        </w:rPr>
        <w:t xml:space="preserve">: Mathematik für Informatiker: Band 1. diskrete Mathematik und lineare Algebra, Springer </w:t>
      </w:r>
    </w:p>
    <w:p w14:paraId="47C3032D" w14:textId="41222461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</w:t>
      </w:r>
      <w:proofErr w:type="spellStart"/>
      <w:r w:rsidRPr="00FE0804">
        <w:rPr>
          <w:rFonts w:ascii="Arial" w:hAnsi="Arial" w:cs="Arial"/>
          <w:color w:val="3F4A51"/>
        </w:rPr>
        <w:t>Kreußler</w:t>
      </w:r>
      <w:proofErr w:type="spellEnd"/>
      <w:r w:rsidRPr="00FE0804">
        <w:rPr>
          <w:rFonts w:ascii="Arial" w:hAnsi="Arial" w:cs="Arial"/>
          <w:color w:val="3F4A51"/>
        </w:rPr>
        <w:t>, Pfister: Mathematik für Informatiker: Algebra, Analysis, Diskrete Strukturen, Springer</w:t>
      </w:r>
    </w:p>
    <w:p w14:paraId="01B784FC" w14:textId="77777777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 xml:space="preserve">- </w:t>
      </w:r>
      <w:proofErr w:type="spellStart"/>
      <w:r w:rsidRPr="00FE0804">
        <w:rPr>
          <w:rFonts w:ascii="Arial" w:hAnsi="Arial" w:cs="Arial"/>
          <w:color w:val="3F4A51"/>
        </w:rPr>
        <w:t>Estep</w:t>
      </w:r>
      <w:proofErr w:type="spellEnd"/>
      <w:r w:rsidRPr="00FE0804">
        <w:rPr>
          <w:rFonts w:ascii="Arial" w:hAnsi="Arial" w:cs="Arial"/>
          <w:color w:val="3F4A51"/>
        </w:rPr>
        <w:t xml:space="preserve">: Angewandte Analysis in einer Unbekannten, Springer </w:t>
      </w:r>
    </w:p>
    <w:p w14:paraId="3A505DD7" w14:textId="24699C4F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>- Hildebrandt: Analysis 1, Springer</w:t>
      </w:r>
    </w:p>
    <w:p w14:paraId="6897F04A" w14:textId="029E3F65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</w:rPr>
      </w:pPr>
      <w:r w:rsidRPr="00FE0804">
        <w:rPr>
          <w:rFonts w:ascii="Arial" w:hAnsi="Arial" w:cs="Arial"/>
          <w:color w:val="3F4A51"/>
        </w:rPr>
        <w:t>-</w:t>
      </w:r>
      <w:proofErr w:type="spellStart"/>
      <w:r w:rsidRPr="00FE0804">
        <w:rPr>
          <w:rFonts w:ascii="Arial" w:hAnsi="Arial" w:cs="Arial"/>
          <w:color w:val="3F4A51"/>
        </w:rPr>
        <w:t>Teschl</w:t>
      </w:r>
      <w:proofErr w:type="spellEnd"/>
      <w:r w:rsidRPr="00FE0804">
        <w:rPr>
          <w:rFonts w:ascii="Arial" w:hAnsi="Arial" w:cs="Arial"/>
          <w:color w:val="3F4A51"/>
        </w:rPr>
        <w:t xml:space="preserve">, </w:t>
      </w:r>
      <w:proofErr w:type="spellStart"/>
      <w:r w:rsidRPr="00FE0804">
        <w:rPr>
          <w:rFonts w:ascii="Arial" w:hAnsi="Arial" w:cs="Arial"/>
          <w:color w:val="3F4A51"/>
        </w:rPr>
        <w:t>Teschl</w:t>
      </w:r>
      <w:proofErr w:type="spellEnd"/>
      <w:r w:rsidRPr="00FE0804">
        <w:rPr>
          <w:rFonts w:ascii="Arial" w:hAnsi="Arial" w:cs="Arial"/>
          <w:color w:val="3F4A51"/>
        </w:rPr>
        <w:t>: Mathematik für Informatiker: Band 2. Analysis und Statistik, Springer</w:t>
      </w:r>
    </w:p>
    <w:p w14:paraId="4CA0AFF4" w14:textId="77777777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</w:rPr>
      </w:pPr>
    </w:p>
    <w:p w14:paraId="6DE0865D" w14:textId="4B8B0605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32"/>
          <w:szCs w:val="32"/>
          <w:u w:val="single"/>
        </w:rPr>
      </w:pPr>
      <w:r w:rsidRPr="007D6FFF">
        <w:rPr>
          <w:rFonts w:ascii="Arial" w:hAnsi="Arial" w:cs="Arial"/>
          <w:b/>
          <w:bCs/>
          <w:color w:val="3F4A51"/>
          <w:sz w:val="32"/>
          <w:szCs w:val="32"/>
          <w:u w:val="single"/>
        </w:rPr>
        <w:lastRenderedPageBreak/>
        <w:t>Mathematik II (T3INF2001)</w:t>
      </w:r>
    </w:p>
    <w:p w14:paraId="5DEC0592" w14:textId="77777777" w:rsidR="00FE0804" w:rsidRDefault="00FE080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</w:p>
    <w:p w14:paraId="455B2D36" w14:textId="2A38BE5F" w:rsidR="00641FC4" w:rsidRPr="007D6FFF" w:rsidRDefault="00FE080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Modulbezeichnung</w:t>
      </w:r>
      <w:r>
        <w:rPr>
          <w:rFonts w:ascii="Arial" w:hAnsi="Arial" w:cs="Arial"/>
          <w:b/>
          <w:bCs/>
          <w:color w:val="3F4A51"/>
          <w:sz w:val="24"/>
          <w:szCs w:val="24"/>
        </w:rPr>
        <w:t xml:space="preserve"> /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Modulnummer</w:t>
      </w:r>
      <w:r w:rsidR="00641FC4"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3F4A51"/>
          <w:sz w:val="24"/>
          <w:szCs w:val="24"/>
        </w:rPr>
        <w:t xml:space="preserve">/ </w:t>
      </w:r>
      <w:r w:rsidR="00641FC4"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Sprache </w:t>
      </w:r>
      <w:r>
        <w:rPr>
          <w:rFonts w:ascii="Arial" w:hAnsi="Arial" w:cs="Arial"/>
          <w:b/>
          <w:bCs/>
          <w:color w:val="3F4A51"/>
          <w:sz w:val="24"/>
          <w:szCs w:val="24"/>
        </w:rPr>
        <w:t xml:space="preserve">/ </w:t>
      </w:r>
      <w:r w:rsidR="00641FC4" w:rsidRPr="007D6FFF">
        <w:rPr>
          <w:rFonts w:ascii="Arial" w:hAnsi="Arial" w:cs="Arial"/>
          <w:b/>
          <w:bCs/>
          <w:color w:val="3F4A51"/>
          <w:sz w:val="24"/>
          <w:szCs w:val="24"/>
        </w:rPr>
        <w:t>Modulniveau</w:t>
      </w:r>
      <w:r>
        <w:rPr>
          <w:rFonts w:ascii="Arial" w:hAnsi="Arial" w:cs="Arial"/>
          <w:b/>
          <w:bCs/>
          <w:color w:val="3F4A51"/>
          <w:sz w:val="24"/>
          <w:szCs w:val="24"/>
        </w:rPr>
        <w:t xml:space="preserve"> /</w:t>
      </w:r>
      <w:r w:rsidR="00641FC4"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Modulverantwortlich</w:t>
      </w:r>
    </w:p>
    <w:p w14:paraId="55E25A0A" w14:textId="3011D10C" w:rsidR="00641FC4" w:rsidRPr="007D6FFF" w:rsidRDefault="00FE080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>
        <w:rPr>
          <w:rFonts w:ascii="Arial" w:hAnsi="Arial" w:cs="Arial"/>
          <w:color w:val="3F4A51"/>
          <w:sz w:val="24"/>
          <w:szCs w:val="24"/>
        </w:rPr>
        <w:t xml:space="preserve">     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Mathematik II</w:t>
      </w:r>
      <w:r w:rsidR="0010050A">
        <w:rPr>
          <w:rFonts w:ascii="Arial" w:hAnsi="Arial" w:cs="Arial"/>
          <w:color w:val="3F4A51"/>
          <w:sz w:val="24"/>
          <w:szCs w:val="24"/>
        </w:rPr>
        <w:t xml:space="preserve">       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 xml:space="preserve"> T3INF2001 </w:t>
      </w:r>
      <w:r w:rsidR="0010050A">
        <w:rPr>
          <w:rFonts w:ascii="Arial" w:hAnsi="Arial" w:cs="Arial"/>
          <w:color w:val="3F4A51"/>
          <w:sz w:val="24"/>
          <w:szCs w:val="24"/>
        </w:rPr>
        <w:t xml:space="preserve">    </w:t>
      </w:r>
      <w:r>
        <w:rPr>
          <w:rFonts w:ascii="Arial" w:hAnsi="Arial" w:cs="Arial"/>
          <w:color w:val="3F4A51"/>
          <w:sz w:val="24"/>
          <w:szCs w:val="24"/>
        </w:rPr>
        <w:t xml:space="preserve">  </w:t>
      </w:r>
      <w:r w:rsidR="0010050A">
        <w:rPr>
          <w:rFonts w:ascii="Arial" w:hAnsi="Arial" w:cs="Arial"/>
          <w:color w:val="3F4A51"/>
          <w:sz w:val="24"/>
          <w:szCs w:val="24"/>
        </w:rPr>
        <w:t xml:space="preserve"> 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 xml:space="preserve">Deutsch </w:t>
      </w:r>
      <w:r>
        <w:rPr>
          <w:rFonts w:ascii="Arial" w:hAnsi="Arial" w:cs="Arial"/>
          <w:color w:val="3F4A51"/>
          <w:sz w:val="24"/>
          <w:szCs w:val="24"/>
        </w:rPr>
        <w:t xml:space="preserve">     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 xml:space="preserve">Bachelor </w:t>
      </w:r>
      <w:r>
        <w:rPr>
          <w:rFonts w:ascii="Arial" w:hAnsi="Arial" w:cs="Arial"/>
          <w:color w:val="3F4A51"/>
          <w:sz w:val="24"/>
          <w:szCs w:val="24"/>
        </w:rPr>
        <w:t xml:space="preserve">      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Prof. Dr. Reinhold Hübl</w:t>
      </w:r>
    </w:p>
    <w:p w14:paraId="67A52146" w14:textId="77777777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7D6FFF">
        <w:rPr>
          <w:rFonts w:ascii="Arial" w:hAnsi="Arial" w:cs="Arial"/>
          <w:b/>
          <w:bCs/>
          <w:color w:val="FFFFFF"/>
          <w:sz w:val="24"/>
          <w:szCs w:val="24"/>
        </w:rPr>
        <w:t>Verortung des Moduls im Studienverlauf</w:t>
      </w:r>
    </w:p>
    <w:p w14:paraId="5634420F" w14:textId="7742BD4A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Studienjahr </w:t>
      </w:r>
      <w:proofErr w:type="spellStart"/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Modulart</w:t>
      </w:r>
      <w:proofErr w:type="spellEnd"/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Moduldauer in Semester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7D6FFF">
        <w:rPr>
          <w:rFonts w:ascii="Arial" w:hAnsi="Arial" w:cs="Arial"/>
          <w:color w:val="3F4A51"/>
          <w:sz w:val="24"/>
          <w:szCs w:val="24"/>
        </w:rPr>
        <w:t>2. Studienjahr - 2</w:t>
      </w:r>
    </w:p>
    <w:p w14:paraId="2DD727F8" w14:textId="77777777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7D6FFF">
        <w:rPr>
          <w:rFonts w:ascii="Arial" w:hAnsi="Arial" w:cs="Arial"/>
          <w:b/>
          <w:bCs/>
          <w:color w:val="FFFFFF"/>
          <w:sz w:val="24"/>
          <w:szCs w:val="24"/>
        </w:rPr>
        <w:t>Eingesetzte Lehr- und Prüfungsformen</w:t>
      </w:r>
    </w:p>
    <w:p w14:paraId="57107DCC" w14:textId="09FABCA2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Lehrformen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>Vorlesung, Übung</w:t>
      </w:r>
      <w:r w:rsidR="00C24A9F">
        <w:rPr>
          <w:rFonts w:ascii="Arial" w:hAnsi="Arial" w:cs="Arial"/>
          <w:color w:val="3F4A51"/>
          <w:sz w:val="24"/>
          <w:szCs w:val="24"/>
        </w:rPr>
        <w:t xml:space="preserve">;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Lehrmethoden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>Lehrvortrag, Diskussion</w:t>
      </w:r>
    </w:p>
    <w:p w14:paraId="395605F5" w14:textId="7F2FD434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Prüfungsleistung Prüfungsumfang (in Minuten) Benotung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7D6FFF">
        <w:rPr>
          <w:rFonts w:ascii="Arial" w:hAnsi="Arial" w:cs="Arial"/>
          <w:color w:val="3F4A51"/>
          <w:sz w:val="24"/>
          <w:szCs w:val="24"/>
        </w:rPr>
        <w:t>Klausur 120 ja</w:t>
      </w:r>
    </w:p>
    <w:p w14:paraId="1551351B" w14:textId="77777777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7D6FFF">
        <w:rPr>
          <w:rFonts w:ascii="Arial" w:hAnsi="Arial" w:cs="Arial"/>
          <w:b/>
          <w:bCs/>
          <w:color w:val="FFFFFF"/>
          <w:sz w:val="24"/>
          <w:szCs w:val="24"/>
        </w:rPr>
        <w:t>Workload und ECTS</w:t>
      </w:r>
    </w:p>
    <w:p w14:paraId="2976162A" w14:textId="4F9AD9C7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Workload insgesamt (in h) davon Präsenzzeit (in h) davon Selbststudium (in h) ECTS-Leistungspunkte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7D6FFF">
        <w:rPr>
          <w:rFonts w:ascii="Arial" w:hAnsi="Arial" w:cs="Arial"/>
          <w:color w:val="3F4A51"/>
          <w:sz w:val="24"/>
          <w:szCs w:val="24"/>
        </w:rPr>
        <w:t>180,0 72,0 108,0 6</w:t>
      </w:r>
    </w:p>
    <w:p w14:paraId="02A1749F" w14:textId="77777777" w:rsidR="0010050A" w:rsidRPr="007D6FFF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</w:p>
    <w:p w14:paraId="2B1922E3" w14:textId="4DA50873" w:rsidR="00641FC4" w:rsidRPr="007D6FFF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10050A">
        <w:rPr>
          <w:rFonts w:ascii="Arial" w:hAnsi="Arial" w:cs="Arial"/>
          <w:b/>
          <w:color w:val="3F4A51"/>
          <w:sz w:val="24"/>
          <w:szCs w:val="24"/>
        </w:rPr>
        <w:t>Fachkompetenz:</w:t>
      </w:r>
      <w:r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Mit Abschluss des Moduls haben die Studierenden die Fähigkeit zu mathematischem Denken und Argumentieren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weiterentwickelt. Sie verfügen über Überblickswissen in Bezug auf für die Informatik wichtigen Anwendungsgebiete der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Mathematik und Statistik und sind in der Lage, problemadäquate Methoden auszuwählen und anzuwenden.</w:t>
      </w:r>
    </w:p>
    <w:p w14:paraId="30BCD2CE" w14:textId="5C581392" w:rsidR="0010050A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Methodenkompetenz</w:t>
      </w:r>
      <w:r w:rsidR="0010050A">
        <w:rPr>
          <w:rFonts w:ascii="Arial" w:hAnsi="Arial" w:cs="Arial"/>
          <w:b/>
          <w:bCs/>
          <w:color w:val="3F4A51"/>
          <w:sz w:val="24"/>
          <w:szCs w:val="24"/>
        </w:rPr>
        <w:t>: -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</w:p>
    <w:p w14:paraId="6D38059B" w14:textId="549B6F21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Personale und Soziale Kompetenz</w:t>
      </w:r>
      <w:r w:rsidR="007D6FF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="0010050A">
        <w:rPr>
          <w:rFonts w:ascii="Arial" w:hAnsi="Arial" w:cs="Arial"/>
          <w:b/>
          <w:bCs/>
          <w:color w:val="3F4A51"/>
          <w:sz w:val="24"/>
          <w:szCs w:val="24"/>
        </w:rPr>
        <w:t xml:space="preserve"> -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</w:p>
    <w:p w14:paraId="154CE975" w14:textId="2C478A8C" w:rsidR="00641FC4" w:rsidRPr="007D6FFF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10050A">
        <w:rPr>
          <w:rFonts w:ascii="Arial" w:hAnsi="Arial" w:cs="Arial"/>
          <w:b/>
          <w:color w:val="3F4A51"/>
          <w:sz w:val="24"/>
          <w:szCs w:val="24"/>
        </w:rPr>
        <w:t>Übergreifende Handlungskompetenz</w:t>
      </w:r>
      <w:r>
        <w:rPr>
          <w:rFonts w:ascii="Arial" w:hAnsi="Arial" w:cs="Arial"/>
          <w:color w:val="3F4A51"/>
          <w:sz w:val="24"/>
          <w:szCs w:val="24"/>
        </w:rPr>
        <w:t xml:space="preserve">: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Die Studierenden sind in der Lage, Aufgabenstellungen aus der Informatik mathematisch zu modellieren und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Software-gestützt zu lösen. Sie können technische und betriebswirtschaftliche Vorgänge und Probleme mit Methoden der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mehrdimensionalen Analysis, der Theorie der Differentialgleichungen und der Wahrscheinlichkeitsrechnung und Statistik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="00641FC4" w:rsidRPr="007D6FFF">
        <w:rPr>
          <w:rFonts w:ascii="Arial" w:hAnsi="Arial" w:cs="Arial"/>
          <w:color w:val="3F4A51"/>
          <w:sz w:val="24"/>
          <w:szCs w:val="24"/>
        </w:rPr>
        <w:t>beschreiben und beherrschen die grundlegenden Lösungsmethoden.</w:t>
      </w:r>
    </w:p>
    <w:p w14:paraId="4A942C24" w14:textId="77777777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7D6FFF">
        <w:rPr>
          <w:rFonts w:ascii="Arial" w:hAnsi="Arial" w:cs="Arial"/>
          <w:b/>
          <w:bCs/>
          <w:color w:val="FFFFFF"/>
          <w:sz w:val="24"/>
          <w:szCs w:val="24"/>
        </w:rPr>
        <w:t>Lerneinheiten und Inhalte</w:t>
      </w:r>
    </w:p>
    <w:p w14:paraId="316E30A7" w14:textId="6444C86A" w:rsidR="00641FC4" w:rsidRPr="0010050A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  <w:u w:val="single"/>
        </w:rPr>
      </w:pPr>
      <w:r w:rsidRPr="0010050A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Lehr- und Lerneinheiten</w:t>
      </w:r>
      <w:r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</w:t>
      </w:r>
      <w:r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Präsenzzeit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</w:t>
      </w:r>
      <w:r w:rsidRPr="00580EFE">
        <w:rPr>
          <w:rFonts w:ascii="Arial" w:hAnsi="Arial" w:cs="Arial"/>
          <w:b/>
          <w:bCs/>
          <w:color w:val="3F4A51"/>
          <w:sz w:val="24"/>
          <w:szCs w:val="24"/>
        </w:rPr>
        <w:t>Selbststudium</w:t>
      </w:r>
    </w:p>
    <w:p w14:paraId="6B4D4CC2" w14:textId="49CE745F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580EFE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Angewandte Mathematik</w:t>
      </w:r>
      <w:r w:rsidR="00580EFE" w:rsidRP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36,0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54,0</w:t>
      </w:r>
    </w:p>
    <w:p w14:paraId="64165AB1" w14:textId="77777777" w:rsid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color w:val="3F4A51"/>
          <w:sz w:val="24"/>
          <w:szCs w:val="24"/>
        </w:rPr>
        <w:t>- Grundlagen der Differential- und Integralrechnung reeller Funktionen mit mehreren Veränderlichen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>sowie von Differentialgleichungen und Differentialgleichungssystemen</w:t>
      </w:r>
    </w:p>
    <w:p w14:paraId="23D3B401" w14:textId="29A8E2A0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color w:val="3F4A51"/>
          <w:sz w:val="24"/>
          <w:szCs w:val="24"/>
        </w:rPr>
        <w:t>- Numerische Methoden und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>weitere Beispiele mathematischer Anwendungen in der Informatik</w:t>
      </w:r>
    </w:p>
    <w:p w14:paraId="0BAD4662" w14:textId="17CCCAE9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580EFE">
        <w:rPr>
          <w:rFonts w:ascii="Arial" w:hAnsi="Arial" w:cs="Arial"/>
          <w:b/>
          <w:bCs/>
          <w:color w:val="3F4A51"/>
          <w:sz w:val="24"/>
          <w:szCs w:val="24"/>
          <w:u w:val="single"/>
        </w:rPr>
        <w:t>Statistik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                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 xml:space="preserve">36,0 </w:t>
      </w:r>
      <w:r w:rsidR="00580EFE">
        <w:rPr>
          <w:rFonts w:ascii="Arial" w:hAnsi="Arial" w:cs="Arial"/>
          <w:b/>
          <w:bCs/>
          <w:color w:val="3F4A51"/>
          <w:sz w:val="24"/>
          <w:szCs w:val="24"/>
        </w:rPr>
        <w:t xml:space="preserve">                   </w:t>
      </w: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54,0</w:t>
      </w:r>
    </w:p>
    <w:p w14:paraId="1DF55164" w14:textId="77777777" w:rsid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color w:val="3F4A51"/>
          <w:sz w:val="24"/>
          <w:szCs w:val="24"/>
        </w:rPr>
        <w:t>- Deskriptive Statistik - Zufallsexperimente, Wahrscheinlichkeiten und Spezielle Verteilungen</w:t>
      </w:r>
    </w:p>
    <w:p w14:paraId="32243B42" w14:textId="77777777" w:rsid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color w:val="3F4A51"/>
          <w:sz w:val="24"/>
          <w:szCs w:val="24"/>
        </w:rPr>
        <w:t>- Induktive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 xml:space="preserve">Statistik </w:t>
      </w:r>
    </w:p>
    <w:p w14:paraId="5945FD38" w14:textId="56591269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color w:val="3F4A51"/>
          <w:sz w:val="24"/>
          <w:szCs w:val="24"/>
        </w:rPr>
        <w:t>- Anwendungen in der Informatik</w:t>
      </w:r>
    </w:p>
    <w:p w14:paraId="321F071B" w14:textId="77777777" w:rsidR="0010050A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</w:p>
    <w:p w14:paraId="55F033B8" w14:textId="082943E9" w:rsidR="00641FC4" w:rsidRPr="007D6FFF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Besonderheiten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 xml:space="preserve">: </w:t>
      </w:r>
      <w:r w:rsidRPr="007D6FFF">
        <w:rPr>
          <w:rFonts w:ascii="Arial" w:hAnsi="Arial" w:cs="Arial"/>
          <w:color w:val="3F4A51"/>
          <w:sz w:val="24"/>
          <w:szCs w:val="24"/>
        </w:rPr>
        <w:t>Dieses Modul beinhaltet zusätzlich bis zu 24h begleitetes Selbststudium in Form von Übungsstunden, Laboren oder Projekten. Hierbei werden Übungsaufgaben</w:t>
      </w:r>
      <w:r w:rsidR="007D6FFF">
        <w:rPr>
          <w:rFonts w:ascii="Arial" w:hAnsi="Arial" w:cs="Arial"/>
          <w:color w:val="3F4A51"/>
          <w:sz w:val="24"/>
          <w:szCs w:val="24"/>
        </w:rPr>
        <w:t xml:space="preserve"> </w:t>
      </w:r>
      <w:r w:rsidRPr="007D6FFF">
        <w:rPr>
          <w:rFonts w:ascii="Arial" w:hAnsi="Arial" w:cs="Arial"/>
          <w:color w:val="3F4A51"/>
          <w:sz w:val="24"/>
          <w:szCs w:val="24"/>
        </w:rPr>
        <w:t>und/oder vertiefende Aufgabenstellungen von den Studierenden bearbeitet.</w:t>
      </w:r>
    </w:p>
    <w:p w14:paraId="7AFD042A" w14:textId="7CB6B421" w:rsidR="00641FC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 w:rsidRPr="007D6FFF">
        <w:rPr>
          <w:rFonts w:ascii="Arial" w:hAnsi="Arial" w:cs="Arial"/>
          <w:b/>
          <w:bCs/>
          <w:color w:val="3F4A51"/>
          <w:sz w:val="24"/>
          <w:szCs w:val="24"/>
        </w:rPr>
        <w:t>Voraussetzungen</w:t>
      </w:r>
      <w:r w:rsidR="00C24A9F">
        <w:rPr>
          <w:rFonts w:ascii="Arial" w:hAnsi="Arial" w:cs="Arial"/>
          <w:b/>
          <w:bCs/>
          <w:color w:val="3F4A51"/>
          <w:sz w:val="24"/>
          <w:szCs w:val="24"/>
        </w:rPr>
        <w:t>:</w:t>
      </w:r>
      <w:r w:rsidR="0010050A">
        <w:rPr>
          <w:rFonts w:ascii="Arial" w:hAnsi="Arial" w:cs="Arial"/>
          <w:b/>
          <w:bCs/>
          <w:color w:val="3F4A51"/>
          <w:sz w:val="24"/>
          <w:szCs w:val="24"/>
        </w:rPr>
        <w:t xml:space="preserve"> -</w:t>
      </w:r>
    </w:p>
    <w:p w14:paraId="3567F6D5" w14:textId="6B6058E5" w:rsidR="0010050A" w:rsidRPr="007D6FFF" w:rsidRDefault="0010050A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4A51"/>
          <w:sz w:val="24"/>
          <w:szCs w:val="24"/>
        </w:rPr>
      </w:pPr>
      <w:r>
        <w:rPr>
          <w:rFonts w:ascii="Arial" w:hAnsi="Arial" w:cs="Arial"/>
          <w:b/>
          <w:bCs/>
          <w:color w:val="3F4A51"/>
          <w:sz w:val="24"/>
          <w:szCs w:val="24"/>
        </w:rPr>
        <w:t>Literatur:</w:t>
      </w:r>
    </w:p>
    <w:p w14:paraId="0F1823AB" w14:textId="10689076" w:rsidR="007D6FF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7D6FFF">
        <w:rPr>
          <w:rFonts w:ascii="Arial" w:hAnsi="Arial" w:cs="Arial"/>
          <w:color w:val="3F4A51"/>
          <w:sz w:val="24"/>
          <w:szCs w:val="24"/>
        </w:rPr>
        <w:t>-</w:t>
      </w:r>
      <w:r w:rsidR="00C24A9F">
        <w:rPr>
          <w:rFonts w:ascii="Arial" w:hAnsi="Arial" w:cs="Arial"/>
          <w:color w:val="3F4A51"/>
          <w:sz w:val="24"/>
          <w:szCs w:val="24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 xml:space="preserve">Cramer, Kamps: Grundlagen der Wahrscheinlichkeitsrechnung und Statistik, Springer </w:t>
      </w:r>
    </w:p>
    <w:p w14:paraId="2F2795E6" w14:textId="77777777" w:rsidR="007D6FF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</w:t>
      </w:r>
      <w:r w:rsidR="007D6FF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Dümbgen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Stochastik für Informatiker, Springer </w:t>
      </w:r>
    </w:p>
    <w:p w14:paraId="4F36191A" w14:textId="0360DC03" w:rsidR="007D6FF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 Hartmann: Mathematik für</w:t>
      </w:r>
      <w:r w:rsidR="007D6FF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>Informatiker, Vieweg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 xml:space="preserve">+Teubner </w:t>
      </w:r>
    </w:p>
    <w:p w14:paraId="374A511D" w14:textId="77777777" w:rsidR="007D6FF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Heise,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Quattrocchi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Informations- und Codierungstheorie, Springer </w:t>
      </w:r>
    </w:p>
    <w:p w14:paraId="30ED7A14" w14:textId="77777777" w:rsidR="007D6FF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Teschl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Teschl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Mathematik für Informatiker: Band 2, Springer </w:t>
      </w:r>
    </w:p>
    <w:p w14:paraId="57ACE39D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</w:t>
      </w:r>
      <w:r w:rsidR="007D6FF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Fahrmeir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Heumann, Künstler,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Pigeot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Tutz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Statistik: Der Weg zur Datenanalyse, Springer </w:t>
      </w:r>
    </w:p>
    <w:p w14:paraId="39476C84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Bamberg, Baur, Krapp: Statistik,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Oldenbourg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 </w:t>
      </w:r>
    </w:p>
    <w:p w14:paraId="35BE688C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 Schwarze: Grundlagen der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 xml:space="preserve">Statistik 1. Beschreibende Verfahren, MWB Verlag </w:t>
      </w:r>
    </w:p>
    <w:p w14:paraId="70A84CA7" w14:textId="4E65E2E6" w:rsidR="00641FC4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 Schwarze: Grundlagen der Statistik 2. Wahrscheinlichkeitsrechnung und induktive Statistik, MWB Verlag</w:t>
      </w:r>
    </w:p>
    <w:p w14:paraId="5887B854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Dahmen,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Reusken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Numerik für Ingenieure und Naturwissenschaftler, Springer </w:t>
      </w:r>
    </w:p>
    <w:p w14:paraId="393FA722" w14:textId="3105EAD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 Sonar: Angewandte Mathematik, Modellbildung und Informatik, Vieweg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>+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 xml:space="preserve">Teubner </w:t>
      </w:r>
    </w:p>
    <w:p w14:paraId="58BC6AA0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>-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Stoer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Bulirsch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Numerische Mathematik 1, Springer </w:t>
      </w:r>
    </w:p>
    <w:p w14:paraId="4D070007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Stoer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Bulirsch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: Numerische Mathematik 2, Springer </w:t>
      </w:r>
    </w:p>
    <w:p w14:paraId="57E8A05C" w14:textId="77777777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Teschl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 xml:space="preserve">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Teschl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>: Mathematik für Informatiker: Band 2.</w:t>
      </w:r>
      <w:r w:rsidR="00C24A9F" w:rsidRPr="00FE0804">
        <w:rPr>
          <w:rFonts w:ascii="Arial" w:hAnsi="Arial" w:cs="Arial"/>
          <w:color w:val="3F4A51"/>
          <w:sz w:val="20"/>
          <w:szCs w:val="20"/>
        </w:rPr>
        <w:t xml:space="preserve"> </w:t>
      </w:r>
      <w:r w:rsidRPr="00FE0804">
        <w:rPr>
          <w:rFonts w:ascii="Arial" w:hAnsi="Arial" w:cs="Arial"/>
          <w:color w:val="3F4A51"/>
          <w:sz w:val="20"/>
          <w:szCs w:val="20"/>
        </w:rPr>
        <w:t xml:space="preserve">Analysis und Statistik, Springer </w:t>
      </w:r>
    </w:p>
    <w:p w14:paraId="1D4231A4" w14:textId="2EA054F9" w:rsidR="00C24A9F" w:rsidRPr="00FE0804" w:rsidRDefault="00641FC4" w:rsidP="00641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4A51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Hartmann: Mathematik für Informatiker, Springer </w:t>
      </w:r>
    </w:p>
    <w:p w14:paraId="5FF254D6" w14:textId="172BE3EB" w:rsidR="00FC5BE0" w:rsidRPr="00FE0804" w:rsidRDefault="00641FC4" w:rsidP="00C24A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E0804">
        <w:rPr>
          <w:rFonts w:ascii="Arial" w:hAnsi="Arial" w:cs="Arial"/>
          <w:color w:val="3F4A51"/>
          <w:sz w:val="20"/>
          <w:szCs w:val="20"/>
        </w:rPr>
        <w:t xml:space="preserve">- Fetzer, </w:t>
      </w:r>
      <w:proofErr w:type="spellStart"/>
      <w:r w:rsidRPr="00FE0804">
        <w:rPr>
          <w:rFonts w:ascii="Arial" w:hAnsi="Arial" w:cs="Arial"/>
          <w:color w:val="3F4A51"/>
          <w:sz w:val="20"/>
          <w:szCs w:val="20"/>
        </w:rPr>
        <w:t>Fränkel</w:t>
      </w:r>
      <w:proofErr w:type="spellEnd"/>
      <w:r w:rsidRPr="00FE0804">
        <w:rPr>
          <w:rFonts w:ascii="Arial" w:hAnsi="Arial" w:cs="Arial"/>
          <w:color w:val="3F4A51"/>
          <w:sz w:val="20"/>
          <w:szCs w:val="20"/>
        </w:rPr>
        <w:t>: Mathematik 2, Springer</w:t>
      </w:r>
    </w:p>
    <w:sectPr w:rsidR="00FC5BE0" w:rsidRPr="00FE0804" w:rsidSect="00641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C2E"/>
    <w:multiLevelType w:val="hybridMultilevel"/>
    <w:tmpl w:val="708C36AA"/>
    <w:lvl w:ilvl="0" w:tplc="B5401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1"/>
    <w:rsid w:val="0010050A"/>
    <w:rsid w:val="002970A6"/>
    <w:rsid w:val="00580EFE"/>
    <w:rsid w:val="00641FC4"/>
    <w:rsid w:val="007D6FFF"/>
    <w:rsid w:val="00AC12B1"/>
    <w:rsid w:val="00C24A9F"/>
    <w:rsid w:val="00FC5BE0"/>
    <w:rsid w:val="00F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C7B"/>
  <w15:chartTrackingRefBased/>
  <w15:docId w15:val="{A8BDE60D-C615-4B2F-AFEA-59831684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Voellinger</dc:creator>
  <cp:keywords/>
  <dc:description/>
  <cp:lastModifiedBy>Hermann Voellinger</cp:lastModifiedBy>
  <cp:revision>4</cp:revision>
  <cp:lastPrinted>2020-03-31T09:02:00Z</cp:lastPrinted>
  <dcterms:created xsi:type="dcterms:W3CDTF">2020-03-31T08:31:00Z</dcterms:created>
  <dcterms:modified xsi:type="dcterms:W3CDTF">2020-03-31T10:12:00Z</dcterms:modified>
</cp:coreProperties>
</file>