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100" w:beforeAutospacing="1" w:after="100" w:afterAutospacing="1" w:line="360" w:lineRule="auto"/>
        <w:ind w:left="0" w:leftChars="0" w:right="0" w:rightChars="0" w:firstLine="0" w:firstLineChars="0"/>
        <w:jc w:val="center"/>
        <w:textAlignment w:val="auto"/>
        <w:outlineLvl w:val="9"/>
        <w:rPr>
          <w:rFonts w:hint="default" w:ascii="Times New Roman Bold" w:hAnsi="Times New Roman Bold" w:eastAsia="SFRM1728" w:cs="Times New Roman Bold"/>
          <w:b/>
          <w:bCs/>
          <w:sz w:val="22"/>
          <w:szCs w:val="22"/>
        </w:rPr>
      </w:pPr>
      <w:r>
        <w:rPr>
          <w:rFonts w:hint="default" w:ascii="Times New Roman Bold" w:hAnsi="Times New Roman Bold" w:eastAsia="SFRM1728" w:cs="Times New Roman Bold"/>
          <w:b/>
          <w:bCs/>
          <w:sz w:val="22"/>
          <w:szCs w:val="22"/>
        </w:rPr>
        <w:t>Obtaining Spatially Resolved Tumor Purity Maps Using Deep Multiple Instance Learning In A Pan-cancer Study</w:t>
      </w:r>
    </w:p>
    <w:p>
      <w:pPr>
        <w:keepNext w:val="0"/>
        <w:keepLines w:val="0"/>
        <w:pageBreakBefore w:val="0"/>
        <w:numPr>
          <w:numId w:val="0"/>
        </w:numPr>
        <w:kinsoku/>
        <w:wordWrap/>
        <w:overflowPunct/>
        <w:topLinePunct w:val="0"/>
        <w:autoSpaceDE/>
        <w:autoSpaceDN/>
        <w:bidi w:val="0"/>
        <w:snapToGrid w:val="0"/>
        <w:spacing w:line="360" w:lineRule="auto"/>
        <w:ind w:right="0" w:right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1. Introduction</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Tumor purity is the proportion of cancer cells in the tumor tissue. Tumor purity will affect the pathological evaluation of cancer and the selection of samples for genomic analysis. Therefore, tumor purity plays a vital role in cancer clinical detection and cancer genomic research. Th</w:t>
      </w:r>
      <w:r>
        <w:rPr>
          <w:rFonts w:hint="eastAsia" w:ascii="Times New Roman Regular" w:hAnsi="Times New Roman Regular" w:cs="Times New Roman Regular"/>
          <w:sz w:val="22"/>
          <w:szCs w:val="22"/>
          <w:lang w:val="en-US" w:eastAsia="zh-Hans"/>
        </w:rPr>
        <w:t>is</w:t>
      </w:r>
      <w:r>
        <w:rPr>
          <w:rFonts w:hint="default" w:ascii="Times New Roman Regular" w:hAnsi="Times New Roman Regular" w:cs="Times New Roman Regular"/>
          <w:sz w:val="22"/>
          <w:szCs w:val="22"/>
          <w:lang w:eastAsia="zh-Hans"/>
        </w:rPr>
        <w:t xml:space="preserve"> </w:t>
      </w:r>
      <w:r>
        <w:rPr>
          <w:rFonts w:hint="eastAsia" w:ascii="Times New Roman Regular" w:hAnsi="Times New Roman Regular" w:cs="Times New Roman Regular"/>
          <w:sz w:val="22"/>
          <w:szCs w:val="22"/>
          <w:lang w:val="en-US" w:eastAsia="zh-Hans"/>
        </w:rPr>
        <w:t>research</w:t>
      </w:r>
      <w:r>
        <w:rPr>
          <w:rFonts w:hint="default" w:ascii="Times New Roman Regular" w:hAnsi="Times New Roman Regular" w:cs="Times New Roman Regular"/>
          <w:sz w:val="22"/>
          <w:szCs w:val="22"/>
        </w:rPr>
        <w:t xml:space="preserve"> developed a </w:t>
      </w:r>
      <w:r>
        <w:rPr>
          <w:rFonts w:hint="eastAsia" w:ascii="Times New Roman Regular" w:hAnsi="Times New Roman Regular" w:cs="Times New Roman Regular"/>
          <w:sz w:val="22"/>
          <w:szCs w:val="22"/>
          <w:lang w:val="en-US" w:eastAsia="zh-Hans"/>
        </w:rPr>
        <w:t>MIL</w:t>
      </w:r>
      <w:r>
        <w:rPr>
          <w:rFonts w:hint="default" w:ascii="Times New Roman Regular" w:hAnsi="Times New Roman Regular" w:cs="Times New Roman Regular"/>
          <w:sz w:val="22"/>
          <w:szCs w:val="22"/>
        </w:rPr>
        <w:t>（</w:t>
      </w:r>
      <w:r>
        <w:rPr>
          <w:rFonts w:hint="eastAsia" w:ascii="Times New Roman Regular" w:hAnsi="Times New Roman Regular" w:cs="Times New Roman Regular"/>
          <w:sz w:val="22"/>
          <w:szCs w:val="22"/>
          <w:lang w:val="en-US" w:eastAsia="zh-Hans"/>
        </w:rPr>
        <w:t>Multiple</w:t>
      </w:r>
      <w:r>
        <w:rPr>
          <w:rFonts w:hint="default" w:ascii="Times New Roman Regular" w:hAnsi="Times New Roman Regular" w:cs="Times New Roman Regular"/>
          <w:sz w:val="22"/>
          <w:szCs w:val="22"/>
          <w:lang w:eastAsia="zh-Hans"/>
        </w:rPr>
        <w:t xml:space="preserve"> </w:t>
      </w:r>
      <w:r>
        <w:rPr>
          <w:rFonts w:hint="eastAsia" w:ascii="Times New Roman Regular" w:hAnsi="Times New Roman Regular" w:cs="Times New Roman Regular"/>
          <w:sz w:val="22"/>
          <w:szCs w:val="22"/>
          <w:lang w:val="en-US" w:eastAsia="zh-Hans"/>
        </w:rPr>
        <w:t>Instance</w:t>
      </w:r>
      <w:r>
        <w:rPr>
          <w:rFonts w:hint="default" w:ascii="Times New Roman Regular" w:hAnsi="Times New Roman Regular" w:cs="Times New Roman Regular"/>
          <w:sz w:val="22"/>
          <w:szCs w:val="22"/>
          <w:lang w:eastAsia="zh-Hans"/>
        </w:rPr>
        <w:t xml:space="preserve"> </w:t>
      </w:r>
      <w:r>
        <w:rPr>
          <w:rFonts w:hint="eastAsia" w:ascii="Times New Roman Regular" w:hAnsi="Times New Roman Regular" w:cs="Times New Roman Regular"/>
          <w:sz w:val="22"/>
          <w:szCs w:val="22"/>
          <w:lang w:val="en-US" w:eastAsia="zh-Hans"/>
        </w:rPr>
        <w:t>Learning</w:t>
      </w:r>
      <w:r>
        <w:rPr>
          <w:rFonts w:hint="default" w:ascii="Times New Roman Regular" w:hAnsi="Times New Roman Regular" w:cs="Times New Roman Regular"/>
          <w:sz w:val="22"/>
          <w:szCs w:val="22"/>
        </w:rPr>
        <w:t>）model that can predict tumor purity based on digital histopathology slides stained by H&amp;E. These predictions are highly consistent with genomic tumor purity, which are inferred from genomic data and accepted as the gold standard.</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leftChars="0" w:right="0" w:rightChars="0"/>
        <w:jc w:val="both"/>
        <w:textAlignment w:val="auto"/>
        <w:outlineLvl w:val="9"/>
        <w:rPr>
          <w:rFonts w:hint="default" w:ascii="Times New Roman Bold" w:hAnsi="Times New Roman Bold" w:cs="Times New Roman Bold"/>
          <w:b/>
          <w:bCs/>
          <w:sz w:val="22"/>
          <w:szCs w:val="22"/>
          <w:lang w:eastAsia="zh-Hans"/>
        </w:rPr>
      </w:pPr>
      <w:r>
        <w:rPr>
          <w:rFonts w:hint="default" w:ascii="Times New Roman Bold" w:hAnsi="Times New Roman Bold" w:cs="Times New Roman Bold"/>
          <w:b/>
          <w:bCs/>
          <w:sz w:val="22"/>
          <w:szCs w:val="22"/>
          <w:lang w:eastAsia="zh-Hans"/>
        </w:rPr>
        <w:t xml:space="preserve">2. </w:t>
      </w:r>
      <w:r>
        <w:rPr>
          <w:rFonts w:hint="default" w:ascii="Times New Roman Bold" w:hAnsi="Times New Roman Bold" w:cs="Times New Roman Bold"/>
          <w:b/>
          <w:bCs/>
          <w:sz w:val="22"/>
          <w:szCs w:val="22"/>
          <w:lang w:val="en-US" w:eastAsia="zh-Hans"/>
        </w:rPr>
        <w:t>Implementation</w:t>
      </w:r>
    </w:p>
    <w:p>
      <w:pPr>
        <w:pStyle w:val="2"/>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0" w:leftChars="0" w:right="0" w:rightChars="0" w:firstLine="420" w:firstLineChars="0"/>
        <w:jc w:val="both"/>
        <w:textAlignment w:val="auto"/>
        <w:outlineLvl w:val="9"/>
        <w:rPr>
          <w:rFonts w:hint="eastAsia" w:ascii="Times New Roman Regular" w:hAnsi="Times New Roman Regular" w:cs="Times New Roman Regular" w:eastAsiaTheme="minorEastAsia"/>
          <w:kern w:val="2"/>
          <w:sz w:val="22"/>
          <w:szCs w:val="22"/>
          <w:lang w:val="en-US" w:eastAsia="zh-Hans" w:bidi="ar-SA"/>
        </w:rPr>
      </w:pPr>
      <w:r>
        <w:rPr>
          <w:rFonts w:hint="default" w:ascii="Times New Roman Regular" w:hAnsi="Times New Roman Regular" w:cs="Times New Roman Regular"/>
          <w:kern w:val="2"/>
          <w:sz w:val="22"/>
          <w:szCs w:val="22"/>
          <w:lang w:eastAsia="zh-Hans" w:bidi="ar-SA"/>
        </w:rPr>
        <w:t xml:space="preserve"> </w:t>
      </w:r>
      <w:r>
        <w:rPr>
          <w:rFonts w:hint="eastAsia" w:ascii="Times New Roman Regular" w:hAnsi="Times New Roman Regular" w:cs="Times New Roman Regular" w:eastAsiaTheme="minorEastAsia"/>
          <w:kern w:val="2"/>
          <w:sz w:val="22"/>
          <w:szCs w:val="22"/>
          <w:lang w:val="en-US" w:eastAsia="zh-Hans" w:bidi="ar-SA"/>
        </w:rPr>
        <w:t xml:space="preserve">A novel MIL model predicts sample-level tumor purity from H&amp;E stained digital histopathology slides. </w:t>
      </w:r>
    </w:p>
    <w:p>
      <w:pPr>
        <w:pStyle w:val="2"/>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0" w:leftChars="0" w:right="0" w:rightChars="0" w:firstLine="420" w:firstLineChars="0"/>
        <w:jc w:val="both"/>
        <w:textAlignment w:val="auto"/>
        <w:outlineLvl w:val="9"/>
        <w:rPr>
          <w:rFonts w:hint="eastAsia" w:ascii="Times New Roman Regular" w:hAnsi="Times New Roman Regular" w:cs="Times New Roman Regular" w:eastAsiaTheme="minorEastAsia"/>
          <w:kern w:val="2"/>
          <w:sz w:val="22"/>
          <w:szCs w:val="22"/>
          <w:lang w:val="en-US" w:eastAsia="zh-Hans" w:bidi="ar-SA"/>
        </w:rPr>
      </w:pPr>
      <w:r>
        <w:rPr>
          <w:rFonts w:hint="default" w:ascii="Times New Roman Regular" w:hAnsi="Times New Roman Regular" w:cs="Times New Roman Regular"/>
          <w:kern w:val="2"/>
          <w:sz w:val="22"/>
          <w:szCs w:val="22"/>
          <w:lang w:eastAsia="zh-Hans" w:bidi="ar-SA"/>
        </w:rPr>
        <w:t xml:space="preserve"> Spatial tumor purity map which shows the variation of tumor purity over the slide.</w:t>
      </w:r>
    </w:p>
    <w:p>
      <w:pPr>
        <w:pStyle w:val="2"/>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0" w:beforeAutospacing="0" w:after="0" w:afterAutospacing="0" w:line="360" w:lineRule="auto"/>
        <w:ind w:left="0" w:leftChars="0" w:right="0" w:rightChars="0" w:firstLine="420" w:firstLineChars="0"/>
        <w:jc w:val="both"/>
        <w:textAlignment w:val="auto"/>
        <w:outlineLvl w:val="9"/>
        <w:rPr>
          <w:rFonts w:hint="eastAsia" w:ascii="Times New Roman Regular" w:hAnsi="Times New Roman Regular" w:cs="Times New Roman Regular" w:eastAsiaTheme="minorEastAsia"/>
          <w:kern w:val="2"/>
          <w:sz w:val="22"/>
          <w:szCs w:val="22"/>
          <w:lang w:val="en-US" w:eastAsia="zh-Hans" w:bidi="ar-SA"/>
        </w:rPr>
      </w:pPr>
      <w:r>
        <w:rPr>
          <w:rFonts w:hint="default" w:ascii="Times New Roman Regular" w:hAnsi="Times New Roman Regular" w:cs="Times New Roman Regular"/>
          <w:kern w:val="2"/>
          <w:sz w:val="22"/>
          <w:szCs w:val="22"/>
          <w:lang w:eastAsia="zh-Hans" w:bidi="ar-SA"/>
        </w:rPr>
        <w:t xml:space="preserve"> Learning discriminant features for cancerous and normal histology without requiring annotations from pathologists.</w:t>
      </w:r>
    </w:p>
    <w:p>
      <w:pPr>
        <w:keepNext w:val="0"/>
        <w:keepLines w:val="0"/>
        <w:pageBreakBefore w:val="0"/>
        <w:numPr>
          <w:numId w:val="0"/>
        </w:numPr>
        <w:kinsoku/>
        <w:wordWrap/>
        <w:overflowPunct/>
        <w:topLinePunct w:val="0"/>
        <w:autoSpaceDE/>
        <w:autoSpaceDN/>
        <w:bidi w:val="0"/>
        <w:snapToGrid w:val="0"/>
        <w:spacing w:line="360" w:lineRule="auto"/>
        <w:ind w:leftChars="0" w:right="0" w:rightChars="0" w:firstLine="420" w:firstLineChars="0"/>
        <w:jc w:val="both"/>
        <w:textAlignment w:val="auto"/>
        <w:outlineLvl w:val="9"/>
        <w:rPr>
          <w:rFonts w:hint="default" w:ascii="Times New Roman Regular" w:hAnsi="Times New Roman Regular" w:cs="Times New Roman Regular"/>
          <w:sz w:val="22"/>
          <w:szCs w:val="22"/>
          <w:lang w:eastAsia="zh-Hans"/>
        </w:rPr>
      </w:pPr>
      <w:r>
        <w:rPr>
          <w:rFonts w:hint="default" w:ascii="Times New Roman Regular" w:hAnsi="Times New Roman Regular" w:cs="Times New Roman Regular"/>
          <w:sz w:val="22"/>
          <w:szCs w:val="22"/>
          <w:lang w:eastAsia="zh-Hans"/>
        </w:rPr>
        <w:t>4) Tumor vs. normal sample classification.</w:t>
      </w:r>
    </w:p>
    <w:p>
      <w:pPr>
        <w:keepNext w:val="0"/>
        <w:keepLines w:val="0"/>
        <w:pageBreakBefore w:val="0"/>
        <w:numPr>
          <w:numId w:val="0"/>
        </w:numPr>
        <w:kinsoku/>
        <w:wordWrap/>
        <w:overflowPunct/>
        <w:topLinePunct w:val="0"/>
        <w:autoSpaceDE/>
        <w:autoSpaceDN/>
        <w:bidi w:val="0"/>
        <w:snapToGrid w:val="0"/>
        <w:spacing w:line="360" w:lineRule="auto"/>
        <w:ind w:right="0" w:rightChars="0"/>
        <w:jc w:val="both"/>
        <w:textAlignment w:val="auto"/>
        <w:outlineLvl w:val="9"/>
        <w:rPr>
          <w:rFonts w:hint="default" w:ascii="Times New Roman Bold" w:hAnsi="Times New Roman Bold" w:cs="Times New Roman Bold"/>
          <w:b/>
          <w:bCs/>
          <w:sz w:val="22"/>
          <w:szCs w:val="22"/>
          <w:lang w:eastAsia="zh-Hans"/>
        </w:rPr>
      </w:pPr>
      <w:r>
        <w:rPr>
          <w:rFonts w:hint="default" w:ascii="Times New Roman Bold" w:hAnsi="Times New Roman Bold" w:cs="Times New Roman Bold"/>
          <w:b/>
          <w:bCs/>
          <w:sz w:val="22"/>
          <w:szCs w:val="22"/>
          <w:lang w:eastAsia="zh-Hans"/>
        </w:rPr>
        <w:t>3. Significance</w:t>
      </w:r>
    </w:p>
    <w:p>
      <w:pPr>
        <w:keepNext w:val="0"/>
        <w:keepLines w:val="0"/>
        <w:pageBreakBefore w:val="0"/>
        <w:numPr>
          <w:numId w:val="0"/>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1) Provide sample selection basis for high-throughput gen</w:t>
      </w:r>
      <w:r>
        <w:rPr>
          <w:rFonts w:hint="default" w:ascii="Times New Roman Bold" w:hAnsi="Times New Roman Bold" w:cs="Times New Roman Bold"/>
          <w:b/>
          <w:bCs/>
          <w:kern w:val="2"/>
          <w:sz w:val="22"/>
          <w:szCs w:val="22"/>
          <w:lang w:val="en-US" w:eastAsia="zh-Hans" w:bidi="ar-SA"/>
        </w:rPr>
        <w:t>ome</w:t>
      </w:r>
      <w:r>
        <w:rPr>
          <w:rFonts w:hint="default" w:ascii="Times New Roman Bold" w:hAnsi="Times New Roman Bold" w:cs="Times New Roman Bold"/>
          <w:b/>
          <w:bCs/>
          <w:kern w:val="2"/>
          <w:sz w:val="22"/>
          <w:szCs w:val="22"/>
          <w:lang w:eastAsia="zh-Hans" w:bidi="ar-SA"/>
        </w:rPr>
        <w:t xml:space="preserve"> sequencing</w:t>
      </w:r>
      <w:bookmarkStart w:id="0" w:name="_GoBack"/>
      <w:bookmarkEnd w:id="0"/>
    </w:p>
    <w:p>
      <w:pPr>
        <w:keepNext w:val="0"/>
        <w:keepLines w:val="0"/>
        <w:pageBreakBefore w:val="0"/>
        <w:numPr>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Regular" w:hAnsi="Times New Roman Regular" w:cs="Times New Roman Regular" w:eastAsiaTheme="minorEastAsia"/>
          <w:kern w:val="2"/>
          <w:sz w:val="22"/>
          <w:szCs w:val="22"/>
          <w:lang w:val="en-US" w:eastAsia="zh-Hans" w:bidi="ar-SA"/>
        </w:rPr>
      </w:pPr>
      <w:r>
        <w:rPr>
          <w:rFonts w:hint="default" w:ascii="Times New Roman Regular" w:hAnsi="Times New Roman Regular" w:cs="Times New Roman Regular" w:eastAsiaTheme="minorEastAsia"/>
          <w:kern w:val="2"/>
          <w:sz w:val="22"/>
          <w:szCs w:val="22"/>
          <w:lang w:eastAsia="zh-Hans" w:bidi="ar-SA"/>
        </w:rPr>
        <w:t>High</w:t>
      </w:r>
      <w:r>
        <w:rPr>
          <w:rFonts w:hint="default" w:ascii="Times New Roman Regular" w:hAnsi="Times New Roman Regular" w:cs="Times New Roman Regular"/>
          <w:kern w:val="2"/>
          <w:sz w:val="22"/>
          <w:szCs w:val="22"/>
          <w:lang w:eastAsia="zh-Hans" w:bidi="ar-SA"/>
        </w:rPr>
        <w:t xml:space="preserve"> </w:t>
      </w:r>
      <w:r>
        <w:rPr>
          <w:rFonts w:hint="default" w:ascii="Times New Roman Regular" w:hAnsi="Times New Roman Regular" w:cs="Times New Roman Regular" w:eastAsiaTheme="minorEastAsia"/>
          <w:kern w:val="2"/>
          <w:sz w:val="22"/>
          <w:szCs w:val="22"/>
          <w:lang w:eastAsia="zh-Hans" w:bidi="ar-SA"/>
        </w:rPr>
        <w:t xml:space="preserve">throughput genome </w:t>
      </w:r>
      <w:r>
        <w:rPr>
          <w:rFonts w:hint="eastAsia" w:ascii="Times New Roman Regular" w:hAnsi="Times New Roman Regular" w:cs="Times New Roman Regular"/>
          <w:kern w:val="2"/>
          <w:sz w:val="22"/>
          <w:szCs w:val="22"/>
          <w:lang w:val="en-US" w:eastAsia="zh-Hans" w:bidi="ar-SA"/>
        </w:rPr>
        <w:t>sequencing</w:t>
      </w:r>
      <w:r>
        <w:rPr>
          <w:rFonts w:hint="default" w:ascii="Times New Roman Regular" w:hAnsi="Times New Roman Regular" w:cs="Times New Roman Regular"/>
          <w:kern w:val="2"/>
          <w:sz w:val="22"/>
          <w:szCs w:val="22"/>
          <w:lang w:eastAsia="zh-Hans" w:bidi="ar-SA"/>
        </w:rPr>
        <w:t xml:space="preserve">(A massively parallel sequencing technology) </w:t>
      </w:r>
      <w:r>
        <w:rPr>
          <w:rFonts w:hint="default" w:ascii="Times New Roman Regular" w:hAnsi="Times New Roman Regular" w:cs="Times New Roman Regular" w:eastAsiaTheme="minorEastAsia"/>
          <w:kern w:val="2"/>
          <w:sz w:val="22"/>
          <w:szCs w:val="22"/>
          <w:lang w:eastAsia="zh-Hans" w:bidi="ar-SA"/>
        </w:rPr>
        <w:t>is essential for cancer research</w:t>
      </w:r>
      <w:r>
        <w:rPr>
          <w:rFonts w:hint="default" w:ascii="Times New Roman Regular" w:hAnsi="Times New Roman Regular" w:cs="Times New Roman Regular"/>
          <w:kern w:val="2"/>
          <w:sz w:val="22"/>
          <w:szCs w:val="22"/>
          <w:lang w:eastAsia="zh-Hans" w:bidi="ar-SA"/>
        </w:rPr>
        <w:t>[1]</w:t>
      </w:r>
      <w:r>
        <w:rPr>
          <w:rFonts w:hint="default" w:ascii="Times New Roman Regular" w:hAnsi="Times New Roman Regular" w:cs="Times New Roman Regular" w:eastAsiaTheme="minorEastAsia"/>
          <w:kern w:val="2"/>
          <w:sz w:val="22"/>
          <w:szCs w:val="22"/>
          <w:lang w:eastAsia="zh-Hans" w:bidi="ar-SA"/>
        </w:rPr>
        <w:t>, but its samples need to have sufficient tumor content</w:t>
      </w:r>
      <w:r>
        <w:rPr>
          <w:rFonts w:hint="default" w:ascii="Times New Roman Regular" w:hAnsi="Times New Roman Regular" w:cs="Times New Roman Regular"/>
          <w:kern w:val="2"/>
          <w:sz w:val="22"/>
          <w:szCs w:val="22"/>
          <w:lang w:eastAsia="zh-Hans" w:bidi="ar-SA"/>
        </w:rPr>
        <w:t>[2]</w:t>
      </w:r>
      <w:r>
        <w:rPr>
          <w:rFonts w:hint="default" w:ascii="Times New Roman Regular" w:hAnsi="Times New Roman Regular" w:cs="Times New Roman Regular" w:eastAsiaTheme="minorEastAsia"/>
          <w:kern w:val="2"/>
          <w:sz w:val="22"/>
          <w:szCs w:val="22"/>
          <w:lang w:eastAsia="zh-Hans" w:bidi="ar-SA"/>
        </w:rPr>
        <w:t xml:space="preserve">. </w:t>
      </w:r>
      <w:r>
        <w:rPr>
          <w:rFonts w:hint="default" w:ascii="Times New Roman Regular" w:hAnsi="Times New Roman Regular" w:cs="Times New Roman Regular"/>
          <w:kern w:val="2"/>
          <w:sz w:val="22"/>
          <w:szCs w:val="22"/>
          <w:lang w:eastAsia="zh-Hans" w:bidi="ar-SA"/>
        </w:rPr>
        <w:t xml:space="preserve">The </w:t>
      </w:r>
      <w:r>
        <w:rPr>
          <w:rFonts w:hint="default" w:ascii="Times New Roman Regular" w:hAnsi="Times New Roman Regular" w:cs="Times New Roman Regular" w:eastAsiaTheme="minorEastAsia"/>
          <w:kern w:val="2"/>
          <w:sz w:val="22"/>
          <w:szCs w:val="22"/>
          <w:lang w:eastAsia="zh-Hans" w:bidi="ar-SA"/>
        </w:rPr>
        <w:t>MIL model</w:t>
      </w:r>
      <w:r>
        <w:rPr>
          <w:rFonts w:hint="default" w:ascii="Times New Roman Regular" w:hAnsi="Times New Roman Regular" w:cs="Times New Roman Regular"/>
          <w:kern w:val="2"/>
          <w:sz w:val="22"/>
          <w:szCs w:val="22"/>
          <w:lang w:eastAsia="zh-Hans" w:bidi="ar-SA"/>
        </w:rPr>
        <w:t xml:space="preserve"> </w:t>
      </w:r>
      <w:r>
        <w:rPr>
          <w:rFonts w:hint="eastAsia" w:ascii="Times New Roman Regular" w:hAnsi="Times New Roman Regular" w:cs="Times New Roman Regular"/>
          <w:kern w:val="2"/>
          <w:sz w:val="22"/>
          <w:szCs w:val="22"/>
          <w:lang w:val="en-US" w:eastAsia="zh-Hans" w:bidi="ar-SA"/>
        </w:rPr>
        <w:t>proposed</w:t>
      </w:r>
      <w:r>
        <w:rPr>
          <w:rFonts w:hint="default" w:ascii="Times New Roman Regular" w:hAnsi="Times New Roman Regular" w:cs="Times New Roman Regular"/>
          <w:kern w:val="2"/>
          <w:sz w:val="22"/>
          <w:szCs w:val="22"/>
          <w:lang w:eastAsia="zh-Hans" w:bidi="ar-SA"/>
        </w:rPr>
        <w:t xml:space="preserve"> by this research</w:t>
      </w:r>
      <w:r>
        <w:rPr>
          <w:rFonts w:hint="default" w:ascii="Times New Roman Regular" w:hAnsi="Times New Roman Regular" w:cs="Times New Roman Regular" w:eastAsiaTheme="minorEastAsia"/>
          <w:kern w:val="2"/>
          <w:sz w:val="22"/>
          <w:szCs w:val="22"/>
          <w:lang w:eastAsia="zh-Hans" w:bidi="ar-SA"/>
        </w:rPr>
        <w:t xml:space="preserve"> can be used for high-throughput sample selection for genome analysis, which will help reduce the workload of pathologists and reduce inter-observer variability.</w:t>
      </w:r>
    </w:p>
    <w:p>
      <w:pPr>
        <w:keepNext w:val="0"/>
        <w:keepLines w:val="0"/>
        <w:pageBreakBefore w:val="0"/>
        <w:numPr>
          <w:ilvl w:val="0"/>
          <w:numId w:val="2"/>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 xml:space="preserve">Promoting of </w:t>
      </w:r>
      <w:r>
        <w:rPr>
          <w:rFonts w:hint="default" w:ascii="Times New Roman Bold" w:hAnsi="Times New Roman Bold" w:cs="Times New Roman Bold"/>
          <w:b/>
          <w:bCs/>
          <w:kern w:val="2"/>
          <w:sz w:val="22"/>
          <w:szCs w:val="22"/>
          <w:lang w:val="en-US" w:eastAsia="zh-Hans" w:bidi="ar-SA"/>
        </w:rPr>
        <w:t>t</w:t>
      </w:r>
      <w:r>
        <w:rPr>
          <w:rFonts w:hint="default" w:ascii="Times New Roman Bold" w:hAnsi="Times New Roman Bold" w:cs="Times New Roman Bold"/>
          <w:b/>
          <w:bCs/>
          <w:kern w:val="2"/>
          <w:sz w:val="22"/>
          <w:szCs w:val="22"/>
          <w:lang w:eastAsia="zh-Hans" w:bidi="ar-SA"/>
        </w:rPr>
        <w:t xml:space="preserve">umor </w:t>
      </w:r>
      <w:r>
        <w:rPr>
          <w:rFonts w:hint="default" w:ascii="Times New Roman Bold" w:hAnsi="Times New Roman Bold" w:cs="Times New Roman Bold"/>
          <w:b/>
          <w:bCs/>
          <w:kern w:val="2"/>
          <w:sz w:val="22"/>
          <w:szCs w:val="22"/>
          <w:lang w:val="en-US" w:eastAsia="zh-Hans" w:bidi="ar-SA"/>
        </w:rPr>
        <w:t>p</w:t>
      </w:r>
      <w:r>
        <w:rPr>
          <w:rFonts w:hint="default" w:ascii="Times New Roman Bold" w:hAnsi="Times New Roman Bold" w:cs="Times New Roman Bold"/>
          <w:b/>
          <w:bCs/>
          <w:kern w:val="2"/>
          <w:sz w:val="22"/>
          <w:szCs w:val="22"/>
          <w:lang w:eastAsia="zh-Hans" w:bidi="ar-SA"/>
        </w:rPr>
        <w:t xml:space="preserve">urity </w:t>
      </w:r>
      <w:r>
        <w:rPr>
          <w:rFonts w:hint="default" w:ascii="Times New Roman Bold" w:hAnsi="Times New Roman Bold" w:cs="Times New Roman Bold"/>
          <w:b/>
          <w:bCs/>
          <w:kern w:val="2"/>
          <w:sz w:val="22"/>
          <w:szCs w:val="22"/>
          <w:lang w:val="en-US" w:eastAsia="zh-Hans" w:bidi="ar-SA"/>
        </w:rPr>
        <w:t>p</w:t>
      </w:r>
      <w:r>
        <w:rPr>
          <w:rFonts w:hint="default" w:ascii="Times New Roman Bold" w:hAnsi="Times New Roman Bold" w:cs="Times New Roman Bold"/>
          <w:b/>
          <w:bCs/>
          <w:kern w:val="2"/>
          <w:sz w:val="22"/>
          <w:szCs w:val="22"/>
          <w:lang w:eastAsia="zh-Hans" w:bidi="ar-SA"/>
        </w:rPr>
        <w:t xml:space="preserve">rediction </w:t>
      </w:r>
      <w:r>
        <w:rPr>
          <w:rFonts w:hint="default" w:ascii="Times New Roman Bold" w:hAnsi="Times New Roman Bold" w:cs="Times New Roman Bold"/>
          <w:b/>
          <w:bCs/>
          <w:kern w:val="2"/>
          <w:sz w:val="22"/>
          <w:szCs w:val="22"/>
          <w:lang w:val="en-US" w:eastAsia="zh-Hans" w:bidi="ar-SA"/>
        </w:rPr>
        <w:t>m</w:t>
      </w:r>
      <w:r>
        <w:rPr>
          <w:rFonts w:hint="default" w:ascii="Times New Roman Bold" w:hAnsi="Times New Roman Bold" w:cs="Times New Roman Bold"/>
          <w:b/>
          <w:bCs/>
          <w:kern w:val="2"/>
          <w:sz w:val="22"/>
          <w:szCs w:val="22"/>
          <w:lang w:eastAsia="zh-Hans" w:bidi="ar-SA"/>
        </w:rPr>
        <w:t>ethod</w:t>
      </w:r>
    </w:p>
    <w:p>
      <w:pPr>
        <w:keepNext w:val="0"/>
        <w:keepLines w:val="0"/>
        <w:pageBreakBefore w:val="0"/>
        <w:numPr>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Regular" w:hAnsi="Times New Roman Regular" w:cs="Times New Roman Regular"/>
          <w:kern w:val="2"/>
          <w:sz w:val="22"/>
          <w:szCs w:val="22"/>
          <w:lang w:eastAsia="zh-Hans" w:bidi="ar-SA"/>
        </w:rPr>
      </w:pPr>
      <w:r>
        <w:rPr>
          <w:rFonts w:hint="default" w:ascii="Times New Roman Regular" w:hAnsi="Times New Roman Regular" w:cs="Times New Roman Regular"/>
          <w:kern w:val="2"/>
          <w:sz w:val="22"/>
          <w:szCs w:val="22"/>
          <w:lang w:eastAsia="zh-Hans" w:bidi="ar-SA"/>
        </w:rPr>
        <w:t>The results of tumor purity prediction of the MIL model are highly consistent with the genomic tumor purity. At the same time, it</w:t>
      </w:r>
      <w:r>
        <w:rPr>
          <w:rFonts w:hint="default" w:ascii="Times New Roman Regular" w:hAnsi="Times New Roman Regular" w:cs="Times New Roman Regular"/>
          <w:kern w:val="2"/>
          <w:sz w:val="22"/>
          <w:szCs w:val="22"/>
          <w:lang w:eastAsia="zh-Hans" w:bidi="ar-SA"/>
        </w:rPr>
        <w:t xml:space="preserve"> only requires clinician histopathology slides, and almost no manual steps are required, which is cost-effective. At the same time, the MIL model can provide information about the spatial organization of the tumor microenvironment, which is conducive to cancer detection and prevention.</w:t>
      </w:r>
    </w:p>
    <w:p>
      <w:pPr>
        <w:keepNext w:val="0"/>
        <w:keepLines w:val="0"/>
        <w:pageBreakBefore w:val="0"/>
        <w:widowControl w:val="0"/>
        <w:numPr>
          <w:numId w:val="0"/>
        </w:numPr>
        <w:tabs>
          <w:tab w:val="left" w:pos="403"/>
        </w:tabs>
        <w:kinsoku/>
        <w:wordWrap/>
        <w:overflowPunct/>
        <w:topLinePunct w:val="0"/>
        <w:autoSpaceDE/>
        <w:autoSpaceDN/>
        <w:bidi w:val="0"/>
        <w:snapToGrid w:val="0"/>
        <w:spacing w:line="360" w:lineRule="auto"/>
        <w:ind w:right="0" w:rightChars="0"/>
        <w:jc w:val="both"/>
        <w:textAlignment w:val="auto"/>
        <w:outlineLvl w:val="9"/>
        <w:rPr>
          <w:rFonts w:hint="default" w:ascii="Times New Roman Bold" w:hAnsi="Times New Roman Bold" w:cs="Times New Roman Bold"/>
          <w:b/>
          <w:bCs/>
          <w:kern w:val="2"/>
          <w:sz w:val="22"/>
          <w:szCs w:val="22"/>
          <w:lang w:val="en-US" w:eastAsia="zh-Hans" w:bidi="ar-SA"/>
        </w:rPr>
      </w:pPr>
      <w:r>
        <w:rPr>
          <w:rFonts w:hint="default" w:ascii="Times New Roman Regular" w:hAnsi="Times New Roman Regular" w:cs="Times New Roman Regular"/>
          <w:kern w:val="2"/>
          <w:sz w:val="22"/>
          <w:szCs w:val="22"/>
          <w:lang w:eastAsia="zh-Hans" w:bidi="ar-SA"/>
        </w:rPr>
        <w:tab/>
      </w:r>
      <w:r>
        <w:rPr>
          <w:rFonts w:hint="default" w:ascii="Times New Roman Bold" w:hAnsi="Times New Roman Bold" w:cs="Times New Roman Bold"/>
          <w:b/>
          <w:bCs/>
          <w:kern w:val="2"/>
          <w:sz w:val="22"/>
          <w:szCs w:val="22"/>
          <w:lang w:eastAsia="zh-Hans" w:bidi="ar-SA"/>
        </w:rPr>
        <w:t xml:space="preserve">3) </w:t>
      </w:r>
      <w:r>
        <w:rPr>
          <w:rFonts w:hint="default" w:ascii="Times New Roman Bold" w:hAnsi="Times New Roman Bold" w:cs="Times New Roman Bold"/>
          <w:b/>
          <w:bCs/>
          <w:kern w:val="2"/>
          <w:sz w:val="22"/>
          <w:szCs w:val="22"/>
          <w:lang w:val="en-US" w:eastAsia="zh-Hans" w:bidi="ar-SA"/>
        </w:rPr>
        <w:t>Promoting</w:t>
      </w:r>
      <w:r>
        <w:rPr>
          <w:rFonts w:hint="default" w:ascii="Times New Roman Bold" w:hAnsi="Times New Roman Bold" w:cs="Times New Roman Bold"/>
          <w:b/>
          <w:bCs/>
          <w:kern w:val="2"/>
          <w:sz w:val="22"/>
          <w:szCs w:val="22"/>
          <w:lang w:eastAsia="zh-Hans" w:bidi="ar-SA"/>
        </w:rPr>
        <w:t xml:space="preserve"> </w:t>
      </w:r>
      <w:r>
        <w:rPr>
          <w:rFonts w:hint="default" w:ascii="Times New Roman Bold" w:hAnsi="Times New Roman Bold" w:cs="Times New Roman Bold"/>
          <w:b/>
          <w:bCs/>
          <w:kern w:val="2"/>
          <w:sz w:val="22"/>
          <w:szCs w:val="22"/>
          <w:lang w:val="en-US" w:eastAsia="zh-Hans" w:bidi="ar-SA"/>
        </w:rPr>
        <w:t>of</w:t>
      </w:r>
      <w:r>
        <w:rPr>
          <w:rFonts w:hint="default" w:ascii="Times New Roman Bold" w:hAnsi="Times New Roman Bold" w:cs="Times New Roman Bold"/>
          <w:b/>
          <w:bCs/>
          <w:kern w:val="2"/>
          <w:sz w:val="22"/>
          <w:szCs w:val="22"/>
          <w:lang w:eastAsia="zh-Hans" w:bidi="ar-SA"/>
        </w:rPr>
        <w:t xml:space="preserve"> machine learning metho</w:t>
      </w:r>
      <w:r>
        <w:rPr>
          <w:rFonts w:hint="default" w:ascii="Times New Roman Bold" w:hAnsi="Times New Roman Bold" w:cs="Times New Roman Bold"/>
          <w:b/>
          <w:bCs/>
          <w:kern w:val="2"/>
          <w:sz w:val="22"/>
          <w:szCs w:val="22"/>
          <w:lang w:val="en-US" w:eastAsia="zh-Hans" w:bidi="ar-SA"/>
        </w:rPr>
        <w:t>d</w:t>
      </w:r>
      <w:r>
        <w:rPr>
          <w:rFonts w:hint="default" w:ascii="Times New Roman Bold" w:hAnsi="Times New Roman Bold" w:cs="Times New Roman Bold"/>
          <w:b/>
          <w:bCs/>
          <w:kern w:val="2"/>
          <w:sz w:val="22"/>
          <w:szCs w:val="22"/>
          <w:lang w:eastAsia="zh-Hans" w:bidi="ar-SA"/>
        </w:rPr>
        <w:t xml:space="preserve"> </w:t>
      </w:r>
      <w:r>
        <w:rPr>
          <w:rFonts w:hint="default" w:ascii="Times New Roman Bold" w:hAnsi="Times New Roman Bold" w:cs="Times New Roman Bold"/>
          <w:b/>
          <w:bCs/>
          <w:kern w:val="2"/>
          <w:sz w:val="22"/>
          <w:szCs w:val="22"/>
          <w:lang w:val="en-US" w:eastAsia="zh-Hans" w:bidi="ar-SA"/>
        </w:rPr>
        <w:t>in</w:t>
      </w:r>
      <w:r>
        <w:rPr>
          <w:rFonts w:hint="default" w:ascii="Times New Roman Bold" w:hAnsi="Times New Roman Bold" w:cs="Times New Roman Bold"/>
          <w:b/>
          <w:bCs/>
          <w:kern w:val="2"/>
          <w:sz w:val="22"/>
          <w:szCs w:val="22"/>
          <w:lang w:eastAsia="zh-Hans" w:bidi="ar-SA"/>
        </w:rPr>
        <w:t xml:space="preserve"> </w:t>
      </w:r>
      <w:r>
        <w:rPr>
          <w:rFonts w:hint="default" w:ascii="Times New Roman Bold" w:hAnsi="Times New Roman Bold" w:cs="Times New Roman Bold"/>
          <w:b/>
          <w:bCs/>
          <w:kern w:val="2"/>
          <w:sz w:val="22"/>
          <w:szCs w:val="22"/>
          <w:lang w:val="en-US" w:eastAsia="zh-Hans" w:bidi="ar-SA"/>
        </w:rPr>
        <w:t>tumor</w:t>
      </w:r>
      <w:r>
        <w:rPr>
          <w:rFonts w:hint="default" w:ascii="Times New Roman Bold" w:hAnsi="Times New Roman Bold" w:cs="Times New Roman Bold"/>
          <w:b/>
          <w:bCs/>
          <w:kern w:val="2"/>
          <w:sz w:val="22"/>
          <w:szCs w:val="22"/>
          <w:lang w:eastAsia="zh-Hans" w:bidi="ar-SA"/>
        </w:rPr>
        <w:t xml:space="preserve"> </w:t>
      </w:r>
      <w:r>
        <w:rPr>
          <w:rFonts w:hint="default" w:ascii="Times New Roman Bold" w:hAnsi="Times New Roman Bold" w:cs="Times New Roman Bold"/>
          <w:b/>
          <w:bCs/>
          <w:kern w:val="2"/>
          <w:sz w:val="22"/>
          <w:szCs w:val="22"/>
          <w:lang w:val="en-US" w:eastAsia="zh-Hans" w:bidi="ar-SA"/>
        </w:rPr>
        <w:t>purity</w:t>
      </w:r>
      <w:r>
        <w:rPr>
          <w:rFonts w:hint="default" w:ascii="Times New Roman Bold" w:hAnsi="Times New Roman Bold" w:cs="Times New Roman Bold"/>
          <w:b/>
          <w:bCs/>
          <w:kern w:val="2"/>
          <w:sz w:val="22"/>
          <w:szCs w:val="22"/>
          <w:lang w:eastAsia="zh-Hans" w:bidi="ar-SA"/>
        </w:rPr>
        <w:t xml:space="preserve"> </w:t>
      </w:r>
      <w:r>
        <w:rPr>
          <w:rFonts w:hint="default" w:ascii="Times New Roman Bold" w:hAnsi="Times New Roman Bold" w:cs="Times New Roman Bold"/>
          <w:b/>
          <w:bCs/>
          <w:kern w:val="2"/>
          <w:sz w:val="22"/>
          <w:szCs w:val="22"/>
          <w:lang w:val="en-US" w:eastAsia="zh-Hans" w:bidi="ar-SA"/>
        </w:rPr>
        <w:t>prediction</w:t>
      </w:r>
    </w:p>
    <w:p>
      <w:pPr>
        <w:keepNext w:val="0"/>
        <w:keepLines w:val="0"/>
        <w:pageBreakBefore w:val="0"/>
        <w:widowControl w:val="0"/>
        <w:numPr>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Regular" w:hAnsi="Times New Roman Regular" w:cs="Times New Roman Regular"/>
          <w:kern w:val="2"/>
          <w:sz w:val="22"/>
          <w:szCs w:val="22"/>
          <w:lang w:eastAsia="zh-Hans" w:bidi="ar-SA"/>
        </w:rPr>
        <w:t xml:space="preserve">The MIL </w:t>
      </w:r>
      <w:r>
        <w:rPr>
          <w:rFonts w:hint="eastAsia" w:ascii="Times New Roman Regular" w:hAnsi="Times New Roman Regular" w:cs="Times New Roman Regular"/>
          <w:kern w:val="2"/>
          <w:sz w:val="22"/>
          <w:szCs w:val="22"/>
          <w:lang w:val="en-US" w:eastAsia="zh-Hans" w:bidi="ar-SA"/>
        </w:rPr>
        <w:t>model</w:t>
      </w:r>
      <w:r>
        <w:rPr>
          <w:rFonts w:hint="default" w:ascii="Times New Roman Regular" w:hAnsi="Times New Roman Regular" w:cs="Times New Roman Regular"/>
          <w:kern w:val="2"/>
          <w:sz w:val="22"/>
          <w:szCs w:val="22"/>
          <w:lang w:eastAsia="zh-Hans" w:bidi="ar-SA"/>
        </w:rPr>
        <w:t xml:space="preserve"> does not require pixel-level annotations. It represents the sample as a bag of patches cut out from the sample slide, and uses the sample-level label as the bag label[3]. Sample-level labels are weak labels and only provide aggregate information instead of pixel-level information. However, they can be easily collected from pathology reports, electronic health records, or different data models.</w:t>
      </w:r>
      <w:r>
        <w:rPr>
          <w:rFonts w:hint="default" w:ascii="Times New Roman Regular" w:hAnsi="Times New Roman Regular" w:cs="Times New Roman Regular"/>
          <w:kern w:val="2"/>
          <w:sz w:val="22"/>
          <w:szCs w:val="22"/>
          <w:lang w:eastAsia="zh-Hans" w:bidi="ar-SA"/>
        </w:rPr>
        <w:tab/>
        <w:t/>
      </w:r>
      <w:r>
        <w:rPr>
          <w:rFonts w:hint="default" w:ascii="Times New Roman Regular" w:hAnsi="Times New Roman Regular" w:cs="Times New Roman Regular"/>
          <w:kern w:val="2"/>
          <w:sz w:val="22"/>
          <w:szCs w:val="22"/>
          <w:lang w:eastAsia="zh-Hans" w:bidi="ar-SA"/>
        </w:rPr>
        <w:tab/>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jc w:val="both"/>
        <w:textAlignment w:val="auto"/>
        <w:outlineLvl w:val="9"/>
        <w:rPr>
          <w:rFonts w:hint="eastAsia" w:ascii="Times New Roman Bold" w:hAnsi="Times New Roman Bold" w:cs="Times New Roman Bold"/>
          <w:b/>
          <w:bCs/>
          <w:kern w:val="2"/>
          <w:sz w:val="22"/>
          <w:szCs w:val="22"/>
          <w:lang w:val="en-US" w:eastAsia="zh-Hans" w:bidi="ar-SA"/>
        </w:rPr>
      </w:pPr>
      <w:r>
        <w:rPr>
          <w:rFonts w:hint="default" w:ascii="Times New Roman Bold" w:hAnsi="Times New Roman Bold" w:cs="Times New Roman Bold"/>
          <w:b/>
          <w:bCs/>
          <w:kern w:val="2"/>
          <w:sz w:val="22"/>
          <w:szCs w:val="22"/>
          <w:lang w:eastAsia="zh-Hans" w:bidi="ar-SA"/>
        </w:rPr>
        <w:t>4</w:t>
      </w:r>
      <w:r>
        <w:rPr>
          <w:rFonts w:hint="eastAsia" w:ascii="Times New Roman Bold" w:hAnsi="Times New Roman Bold" w:cs="Times New Roman Bold"/>
          <w:b/>
          <w:bCs/>
          <w:kern w:val="2"/>
          <w:sz w:val="22"/>
          <w:szCs w:val="22"/>
          <w:lang w:val="en-US" w:eastAsia="zh-Hans" w:bidi="ar-SA"/>
        </w:rPr>
        <w:t>.</w:t>
      </w:r>
      <w:r>
        <w:rPr>
          <w:rFonts w:hint="default" w:ascii="Times New Roman Bold" w:hAnsi="Times New Roman Bold" w:cs="Times New Roman Bold"/>
          <w:b/>
          <w:bCs/>
          <w:kern w:val="2"/>
          <w:sz w:val="22"/>
          <w:szCs w:val="22"/>
          <w:lang w:eastAsia="zh-Hans" w:bidi="ar-SA"/>
        </w:rPr>
        <w:t xml:space="preserve"> </w:t>
      </w:r>
      <w:r>
        <w:rPr>
          <w:rFonts w:hint="eastAsia" w:ascii="Times New Roman Bold" w:hAnsi="Times New Roman Bold" w:cs="Times New Roman Bold"/>
          <w:b/>
          <w:bCs/>
          <w:kern w:val="2"/>
          <w:sz w:val="22"/>
          <w:szCs w:val="22"/>
          <w:lang w:val="en-US" w:eastAsia="zh-Hans" w:bidi="ar-SA"/>
        </w:rPr>
        <w:t>Method</w:t>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1) Dataset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Regular" w:hAnsi="Times New Roman Regular" w:cs="Times New Roman Regular"/>
          <w:kern w:val="2"/>
          <w:sz w:val="22"/>
          <w:szCs w:val="22"/>
          <w:lang w:eastAsia="zh-Hans" w:bidi="ar-SA"/>
        </w:rPr>
      </w:pPr>
      <w:r>
        <w:rPr>
          <w:rFonts w:hint="default" w:ascii="Times New Roman Regular" w:hAnsi="Times New Roman Regular" w:cs="Times New Roman Regular"/>
          <w:kern w:val="2"/>
          <w:sz w:val="22"/>
          <w:szCs w:val="22"/>
          <w:lang w:val="en-US" w:eastAsia="zh-Hans" w:bidi="ar-SA"/>
        </w:rPr>
        <w:t>The</w:t>
      </w:r>
      <w:r>
        <w:rPr>
          <w:rFonts w:hint="default" w:ascii="Times New Roman Regular" w:hAnsi="Times New Roman Regular" w:cs="Times New Roman Regular"/>
          <w:kern w:val="2"/>
          <w:sz w:val="22"/>
          <w:szCs w:val="22"/>
          <w:lang w:eastAsia="zh-Hans" w:bidi="ar-SA"/>
        </w:rPr>
        <w:t xml:space="preserve"> dataset used in this research are </w:t>
      </w:r>
      <w:r>
        <w:rPr>
          <w:rFonts w:hint="default" w:ascii="Times New Roman Regular" w:hAnsi="Times New Roman Regular" w:cs="Times New Roman Regular"/>
          <w:kern w:val="2"/>
          <w:sz w:val="22"/>
          <w:szCs w:val="22"/>
          <w:lang w:val="en-US" w:eastAsia="zh-Hans" w:bidi="ar-SA"/>
        </w:rPr>
        <w:t>H&amp;E stained fresh-frozen section histopathology slides and corresponding genomic sequencing data for ten different cohorts in TCGA</w:t>
      </w:r>
      <w:r>
        <w:rPr>
          <w:rFonts w:hint="default" w:ascii="Times New Roman Regular" w:hAnsi="Times New Roman Regular" w:cs="Times New Roman Regular"/>
          <w:kern w:val="2"/>
          <w:sz w:val="22"/>
          <w:szCs w:val="22"/>
          <w:lang w:eastAsia="zh-Hans" w:bidi="ar-SA"/>
        </w:rPr>
        <w:t>[4] and one Singapore cohort in East Asian.</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Regular" w:hAnsi="Times New Roman Regular" w:cs="Times New Roman Regular"/>
          <w:kern w:val="2"/>
          <w:sz w:val="22"/>
          <w:szCs w:val="22"/>
          <w:lang w:eastAsia="zh-Hans" w:bidi="ar-SA"/>
        </w:rPr>
      </w:pPr>
      <w:r>
        <w:rPr>
          <w:rFonts w:hint="default" w:ascii="Times New Roman Regular" w:hAnsi="Times New Roman Regular" w:cs="Times New Roman Regular"/>
          <w:kern w:val="2"/>
          <w:sz w:val="22"/>
          <w:szCs w:val="22"/>
          <w:lang w:eastAsia="zh-Hans" w:bidi="ar-SA"/>
        </w:rPr>
        <w:t>The datasets were</w:t>
      </w:r>
      <w:r>
        <w:rPr>
          <w:rFonts w:hint="default" w:ascii="Times New Roman Regular" w:hAnsi="Times New Roman Regular" w:cs="Times New Roman Regular"/>
          <w:kern w:val="2"/>
          <w:sz w:val="22"/>
          <w:szCs w:val="22"/>
          <w:lang w:eastAsia="zh-Hans" w:bidi="ar-SA"/>
        </w:rPr>
        <w:t xml:space="preserve"> segregated randomly at the patient level into training, validation, and test sets, which had similar tumor purity. The training set was used to train the machine learning model, the validation set was used to choose the best model, and the test set was used to evaluate the best model.</w:t>
      </w:r>
    </w:p>
    <w:p>
      <w:pPr>
        <w:keepNext w:val="0"/>
        <w:keepLines w:val="0"/>
        <w:pageBreakBefore w:val="0"/>
        <w:widowControl w:val="0"/>
        <w:numPr>
          <w:ilvl w:val="0"/>
          <w:numId w:val="3"/>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Preprocess</w:t>
      </w:r>
    </w:p>
    <w:p>
      <w:pPr>
        <w:keepNext w:val="0"/>
        <w:keepLines w:val="0"/>
        <w:pageBreakBefore w:val="0"/>
        <w:widowControl w:val="0"/>
        <w:numPr>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kern w:val="2"/>
          <w:sz w:val="22"/>
          <w:szCs w:val="22"/>
          <w:lang w:val="en-US" w:eastAsia="zh-Hans" w:bidi="ar-SA"/>
        </w:rPr>
      </w:pPr>
      <w:r>
        <w:rPr>
          <w:rFonts w:hint="default" w:ascii="Times New Roman" w:hAnsi="Times New Roman" w:cs="Times New Roman"/>
          <w:b w:val="0"/>
          <w:bCs w:val="0"/>
          <w:kern w:val="2"/>
          <w:sz w:val="22"/>
          <w:szCs w:val="22"/>
          <w:lang w:eastAsia="zh-Hans" w:bidi="ar-SA"/>
        </w:rPr>
        <w:t xml:space="preserve">The sample’s top and bottom slides are cropped into many patches, and these patches are collected to form a bag(each bag consists of 200 patches in the study). Then, the bags </w:t>
      </w:r>
      <w:r>
        <w:rPr>
          <w:rFonts w:hint="eastAsia" w:ascii="Times New Roman" w:hAnsi="Times New Roman" w:cs="Times New Roman"/>
          <w:b w:val="0"/>
          <w:bCs w:val="0"/>
          <w:kern w:val="2"/>
          <w:sz w:val="22"/>
          <w:szCs w:val="22"/>
          <w:lang w:val="en-US" w:eastAsia="zh-Hans" w:bidi="ar-SA"/>
        </w:rPr>
        <w:t>are</w:t>
      </w:r>
      <w:r>
        <w:rPr>
          <w:rFonts w:hint="default" w:ascii="Times New Roman" w:hAnsi="Times New Roman" w:cs="Times New Roman"/>
          <w:b w:val="0"/>
          <w:bCs w:val="0"/>
          <w:kern w:val="2"/>
          <w:sz w:val="22"/>
          <w:szCs w:val="22"/>
          <w:lang w:eastAsia="zh-Hans" w:bidi="ar-SA"/>
        </w:rPr>
        <w:t xml:space="preserve"> imported into the model to generate bag level label as the tumor purity of the sample.  </w:t>
      </w:r>
    </w:p>
    <w:p>
      <w:pPr>
        <w:keepNext w:val="0"/>
        <w:keepLines w:val="0"/>
        <w:pageBreakBefore w:val="0"/>
        <w:widowControl w:val="0"/>
        <w:numPr>
          <w:ilvl w:val="0"/>
          <w:numId w:val="3"/>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 xml:space="preserve">Model </w:t>
      </w:r>
    </w:p>
    <w:p>
      <w:pPr>
        <w:keepNext w:val="0"/>
        <w:keepLines w:val="0"/>
        <w:pageBreakBefore w:val="0"/>
        <w:widowControl w:val="0"/>
        <w:numPr>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b w:val="0"/>
          <w:bCs w:val="0"/>
          <w:kern w:val="2"/>
          <w:sz w:val="22"/>
          <w:szCs w:val="22"/>
          <w:lang w:eastAsia="zh-Hans" w:bidi="ar-SA"/>
        </w:rPr>
        <w:t xml:space="preserve">The novel MIL model proposed in this study consists of three modules: feature extractor module, MIL pooling filter, and bag-level representation transformation module. </w:t>
      </w:r>
    </w:p>
    <w:p>
      <w:pPr>
        <w:keepNext w:val="0"/>
        <w:keepLines w:val="0"/>
        <w:pageBreakBefore w:val="0"/>
        <w:widowControl w:val="0"/>
        <w:numPr>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pPr>
      <w:r>
        <w:rPr>
          <w:rFonts w:hint="default" w:ascii="Times New Roman" w:hAnsi="Times New Roman" w:cs="Times New Roman"/>
          <w:b w:val="0"/>
          <w:bCs w:val="0"/>
          <w:kern w:val="2"/>
          <w:sz w:val="22"/>
          <w:szCs w:val="22"/>
          <w:lang w:eastAsia="zh-Hans" w:bidi="ar-SA"/>
        </w:rPr>
        <w:t>The feature extractor is a 18-layer residual network[5], which can eliminate the problem of network vanishing gradient and network degradation. The pooling filter is a distribution pooling filter[6], which can produce stronger bag-level representations. The bag-level representation transformation module is a 3-layer neural network.</w:t>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jc w:val="center"/>
        <w:textAlignment w:val="auto"/>
        <w:outlineLvl w:val="9"/>
        <w:rPr>
          <w:rFonts w:hint="default"/>
          <w:lang w:eastAsia="zh-Hans"/>
        </w:rPr>
      </w:pPr>
      <w:r>
        <w:drawing>
          <wp:inline distT="0" distB="0" distL="114300" distR="114300">
            <wp:extent cx="5019040" cy="179959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19040" cy="179959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jc w:val="center"/>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b w:val="0"/>
          <w:bCs w:val="0"/>
          <w:kern w:val="2"/>
          <w:sz w:val="22"/>
          <w:szCs w:val="22"/>
          <w:lang w:eastAsia="zh-Hans" w:bidi="ar-SA"/>
        </w:rPr>
        <w:t xml:space="preserve">Figure 1:The process of tumor purity prediction </w:t>
      </w:r>
    </w:p>
    <w:p>
      <w:pPr>
        <w:keepNext w:val="0"/>
        <w:keepLines w:val="0"/>
        <w:pageBreakBefore w:val="0"/>
        <w:widowControl w:val="0"/>
        <w:numPr>
          <w:ilvl w:val="0"/>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b w:val="0"/>
          <w:bCs w:val="0"/>
          <w:kern w:val="2"/>
          <w:sz w:val="22"/>
          <w:szCs w:val="22"/>
          <w:lang w:eastAsia="zh-Hans" w:bidi="ar-SA"/>
        </w:rPr>
        <w:t xml:space="preserve">As the fig.1 shows, </w:t>
      </w:r>
      <w:r>
        <w:rPr>
          <w:rFonts w:hint="default" w:ascii="Times New Roman" w:hAnsi="Times New Roman" w:cs="Times New Roman"/>
          <w:b w:val="0"/>
          <w:bCs w:val="0"/>
          <w:kern w:val="2"/>
          <w:sz w:val="22"/>
          <w:szCs w:val="22"/>
          <w:lang w:val="en-US" w:eastAsia="zh-CN" w:bidi="ar-SA"/>
        </w:rPr>
        <w:t xml:space="preserve">The </w:t>
      </w:r>
      <w:r>
        <w:rPr>
          <w:rFonts w:hint="default" w:ascii="Times New Roman" w:hAnsi="Times New Roman" w:cs="Times New Roman"/>
          <w:b w:val="0"/>
          <w:bCs w:val="0"/>
          <w:kern w:val="2"/>
          <w:sz w:val="22"/>
          <w:szCs w:val="22"/>
          <w:lang w:eastAsia="zh-CN" w:bidi="ar-SA"/>
        </w:rPr>
        <w:t>feature extractor module</w:t>
      </w:r>
      <w:r>
        <w:rPr>
          <w:rFonts w:hint="default" w:ascii="Times New Roman" w:hAnsi="Times New Roman" w:cs="Times New Roman"/>
          <w:b w:val="0"/>
          <w:bCs w:val="0"/>
          <w:kern w:val="2"/>
          <w:sz w:val="22"/>
          <w:szCs w:val="22"/>
          <w:lang w:val="en-US" w:eastAsia="zh-CN" w:bidi="ar-SA"/>
        </w:rPr>
        <w:t xml:space="preserve"> extracts </w:t>
      </w:r>
      <w:r>
        <w:rPr>
          <w:rFonts w:hint="default" w:ascii="Times New Roman" w:hAnsi="Times New Roman" w:cs="Times New Roman"/>
          <w:b w:val="0"/>
          <w:bCs w:val="0"/>
          <w:kern w:val="2"/>
          <w:sz w:val="22"/>
          <w:szCs w:val="22"/>
          <w:lang w:eastAsia="zh-CN" w:bidi="ar-SA"/>
        </w:rPr>
        <w:t xml:space="preserve">a </w:t>
      </w:r>
      <w:r>
        <w:rPr>
          <w:rFonts w:hint="default" w:ascii="Times New Roman" w:hAnsi="Times New Roman" w:cs="Times New Roman"/>
          <w:b w:val="0"/>
          <w:bCs w:val="0"/>
          <w:kern w:val="2"/>
          <w:sz w:val="22"/>
          <w:szCs w:val="22"/>
          <w:lang w:val="en-US" w:eastAsia="zh-CN" w:bidi="ar-SA"/>
        </w:rPr>
        <w:t xml:space="preserve">feature vector </w:t>
      </w:r>
      <w:r>
        <w:rPr>
          <w:rFonts w:hint="default" w:ascii="Times New Roman" w:hAnsi="Times New Roman" w:cs="Times New Roman"/>
          <w:b w:val="0"/>
          <w:bCs w:val="0"/>
          <w:kern w:val="2"/>
          <w:sz w:val="22"/>
          <w:szCs w:val="22"/>
          <w:lang w:eastAsia="zh-CN" w:bidi="ar-SA"/>
        </w:rPr>
        <w:t>from each patch in the bag</w:t>
      </w:r>
      <w:r>
        <w:rPr>
          <w:rFonts w:hint="default" w:ascii="Times New Roman" w:hAnsi="Times New Roman" w:cs="Times New Roman"/>
          <w:b w:val="0"/>
          <w:bCs w:val="0"/>
          <w:kern w:val="2"/>
          <w:sz w:val="22"/>
          <w:szCs w:val="22"/>
          <w:lang w:val="en-US" w:eastAsia="zh-CN" w:bidi="ar-SA"/>
        </w:rPr>
        <w:t>.</w:t>
      </w:r>
      <w:r>
        <w:rPr>
          <w:rFonts w:hint="default" w:ascii="Times New Roman" w:hAnsi="Times New Roman" w:cs="Times New Roman"/>
          <w:b w:val="0"/>
          <w:bCs w:val="0"/>
          <w:kern w:val="2"/>
          <w:sz w:val="22"/>
          <w:szCs w:val="22"/>
          <w:lang w:eastAsia="zh-CN" w:bidi="ar-SA"/>
        </w:rPr>
        <w:t xml:space="preserve"> The genomic tumor purity were taken as the original label of the sample. </w:t>
      </w:r>
      <w:r>
        <w:rPr>
          <w:rFonts w:hint="default" w:ascii="Times New Roman" w:hAnsi="Times New Roman" w:cs="Times New Roman"/>
          <w:b w:val="0"/>
          <w:bCs w:val="0"/>
          <w:kern w:val="2"/>
          <w:sz w:val="22"/>
          <w:szCs w:val="22"/>
          <w:lang w:val="en-US" w:eastAsia="zh-CN" w:bidi="ar-SA"/>
        </w:rPr>
        <w:t xml:space="preserve">Then, the MIL pooling filter module aggregates the extracted feature vectors and obtains a bag level representation. Lastly, the bag level representation transformation module transforms bag level representation into predicted bag label </w:t>
      </w:r>
      <w:r>
        <w:rPr>
          <w:rFonts w:hint="default" w:ascii="Times New Roman" w:hAnsi="Times New Roman" w:cs="Times New Roman"/>
          <w:b w:val="0"/>
          <w:bCs w:val="0"/>
          <w:kern w:val="2"/>
          <w:sz w:val="22"/>
          <w:szCs w:val="22"/>
          <w:lang w:eastAsia="zh-CN" w:bidi="ar-SA"/>
        </w:rPr>
        <w:t>as the tumor purity of the sample.</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Evaluation</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b w:val="0"/>
          <w:bCs w:val="0"/>
          <w:kern w:val="2"/>
          <w:sz w:val="22"/>
          <w:szCs w:val="22"/>
          <w:lang w:eastAsia="zh-Hans" w:bidi="ar-SA"/>
        </w:rPr>
        <w:t xml:space="preserve">To evaluate the performance of the model, a correlation analysis between the genomic tumor purity (obtained from ABSOLUTE[7]) and </w:t>
      </w:r>
      <w:r>
        <w:rPr>
          <w:rFonts w:hint="eastAsia" w:ascii="Times New Roman" w:hAnsi="Times New Roman" w:cs="Times New Roman"/>
          <w:b w:val="0"/>
          <w:bCs w:val="0"/>
          <w:kern w:val="2"/>
          <w:sz w:val="22"/>
          <w:szCs w:val="22"/>
          <w:lang w:val="en-US" w:eastAsia="zh-Hans" w:bidi="ar-SA"/>
        </w:rPr>
        <w:t>the</w:t>
      </w:r>
      <w:r>
        <w:rPr>
          <w:rFonts w:hint="default" w:ascii="Times New Roman" w:hAnsi="Times New Roman" w:cs="Times New Roman"/>
          <w:b w:val="0"/>
          <w:bCs w:val="0"/>
          <w:kern w:val="2"/>
          <w:sz w:val="22"/>
          <w:szCs w:val="22"/>
          <w:lang w:eastAsia="zh-Hans" w:bidi="ar-SA"/>
        </w:rPr>
        <w:t xml:space="preserve"> MIL model prediction was performed. The Spearman rank correlation coefficient is used as a performance metric. The results shows that the MIL model’s tumor purity predictions significantly with genomic tumor purity values.</w:t>
      </w:r>
    </w:p>
    <w:p>
      <w:pPr>
        <w:keepNext w:val="0"/>
        <w:keepLines w:val="0"/>
        <w:pageBreakBefore w:val="0"/>
        <w:widowControl w:val="0"/>
        <w:numPr>
          <w:ilvl w:val="0"/>
          <w:numId w:val="0"/>
        </w:numPr>
        <w:kinsoku/>
        <w:wordWrap/>
        <w:overflowPunct/>
        <w:topLinePunct w:val="0"/>
        <w:autoSpaceDE/>
        <w:autoSpaceDN/>
        <w:bidi w:val="0"/>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b w:val="0"/>
          <w:bCs w:val="0"/>
          <w:kern w:val="2"/>
          <w:sz w:val="22"/>
          <w:szCs w:val="22"/>
          <w:lang w:eastAsia="zh-Hans" w:bidi="ar-SA"/>
        </w:rPr>
        <w:t xml:space="preserve">In addition, this study also examined the average absolute error between the genomic tumor purity and the MIL model prediction. The results shows that compared with the pathologist’s estimate of the </w:t>
      </w:r>
      <w:r>
        <w:rPr>
          <w:rFonts w:hint="default" w:ascii="Times New Roman" w:hAnsi="Times New Roman" w:cs="Times New Roman"/>
          <w:b w:val="0"/>
          <w:bCs w:val="0"/>
          <w:kern w:val="2"/>
          <w:sz w:val="22"/>
          <w:szCs w:val="22"/>
          <w:lang w:val="en-US" w:eastAsia="zh-Hans" w:bidi="ar-SA"/>
        </w:rPr>
        <w:t xml:space="preserve">percent </w:t>
      </w:r>
      <w:r>
        <w:rPr>
          <w:rFonts w:hint="default" w:ascii="Times New Roman" w:hAnsi="Times New Roman" w:cs="Times New Roman"/>
          <w:b w:val="0"/>
          <w:bCs w:val="0"/>
          <w:kern w:val="2"/>
          <w:sz w:val="22"/>
          <w:szCs w:val="22"/>
          <w:lang w:eastAsia="zh-Hans" w:bidi="ar-SA"/>
        </w:rPr>
        <w:t xml:space="preserve">of </w:t>
      </w:r>
      <w:r>
        <w:rPr>
          <w:rFonts w:hint="default" w:ascii="Times New Roman" w:hAnsi="Times New Roman" w:cs="Times New Roman"/>
          <w:b w:val="0"/>
          <w:bCs w:val="0"/>
          <w:kern w:val="2"/>
          <w:sz w:val="22"/>
          <w:szCs w:val="22"/>
          <w:lang w:val="en-US" w:eastAsia="zh-Hans" w:bidi="ar-SA"/>
        </w:rPr>
        <w:t>tumor nuclei</w:t>
      </w:r>
      <w:r>
        <w:rPr>
          <w:rFonts w:hint="default" w:ascii="Times New Roman" w:hAnsi="Times New Roman" w:cs="Times New Roman"/>
          <w:b w:val="0"/>
          <w:bCs w:val="0"/>
          <w:kern w:val="2"/>
          <w:sz w:val="22"/>
          <w:szCs w:val="22"/>
          <w:lang w:eastAsia="zh-Hans" w:bidi="ar-SA"/>
        </w:rPr>
        <w:t xml:space="preserve">, the MIL prediction </w:t>
      </w:r>
      <w:r>
        <w:rPr>
          <w:rFonts w:hint="default" w:ascii="Times New Roman" w:hAnsi="Times New Roman" w:cs="Times New Roman"/>
          <w:b w:val="0"/>
          <w:bCs w:val="0"/>
          <w:kern w:val="2"/>
          <w:sz w:val="22"/>
          <w:szCs w:val="22"/>
          <w:lang w:eastAsia="zh-Hans" w:bidi="ar-SA"/>
        </w:rPr>
        <w:t>lower</w:t>
      </w:r>
      <w:r>
        <w:rPr>
          <w:rFonts w:hint="default" w:ascii="Times New Roman" w:hAnsi="Times New Roman" w:cs="Times New Roman"/>
          <w:b w:val="0"/>
          <w:bCs w:val="0"/>
          <w:kern w:val="2"/>
          <w:sz w:val="22"/>
          <w:szCs w:val="22"/>
          <w:lang w:eastAsia="zh-Hans" w:bidi="ar-SA"/>
        </w:rPr>
        <w:t xml:space="preserve"> </w:t>
      </w:r>
      <w:r>
        <w:rPr>
          <w:rFonts w:hint="default" w:ascii="Times New Roman" w:hAnsi="Times New Roman" w:cs="Times New Roman"/>
          <w:b w:val="0"/>
          <w:bCs w:val="0"/>
          <w:kern w:val="2"/>
          <w:sz w:val="22"/>
          <w:szCs w:val="22"/>
          <w:lang w:eastAsia="zh-Hans" w:bidi="ar-SA"/>
        </w:rPr>
        <w:t>mean</w:t>
      </w:r>
      <w:r>
        <w:rPr>
          <w:rFonts w:hint="default" w:ascii="Times New Roman" w:hAnsi="Times New Roman" w:cs="Times New Roman"/>
          <w:b w:val="0"/>
          <w:bCs w:val="0"/>
          <w:kern w:val="2"/>
          <w:sz w:val="22"/>
          <w:szCs w:val="22"/>
          <w:lang w:eastAsia="zh-Hans" w:bidi="ar-SA"/>
        </w:rPr>
        <w:t xml:space="preserve"> </w:t>
      </w:r>
      <w:r>
        <w:rPr>
          <w:rFonts w:hint="default" w:ascii="Times New Roman" w:hAnsi="Times New Roman" w:cs="Times New Roman"/>
          <w:b w:val="0"/>
          <w:bCs w:val="0"/>
          <w:kern w:val="2"/>
          <w:sz w:val="22"/>
          <w:szCs w:val="22"/>
          <w:lang w:eastAsia="zh-Hans" w:bidi="ar-SA"/>
        </w:rPr>
        <w:t>absolute</w:t>
      </w:r>
      <w:r>
        <w:rPr>
          <w:rFonts w:hint="default" w:ascii="Times New Roman" w:hAnsi="Times New Roman" w:cs="Times New Roman"/>
          <w:b w:val="0"/>
          <w:bCs w:val="0"/>
          <w:kern w:val="2"/>
          <w:sz w:val="22"/>
          <w:szCs w:val="22"/>
          <w:lang w:eastAsia="zh-Hans" w:bidi="ar-SA"/>
        </w:rPr>
        <w:t xml:space="preserve"> </w:t>
      </w:r>
      <w:r>
        <w:rPr>
          <w:rFonts w:hint="default" w:ascii="Times New Roman" w:hAnsi="Times New Roman" w:cs="Times New Roman"/>
          <w:b w:val="0"/>
          <w:bCs w:val="0"/>
          <w:kern w:val="2"/>
          <w:sz w:val="22"/>
          <w:szCs w:val="22"/>
          <w:lang w:eastAsia="zh-Hans" w:bidi="ar-SA"/>
        </w:rPr>
        <w:t xml:space="preserve">error and higher Spearman’s correlation coefficient than pathologists’ percent tumor nuclei estimates. </w:t>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jc w:val="both"/>
        <w:textAlignment w:val="auto"/>
        <w:outlineLvl w:val="9"/>
        <w:rPr>
          <w:rFonts w:hint="default" w:ascii="Times New Roman Bold" w:hAnsi="Times New Roman Bold" w:cs="Times New Roman Bold"/>
          <w:b/>
          <w:bCs/>
          <w:kern w:val="2"/>
          <w:sz w:val="22"/>
          <w:szCs w:val="22"/>
          <w:lang w:eastAsia="zh-Hans" w:bidi="ar-SA"/>
        </w:rPr>
      </w:pPr>
      <w:r>
        <w:rPr>
          <w:rFonts w:hint="default" w:ascii="Times New Roman Bold" w:hAnsi="Times New Roman Bold" w:cs="Times New Roman Bold"/>
          <w:b/>
          <w:bCs/>
          <w:kern w:val="2"/>
          <w:sz w:val="22"/>
          <w:szCs w:val="22"/>
          <w:lang w:eastAsia="zh-Hans" w:bidi="ar-SA"/>
        </w:rPr>
        <w:t xml:space="preserve">5. Conclusion / </w:t>
      </w:r>
      <w:r>
        <w:rPr>
          <w:rFonts w:hint="eastAsia" w:ascii="Times New Roman Bold" w:hAnsi="Times New Roman Bold" w:cs="Times New Roman Bold"/>
          <w:b/>
          <w:bCs/>
          <w:kern w:val="2"/>
          <w:sz w:val="22"/>
          <w:szCs w:val="22"/>
          <w:lang w:val="en-US" w:eastAsia="zh-Hans" w:bidi="ar-SA"/>
        </w:rPr>
        <w:t>recommendation</w:t>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b w:val="0"/>
          <w:bCs w:val="0"/>
          <w:kern w:val="2"/>
          <w:sz w:val="22"/>
          <w:szCs w:val="22"/>
          <w:lang w:eastAsia="zh-Hans" w:bidi="ar-SA"/>
        </w:rPr>
        <w:t>This research proposed a MIL model to predict the tumor purity of any H&amp;E stained histopathology slides and obtained successful result. However, the model mainly tested on the high tumor content sample, checking the model on the low tumor content sample will strengthen the applicability of the model. Besides, the model are deep learning based, training the model with larger cohorts would help to improve the model performance.</w:t>
      </w:r>
    </w:p>
    <w:p>
      <w:pPr>
        <w:keepNext w:val="0"/>
        <w:keepLines w:val="0"/>
        <w:pageBreakBefore w:val="0"/>
        <w:widowControl w:val="0"/>
        <w:numPr>
          <w:ilvl w:val="0"/>
          <w:numId w:val="4"/>
        </w:numPr>
        <w:kinsoku/>
        <w:wordWrap/>
        <w:overflowPunct/>
        <w:topLinePunct w:val="0"/>
        <w:autoSpaceDE/>
        <w:autoSpaceDN/>
        <w:bidi w:val="0"/>
        <w:snapToGrid w:val="0"/>
        <w:spacing w:line="360" w:lineRule="auto"/>
        <w:ind w:right="0" w:rightChars="0"/>
        <w:jc w:val="both"/>
        <w:textAlignment w:val="auto"/>
        <w:outlineLvl w:val="9"/>
        <w:rPr>
          <w:rFonts w:hint="default" w:ascii="Times New Roman" w:hAnsi="Times New Roman" w:cs="Times New Roman" w:eastAsiaTheme="minorEastAsia"/>
          <w:b w:val="0"/>
          <w:bCs w:val="0"/>
          <w:kern w:val="2"/>
          <w:sz w:val="22"/>
          <w:szCs w:val="22"/>
          <w:lang w:val="en-US" w:eastAsia="zh-Hans" w:bidi="ar-SA"/>
        </w:rPr>
      </w:pPr>
      <w:r>
        <w:rPr>
          <w:rFonts w:hint="default" w:ascii="Times New Roman Bold" w:hAnsi="Times New Roman Bold" w:cs="Times New Roman Bold"/>
          <w:b/>
          <w:bCs/>
          <w:kern w:val="2"/>
          <w:sz w:val="22"/>
          <w:szCs w:val="22"/>
          <w:lang w:eastAsia="zh-Hans" w:bidi="ar-SA"/>
        </w:rPr>
        <w:t>Reference</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val="en-US" w:eastAsia="zh-Hans" w:bidi="ar-SA"/>
        </w:rPr>
      </w:pPr>
      <w:r>
        <w:rPr>
          <w:rFonts w:hint="default" w:ascii="Times New Roman" w:hAnsi="Times New Roman" w:cs="Times New Roman" w:eastAsiaTheme="minorEastAsia"/>
          <w:b w:val="0"/>
          <w:bCs w:val="0"/>
          <w:kern w:val="2"/>
          <w:sz w:val="22"/>
          <w:szCs w:val="22"/>
          <w:lang w:eastAsia="zh-Hans" w:bidi="ar-SA"/>
        </w:rPr>
        <w:t>[1]</w:t>
      </w:r>
      <w:r>
        <w:rPr>
          <w:rFonts w:hint="default" w:ascii="Times New Roman" w:hAnsi="Times New Roman" w:cs="Times New Roman"/>
          <w:b w:val="0"/>
          <w:bCs w:val="0"/>
          <w:kern w:val="2"/>
          <w:sz w:val="22"/>
          <w:szCs w:val="22"/>
          <w:lang w:eastAsia="zh-Hans" w:bidi="ar-SA"/>
        </w:rPr>
        <w:t xml:space="preserve"> </w:t>
      </w:r>
      <w:r>
        <w:rPr>
          <w:rFonts w:hint="default" w:ascii="Times New Roman" w:hAnsi="Times New Roman" w:cs="Times New Roman" w:eastAsiaTheme="minorEastAsia"/>
          <w:b w:val="0"/>
          <w:bCs w:val="0"/>
          <w:kern w:val="2"/>
          <w:sz w:val="22"/>
          <w:szCs w:val="22"/>
          <w:lang w:val="en-US" w:eastAsia="zh-Hans" w:bidi="ar-SA"/>
        </w:rPr>
        <w:t xml:space="preserve">Schuster, S. C. Next-generation sequencing transforms today’s biology. Nature methods 5, 16–18 (2008).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eastAsiaTheme="minorEastAsia"/>
          <w:b w:val="0"/>
          <w:bCs w:val="0"/>
          <w:kern w:val="2"/>
          <w:sz w:val="22"/>
          <w:szCs w:val="22"/>
          <w:lang w:eastAsia="zh-Hans" w:bidi="ar-SA"/>
        </w:rPr>
        <w:t>[2]</w:t>
      </w:r>
      <w:r>
        <w:rPr>
          <w:rFonts w:hint="default" w:ascii="Times New Roman" w:hAnsi="Times New Roman" w:cs="Times New Roman"/>
          <w:b w:val="0"/>
          <w:bCs w:val="0"/>
          <w:kern w:val="2"/>
          <w:sz w:val="22"/>
          <w:szCs w:val="22"/>
          <w:lang w:eastAsia="zh-Hans" w:bidi="ar-SA"/>
        </w:rPr>
        <w:t xml:space="preserve"> </w:t>
      </w:r>
      <w:r>
        <w:rPr>
          <w:rFonts w:hint="default" w:ascii="Times New Roman" w:hAnsi="Times New Roman" w:cs="Times New Roman" w:eastAsiaTheme="minorEastAsia"/>
          <w:b w:val="0"/>
          <w:bCs w:val="0"/>
          <w:kern w:val="2"/>
          <w:sz w:val="22"/>
          <w:szCs w:val="22"/>
          <w:lang w:eastAsia="zh-Hans" w:bidi="ar-SA"/>
        </w:rPr>
        <w:t xml:space="preserve">Smits, A. J. et al. The estimation of tumor cell percentage for molecular testing by pathologists is not accurate. Modern Pathology 27, 168–174 (2014).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eastAsia="zh-Hans" w:bidi="ar-SA"/>
        </w:rPr>
      </w:pPr>
      <w:r>
        <w:rPr>
          <w:rFonts w:hint="default" w:ascii="Times New Roman" w:hAnsi="Times New Roman" w:cs="Times New Roman" w:eastAsiaTheme="minorEastAsia"/>
          <w:b w:val="0"/>
          <w:bCs w:val="0"/>
          <w:kern w:val="2"/>
          <w:sz w:val="22"/>
          <w:szCs w:val="22"/>
          <w:lang w:eastAsia="zh-Hans" w:bidi="ar-SA"/>
        </w:rPr>
        <w:t xml:space="preserve">[3] </w:t>
      </w:r>
      <w:r>
        <w:rPr>
          <w:rFonts w:hint="default" w:ascii="Times New Roman" w:hAnsi="Times New Roman" w:cs="Times New Roman" w:eastAsiaTheme="minorEastAsia"/>
          <w:b w:val="0"/>
          <w:bCs w:val="0"/>
          <w:kern w:val="2"/>
          <w:sz w:val="22"/>
          <w:szCs w:val="22"/>
          <w:lang w:eastAsia="zh-Hans" w:bidi="ar-SA"/>
        </w:rPr>
        <w:t xml:space="preserve">Quellec, G., Cazuguel, G., Cochener, B. &amp; Lamard, M. Multiple-instance learning for medical image and video analysis. IEEE reviews in biomedical engineering 10, 213–234 (2017).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eastAsia="zh-Hans" w:bidi="ar-SA"/>
        </w:rPr>
      </w:pPr>
      <w:r>
        <w:rPr>
          <w:rFonts w:hint="default" w:ascii="Times New Roman" w:hAnsi="Times New Roman" w:cs="Times New Roman" w:eastAsiaTheme="minorEastAsia"/>
          <w:b w:val="0"/>
          <w:bCs w:val="0"/>
          <w:kern w:val="2"/>
          <w:sz w:val="22"/>
          <w:szCs w:val="22"/>
          <w:lang w:eastAsia="zh-Hans" w:bidi="ar-SA"/>
        </w:rPr>
        <w:t>[4]</w:t>
      </w:r>
      <w:r>
        <w:rPr>
          <w:rFonts w:hint="default" w:ascii="Times New Roman" w:hAnsi="Times New Roman" w:cs="Times New Roman" w:eastAsiaTheme="minorEastAsia"/>
          <w:b w:val="0"/>
          <w:bCs w:val="0"/>
          <w:kern w:val="2"/>
          <w:sz w:val="22"/>
          <w:szCs w:val="22"/>
          <w:lang w:eastAsia="zh-Hans" w:bidi="ar-SA"/>
        </w:rPr>
        <w:t>Aran, D., Sirota, M. &amp; Butte, A. J. Systematic pan-cancer analysis of tumour purity. Nature communications 6, 1–12 (2015).</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eastAsiaTheme="minorEastAsia"/>
          <w:b w:val="0"/>
          <w:bCs w:val="0"/>
          <w:kern w:val="2"/>
          <w:sz w:val="22"/>
          <w:szCs w:val="22"/>
          <w:lang w:eastAsia="zh-Hans" w:bidi="ar-SA"/>
        </w:rPr>
        <w:t>[5]</w:t>
      </w:r>
      <w:r>
        <w:rPr>
          <w:rFonts w:hint="default" w:ascii="Times New Roman" w:hAnsi="Times New Roman" w:cs="Times New Roman" w:eastAsiaTheme="minorEastAsia"/>
          <w:b w:val="0"/>
          <w:bCs w:val="0"/>
          <w:kern w:val="2"/>
          <w:sz w:val="22"/>
          <w:szCs w:val="22"/>
          <w:lang w:val="en-US" w:eastAsia="zh-Hans" w:bidi="ar-SA"/>
        </w:rPr>
        <w:t xml:space="preserve">He, K., Zhang, X., Ren, S. &amp; Sun, J. Deep residual learning for image recognition in Proceedings of the IEEE conference on computer vision and pattern recognition (2016), 770–778.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eastAsiaTheme="minorEastAsia"/>
          <w:b w:val="0"/>
          <w:bCs w:val="0"/>
          <w:kern w:val="2"/>
          <w:sz w:val="22"/>
          <w:szCs w:val="22"/>
          <w:lang w:eastAsia="zh-Hans" w:bidi="ar-SA"/>
        </w:rPr>
        <w:t>[6]</w:t>
      </w:r>
      <w:r>
        <w:rPr>
          <w:rFonts w:hint="default" w:ascii="Times New Roman" w:hAnsi="Times New Roman" w:cs="Times New Roman" w:eastAsiaTheme="minorEastAsia"/>
          <w:b w:val="0"/>
          <w:bCs w:val="0"/>
          <w:kern w:val="2"/>
          <w:sz w:val="22"/>
          <w:szCs w:val="22"/>
          <w:lang w:val="en-US" w:eastAsia="zh-CN" w:bidi="ar-SA"/>
        </w:rPr>
        <w:t>Oner, Mustafa Umit, et al. Distribution Based MIL Pooling Filters are Superior to Point Estimate Based Counterparts (2020).</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r>
        <w:rPr>
          <w:rFonts w:hint="default" w:ascii="Times New Roman" w:hAnsi="Times New Roman" w:cs="Times New Roman" w:eastAsiaTheme="minorEastAsia"/>
          <w:b w:val="0"/>
          <w:bCs w:val="0"/>
          <w:kern w:val="2"/>
          <w:sz w:val="22"/>
          <w:szCs w:val="22"/>
          <w:lang w:eastAsia="zh-Hans" w:bidi="ar-SA"/>
        </w:rPr>
        <w:t>[</w:t>
      </w:r>
      <w:r>
        <w:rPr>
          <w:rFonts w:hint="default" w:ascii="Times New Roman" w:hAnsi="Times New Roman" w:cs="Times New Roman"/>
          <w:b w:val="0"/>
          <w:bCs w:val="0"/>
          <w:kern w:val="2"/>
          <w:sz w:val="22"/>
          <w:szCs w:val="22"/>
          <w:lang w:eastAsia="zh-Hans" w:bidi="ar-SA"/>
        </w:rPr>
        <w:t>7</w:t>
      </w:r>
      <w:r>
        <w:rPr>
          <w:rFonts w:hint="default" w:ascii="Times New Roman" w:hAnsi="Times New Roman" w:cs="Times New Roman" w:eastAsiaTheme="minorEastAsia"/>
          <w:b w:val="0"/>
          <w:bCs w:val="0"/>
          <w:kern w:val="2"/>
          <w:sz w:val="22"/>
          <w:szCs w:val="22"/>
          <w:lang w:eastAsia="zh-Hans" w:bidi="ar-SA"/>
        </w:rPr>
        <w:t>]</w:t>
      </w:r>
      <w:r>
        <w:rPr>
          <w:rFonts w:hint="default" w:ascii="Times New Roman" w:hAnsi="Times New Roman" w:cs="Times New Roman" w:eastAsiaTheme="minorEastAsia"/>
          <w:b w:val="0"/>
          <w:bCs w:val="0"/>
          <w:kern w:val="2"/>
          <w:sz w:val="22"/>
          <w:szCs w:val="22"/>
          <w:lang w:eastAsia="zh-Hans" w:bidi="ar-SA"/>
        </w:rPr>
        <w:t xml:space="preserve">Carter, S. L. et al. Absolute quantification of somatic DNA alterations in human cancer. Nature biotechnology 30, 413–421 (2012). </w:t>
      </w:r>
    </w:p>
    <w:p>
      <w:pPr>
        <w:keepNext w:val="0"/>
        <w:keepLines w:val="0"/>
        <w:pageBreakBefore w:val="0"/>
        <w:widowControl w:val="0"/>
        <w:numPr>
          <w:numId w:val="0"/>
        </w:numPr>
        <w:kinsoku/>
        <w:wordWrap/>
        <w:overflowPunct/>
        <w:topLinePunct w:val="0"/>
        <w:autoSpaceDE/>
        <w:autoSpaceDN/>
        <w:bidi w:val="0"/>
        <w:snapToGrid w:val="0"/>
        <w:spacing w:line="360" w:lineRule="auto"/>
        <w:ind w:right="0" w:rightChars="0" w:firstLine="420" w:firstLineChars="0"/>
        <w:jc w:val="both"/>
        <w:textAlignment w:val="auto"/>
        <w:outlineLvl w:val="9"/>
        <w:rPr>
          <w:rFonts w:hint="default" w:ascii="Times New Roman" w:hAnsi="Times New Roman" w:cs="Times New Roman"/>
          <w:b w:val="0"/>
          <w:bCs w:val="0"/>
          <w:kern w:val="2"/>
          <w:sz w:val="22"/>
          <w:szCs w:val="22"/>
          <w:lang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SFRM1728">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Wingdings">
    <w:panose1 w:val="05000000000000000000"/>
    <w:charset w:val="00"/>
    <w:family w:val="auto"/>
    <w:pitch w:val="default"/>
    <w:sig w:usb0="00000000" w:usb1="00000000" w:usb2="00000000" w:usb3="00000000" w:csb0="80000000" w:csb1="00000000"/>
  </w:font>
  <w:font w:name="SFBX1000">
    <w:altName w:val="苹方-简"/>
    <w:panose1 w:val="00000000000000000000"/>
    <w:charset w:val="00"/>
    <w:family w:val="auto"/>
    <w:pitch w:val="default"/>
    <w:sig w:usb0="00000000" w:usb1="00000000" w:usb2="00000000" w:usb3="00000000" w:csb0="00000000" w:csb1="00000000"/>
  </w:font>
  <w:font w:name="TimesNewRomanPS">
    <w:altName w:val="苹方-简"/>
    <w:panose1 w:val="00000000000000000000"/>
    <w:charset w:val="00"/>
    <w:family w:val="auto"/>
    <w:pitch w:val="default"/>
    <w:sig w:usb0="00000000" w:usb1="00000000" w:usb2="00000000" w:usb3="00000000" w:csb0="00000000" w:csb1="00000000"/>
  </w:font>
  <w:font w:name="SFRM1095">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SFTI1095">
    <w:altName w:val="苹方-简"/>
    <w:panose1 w:val="00000000000000000000"/>
    <w:charset w:val="00"/>
    <w:family w:val="auto"/>
    <w:pitch w:val="default"/>
    <w:sig w:usb0="00000000" w:usb1="00000000" w:usb2="00000000" w:usb3="00000000" w:csb0="00000000" w:csb1="00000000"/>
  </w:font>
  <w:font w:name="SFBX1095">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F9DCB"/>
    <w:multiLevelType w:val="singleLevel"/>
    <w:tmpl w:val="619F9DCB"/>
    <w:lvl w:ilvl="0" w:tentative="0">
      <w:start w:val="1"/>
      <w:numFmt w:val="decimal"/>
      <w:suff w:val="nothing"/>
      <w:lvlText w:val="%1)"/>
      <w:lvlJc w:val="left"/>
    </w:lvl>
  </w:abstractNum>
  <w:abstractNum w:abstractNumId="1">
    <w:nsid w:val="61A06143"/>
    <w:multiLevelType w:val="singleLevel"/>
    <w:tmpl w:val="61A06143"/>
    <w:lvl w:ilvl="0" w:tentative="0">
      <w:start w:val="2"/>
      <w:numFmt w:val="decimal"/>
      <w:suff w:val="space"/>
      <w:lvlText w:val="%1)"/>
      <w:lvlJc w:val="left"/>
    </w:lvl>
  </w:abstractNum>
  <w:abstractNum w:abstractNumId="2">
    <w:nsid w:val="61A082E6"/>
    <w:multiLevelType w:val="singleLevel"/>
    <w:tmpl w:val="61A082E6"/>
    <w:lvl w:ilvl="0" w:tentative="0">
      <w:start w:val="2"/>
      <w:numFmt w:val="decimal"/>
      <w:suff w:val="space"/>
      <w:lvlText w:val="%1)"/>
      <w:lvlJc w:val="left"/>
    </w:lvl>
  </w:abstractNum>
  <w:abstractNum w:abstractNumId="3">
    <w:nsid w:val="61A0B744"/>
    <w:multiLevelType w:val="singleLevel"/>
    <w:tmpl w:val="61A0B744"/>
    <w:lvl w:ilvl="0" w:tentative="0">
      <w:start w:val="6"/>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65671"/>
    <w:rsid w:val="1F7F2928"/>
    <w:rsid w:val="39D9C40D"/>
    <w:rsid w:val="39FB245C"/>
    <w:rsid w:val="3B7F5326"/>
    <w:rsid w:val="3F622760"/>
    <w:rsid w:val="3FF65671"/>
    <w:rsid w:val="57BEF339"/>
    <w:rsid w:val="5BB78C17"/>
    <w:rsid w:val="5DCD794A"/>
    <w:rsid w:val="65717C10"/>
    <w:rsid w:val="6A7FD775"/>
    <w:rsid w:val="6BDEBE04"/>
    <w:rsid w:val="6DB52B24"/>
    <w:rsid w:val="6FBF0158"/>
    <w:rsid w:val="777E3FCA"/>
    <w:rsid w:val="77DF1404"/>
    <w:rsid w:val="7B9B9E5E"/>
    <w:rsid w:val="7BFCA153"/>
    <w:rsid w:val="7DDBA070"/>
    <w:rsid w:val="976FFDB9"/>
    <w:rsid w:val="AC3FCB66"/>
    <w:rsid w:val="BBEF6BF1"/>
    <w:rsid w:val="D55F2277"/>
    <w:rsid w:val="D8FECC87"/>
    <w:rsid w:val="DB5BE32D"/>
    <w:rsid w:val="DEFFA11D"/>
    <w:rsid w:val="ED4FE470"/>
    <w:rsid w:val="EDE7EC15"/>
    <w:rsid w:val="EEFF99AF"/>
    <w:rsid w:val="F5645155"/>
    <w:rsid w:val="FD6FE93A"/>
    <w:rsid w:val="FD76EC96"/>
    <w:rsid w:val="FFED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992</Words>
  <Characters>5524</Characters>
  <Lines>0</Lines>
  <Paragraphs>0</Paragraphs>
  <ScaleCrop>false</ScaleCrop>
  <LinksUpToDate>false</LinksUpToDate>
  <CharactersWithSpaces>6686</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2021-11-25T20:52:00Z</dcterms:created>
  <dc:creator>hwh</dc:creator>
  <cp:lastModifiedBy>hwh</cp:lastModifiedBy>
  <dcterms:modified xsi:type="dcterms:W3CDTF">2021-11-26T18:39:52Z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