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</w:pPr>
      <w:r>
        <w:rPr>
          <w:rFonts w:ascii="Microsoft YaHei" w:hAnsi="Microsoft YaHei" w:eastAsia="冬青黑体简体中文"/>
          <w:b/>
          <w:color w:val="2E74B5"/>
          <w:sz w:val="20"/>
        </w:rPr>
        <w:t>TECHNICAL SPECIFICATION</w:t>
      </w:r>
    </w:p>
    <w:p>
      <w:pPr>
        <w:pStyle w:val="Title"/>
      </w:pPr>
      <w:r>
        <w:rPr>
          <w:rFonts w:ascii="Microsoft YaHei" w:hAnsi="Microsoft YaHei" w:eastAsia="冬青黑体简体中文"/>
          <w:b/>
          <w:color w:val="17324D"/>
          <w:sz w:val="52"/>
        </w:rPr>
        <w:t>T7 模块设计与集成技术说明书</w:t>
      </w:r>
    </w:p>
    <w:p>
      <w:pPr>
        <w:pStyle w:val="Subtitle"/>
      </w:pPr>
      <w:r>
        <w:rPr>
          <w:rFonts w:ascii="Microsoft YaHei" w:hAnsi="Microsoft YaHei" w:eastAsia="冬青黑体简体中文"/>
          <w:color w:val="5F6B76"/>
          <w:sz w:val="26"/>
        </w:rPr>
        <w:t>非遗 AI 多语种智能解说传播项目｜模块 C 第二阶段交付</w:t>
      </w:r>
    </w:p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016"/>
        <w:gridCol w:w="7344"/>
      </w:tblGrid>
      <w:tr>
        <w:trPr>
          <w:tblHeader w:val="true"/>
          <w:cantSplit w:val="true"/>
        </w:trPr>
        <w:tc>
          <w:tcPr>
            <w:tcW w:type="dxa" w:w="2016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20"/>
              </w:rPr>
              <w:t>项目</w:t>
            </w:r>
          </w:p>
        </w:tc>
        <w:tc>
          <w:tcPr>
            <w:tcW w:type="dxa" w:w="7344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20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20"/>
              </w:rPr>
              <w:t>文档版本</w:t>
            </w:r>
          </w:p>
        </w:tc>
        <w:tc>
          <w:tcPr>
            <w:tcW w:type="dxa" w:w="734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20"/>
              </w:rPr>
              <w:t>v1.0.0（T7 接口与交互基线）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20"/>
              </w:rPr>
              <w:t>编制日期</w:t>
            </w:r>
          </w:p>
        </w:tc>
        <w:tc>
          <w:tcPr>
            <w:tcW w:type="dxa" w:w="734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20"/>
              </w:rPr>
              <w:t>2026 年 7 月 29 日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20"/>
              </w:rPr>
              <w:t>适用范围</w:t>
            </w:r>
          </w:p>
        </w:tc>
        <w:tc>
          <w:tcPr>
            <w:tcW w:type="dxa" w:w="734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20"/>
              </w:rPr>
              <w:t>扫码导览 H5、内容管理界面、T7 BFF 与 T0 联调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20"/>
              </w:rPr>
              <w:t>代码位置</w:t>
            </w:r>
          </w:p>
        </w:tc>
        <w:tc>
          <w:tcPr>
            <w:tcW w:type="dxa" w:w="734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20"/>
              </w:rPr>
              <w:t>项目目录 /t7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20"/>
              </w:rPr>
              <w:t>当前状态</w:t>
            </w:r>
          </w:p>
        </w:tc>
        <w:tc>
          <w:tcPr>
            <w:tcW w:type="dxa" w:w="734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20"/>
              </w:rPr>
              <w:t>T0 Mock 联调可运行；真实 T6/T8/T9 按契约替换</w:t>
            </w:r>
          </w:p>
        </w:tc>
      </w:tr>
    </w:tbl>
    <w:p>
      <w:pPr>
        <w:spacing w:after="40" w:before="0"/>
      </w:pPr>
    </w:p>
    <w:p>
      <w:pPr>
        <w:pStyle w:val="Callout"/>
        <w:shd w:fill="EEF6F1"/>
        <w:pBdr>
          <w:left w:val="single" w:sz="18" w:space="8" w:color="2E6B4F"/>
        </w:pBdr>
      </w:pPr>
      <w:r>
        <w:rPr>
          <w:rFonts w:ascii="Microsoft YaHei" w:hAnsi="Microsoft YaHei" w:eastAsia="冬青黑体简体中文"/>
          <w:b/>
          <w:color w:val="2E6B4F"/>
        </w:rPr>
        <w:t xml:space="preserve">交付结论  </w:t>
      </w:r>
      <w:r>
        <w:rPr>
          <w:rFonts w:ascii="Microsoft YaHei" w:hAnsi="Microsoft YaHei" w:eastAsia="冬青黑体简体中文"/>
          <w:color w:val="17324D"/>
        </w:rPr>
        <w:t>T7 采用无前端构建依赖的 H5/PWA 与 FastAPI BFF。浏览器只连接 T7，T7 负责二维码参数、会话、媒体上传、T0 安全代理、弱网反馈队列和内容审核状态；T1-T9 的业务能力仍由 T0 统一编排。</w:t>
      </w:r>
    </w:p>
    <w:p>
      <w:pPr/>
      <w:r>
        <w:rPr>
          <w:rFonts w:ascii="Microsoft YaHei" w:hAnsi="Microsoft YaHei" w:eastAsia="冬青黑体简体中文"/>
        </w:rPr>
        <w:t>设计依据：①《非遗AI多语种智能解说传播项目方案书》；②《技术模块分工与认领表》；③《T0模块设计与集成技术说明书》v1.0.0。</w:t>
      </w:r>
    </w:p>
    <w:p>
      <w:r>
        <w:br w:type="page"/>
      </w:r>
    </w:p>
    <w:p>
      <w:pPr>
        <w:pStyle w:val="Heading1"/>
        <w:keepNext/>
      </w:pPr>
      <w:r>
        <w:t>1. 文档目的与模块边界</w:t>
      </w:r>
    </w:p>
    <w:p>
      <w:pPr/>
      <w:r>
        <w:rPr>
          <w:rFonts w:ascii="Microsoft YaHei" w:hAnsi="Microsoft YaHei" w:eastAsia="冬青黑体简体中文"/>
        </w:rPr>
        <w:t>本说明书用于冻结 T7 的页面职责、公开 BFF 接口、内容审核状态、二维码规则、弱网行为和与 T0 的联调方式。T7 的目标是形成可演示、可复现、可逐步替换真实后端的用户端闭环。</w:t>
      </w:r>
    </w:p>
    <w:p>
      <w:pPr>
        <w:pStyle w:val="Heading2"/>
        <w:keepNext/>
      </w:pPr>
      <w:r>
        <w:t>1.1 T7 必须负责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冬青黑体简体中文"/>
        </w:rPr>
        <w:t>扫码进入：解析 exhibit_id、lang 等白名单参数，建立或恢复匿名会话。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冬青黑体简体中文"/>
        </w:rPr>
        <w:t>游客交互：支持语言、年龄、知识程度、叙事风格选择，以及文字、展品 ID、图片、音频提问。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冬青黑体简体中文"/>
        </w:rPr>
        <w:t>结果展示：呈现讲解文本、语音播放、完整引用、warnings 和 trace_id；不得隐藏来源。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冬青黑体简体中文"/>
        </w:rPr>
        <w:t>反馈闭环：提交点赞、点踩和纠错；弱网失败时在浏览器暂存并联网重试。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冬青黑体简体中文"/>
        </w:rPr>
        <w:t>内容管理：提供传播内容生成、人工编辑、审核、批准、发布、归档和小批量知识入库。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冬青黑体简体中文"/>
        </w:rPr>
        <w:t>安全代理：在服务端保存 T0 API Key，浏览器不直接连接 T0 或 T1-T9。</w:t>
      </w:r>
    </w:p>
    <w:p>
      <w:pPr>
        <w:pStyle w:val="Heading2"/>
        <w:keepNext/>
      </w:pPr>
      <w:r>
        <w:t>1.2 T7 明确不负责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冬青黑体简体中文"/>
        </w:rPr>
        <w:t>不实现 OCR、ASR、图片识别或 TTS；T7 只上传媒体并把 URL 交给 T0/T6。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冬青黑体简体中文"/>
        </w:rPr>
        <w:t>不实现 RAG、翻译、提示词或传播模型；不得绕过 T0 直接调用 T3/T4/T6/T8。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冬青黑体简体中文"/>
        </w:rPr>
        <w:t>不判定资料事实、授权或文化准确性；后台必须保留人工审核。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冬青黑体简体中文"/>
        </w:rPr>
        <w:t>MVP 发布仅表示 T7 本地发布状态，不等同于推送到真实社媒或外部 CMS。</w:t>
      </w:r>
    </w:p>
    <w:p>
      <w:pPr>
        <w:pStyle w:val="Callout"/>
        <w:shd w:fill="FFF8E8"/>
        <w:pBdr>
          <w:left w:val="single" w:sz="18" w:space="8" w:color="7A5A00"/>
        </w:pBdr>
      </w:pPr>
      <w:r>
        <w:rPr>
          <w:rFonts w:ascii="Microsoft YaHei" w:hAnsi="Microsoft YaHei" w:eastAsia="冬青黑体简体中文"/>
          <w:b/>
          <w:color w:val="7A5A00"/>
        </w:rPr>
        <w:t xml:space="preserve">边界原则  </w:t>
      </w:r>
      <w:r>
        <w:rPr>
          <w:rFonts w:ascii="Microsoft YaHei" w:hAnsi="Microsoft YaHei" w:eastAsia="冬青黑体简体中文"/>
          <w:color w:val="17324D"/>
        </w:rPr>
        <w:t>T7 是体验层与安全代理，不是新的编排中枢。任何涉及检索、生成、降级和 T9 事件的业务决策均交给 T0。</w:t>
      </w:r>
    </w:p>
    <w:p>
      <w:pPr>
        <w:pStyle w:val="Heading1"/>
        <w:keepNext/>
      </w:pPr>
      <w:r>
        <w:t>2. 总体架构与技术选型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40430"/>
            <wp:docPr id="1" name="Picture 1" title="T7 扫码导览端与内容管理架构" descr="游客端和内容管理端通过 T7 FastAPI BFF 调用 T0；T7 本地保存审核状态、临时媒体和弱网反馈队列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7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40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Microsoft YaHei" w:hAnsi="Microsoft YaHei" w:eastAsia="冬青黑体简体中文"/>
          <w:i/>
          <w:color w:val="5F6B76"/>
          <w:sz w:val="18"/>
        </w:rPr>
        <w:t>图 1｜T7 页面、BFF、T0 与本地状态的协作关系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440"/>
        <w:gridCol w:w="2376"/>
        <w:gridCol w:w="3312"/>
        <w:gridCol w:w="2232"/>
      </w:tblGrid>
      <w:tr>
        <w:trPr>
          <w:tblHeader w:val="true"/>
          <w:cantSplit w:val="true"/>
        </w:trPr>
        <w:tc>
          <w:tcPr>
            <w:tcW w:type="dxa" w:w="1440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7"/>
              </w:rPr>
              <w:t>层</w:t>
            </w:r>
          </w:p>
        </w:tc>
        <w:tc>
          <w:tcPr>
            <w:tcW w:type="dxa" w:w="2376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7"/>
              </w:rPr>
              <w:t>代码位置</w:t>
            </w:r>
          </w:p>
        </w:tc>
        <w:tc>
          <w:tcPr>
            <w:tcW w:type="dxa" w:w="3312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7"/>
              </w:rPr>
              <w:t>职责</w:t>
            </w:r>
          </w:p>
        </w:tc>
        <w:tc>
          <w:tcPr>
            <w:tcW w:type="dxa" w:w="2232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7"/>
              </w:rPr>
              <w:t>设计约束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页面层</w:t>
            </w:r>
          </w:p>
        </w:tc>
        <w:tc>
          <w:tcPr>
            <w:tcW w:type="dxa" w:w="237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static/index.html、admin.html</w:t>
            </w:r>
          </w:p>
        </w:tc>
        <w:tc>
          <w:tcPr>
            <w:tcW w:type="dxa" w:w="331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游客端与内容后台语义结构</w:t>
            </w:r>
          </w:p>
        </w:tc>
        <w:tc>
          <w:tcPr>
            <w:tcW w:type="dxa" w:w="223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不写入密钥，不直接拼装 T0 引用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交互层</w:t>
            </w:r>
          </w:p>
        </w:tc>
        <w:tc>
          <w:tcPr>
            <w:tcW w:type="dxa" w:w="237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static/js/*.js</w:t>
            </w:r>
          </w:p>
        </w:tc>
        <w:tc>
          <w:tcPr>
            <w:tcW w:type="dxa" w:w="331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表单、PWA、反馈队列和审核动作</w:t>
            </w:r>
          </w:p>
        </w:tc>
        <w:tc>
          <w:tcPr>
            <w:tcW w:type="dxa" w:w="223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原生 JS，无 Node 构建依赖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样式层</w:t>
            </w:r>
          </w:p>
        </w:tc>
        <w:tc>
          <w:tcPr>
            <w:tcW w:type="dxa" w:w="237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static/css/app.css</w:t>
            </w:r>
          </w:p>
        </w:tc>
        <w:tc>
          <w:tcPr>
            <w:tcW w:type="dxa" w:w="331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桌面/移动响应式与可访问视觉</w:t>
            </w:r>
          </w:p>
        </w:tc>
        <w:tc>
          <w:tcPr>
            <w:tcW w:type="dxa" w:w="223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390 px 无横向溢出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BFF 层</w:t>
            </w:r>
          </w:p>
        </w:tc>
        <w:tc>
          <w:tcPr>
            <w:tcW w:type="dxa" w:w="237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t7_app/api.py</w:t>
            </w:r>
          </w:p>
        </w:tc>
        <w:tc>
          <w:tcPr>
            <w:tcW w:type="dxa" w:w="331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静态服务、上传、鉴权和 T0 代理</w:t>
            </w:r>
          </w:p>
        </w:tc>
        <w:tc>
          <w:tcPr>
            <w:tcW w:type="dxa" w:w="223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不复制 T0 编排逻辑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契约层</w:t>
            </w:r>
          </w:p>
        </w:tc>
        <w:tc>
          <w:tcPr>
            <w:tcW w:type="dxa" w:w="237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t7_app/models.py</w:t>
            </w:r>
          </w:p>
        </w:tc>
        <w:tc>
          <w:tcPr>
            <w:tcW w:type="dxa" w:w="331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浏览器输入和后台请求校验</w:t>
            </w:r>
          </w:p>
        </w:tc>
        <w:tc>
          <w:tcPr>
            <w:tcW w:type="dxa" w:w="223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与 T0 v1 必填字段一致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适配层</w:t>
            </w:r>
          </w:p>
        </w:tc>
        <w:tc>
          <w:tcPr>
            <w:tcW w:type="dxa" w:w="237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t7_app/t0_client.py</w:t>
            </w:r>
          </w:p>
        </w:tc>
        <w:tc>
          <w:tcPr>
            <w:tcW w:type="dxa" w:w="331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T0 HTTP、请求头和错误透传</w:t>
            </w:r>
          </w:p>
        </w:tc>
        <w:tc>
          <w:tcPr>
            <w:tcW w:type="dxa" w:w="223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浏览器不可见 T0 API Key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状态层</w:t>
            </w:r>
          </w:p>
        </w:tc>
        <w:tc>
          <w:tcPr>
            <w:tcW w:type="dxa" w:w="237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t7_app/store.py</w:t>
            </w:r>
          </w:p>
        </w:tc>
        <w:tc>
          <w:tcPr>
            <w:tcW w:type="dxa" w:w="331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SQLite 审核状态与审计记录</w:t>
            </w:r>
          </w:p>
        </w:tc>
        <w:tc>
          <w:tcPr>
            <w:tcW w:type="dxa" w:w="223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MVP 单实例；生产迁移共享数据库</w:t>
            </w:r>
          </w:p>
        </w:tc>
      </w:tr>
    </w:tbl>
    <w:p>
      <w:pPr>
        <w:spacing w:after="40" w:before="0"/>
      </w:pPr>
    </w:p>
    <w:p>
      <w:pPr>
        <w:pStyle w:val="Callout"/>
        <w:shd w:fill="F4F7FA"/>
        <w:pBdr>
          <w:left w:val="single" w:sz="18" w:space="8" w:color="2E74B5"/>
        </w:pBdr>
      </w:pPr>
      <w:r>
        <w:rPr>
          <w:rFonts w:ascii="Microsoft YaHei" w:hAnsi="Microsoft YaHei" w:eastAsia="冬青黑体简体中文"/>
          <w:b/>
          <w:color w:val="2E74B5"/>
        </w:rPr>
        <w:t xml:space="preserve">技术选择  </w:t>
      </w:r>
      <w:r>
        <w:rPr>
          <w:rFonts w:ascii="Microsoft YaHei" w:hAnsi="Microsoft YaHei" w:eastAsia="冬青黑体简体中文"/>
          <w:color w:val="17324D"/>
        </w:rPr>
        <w:t>采用 FastAPI + 原生 HTML/CSS/JS，原因是与 T0 技术栈一致、部署简单、无前端构建链、便于三人项目快速联调。生产阶段可替换为 Vue/React，但必须保持本说明书的 BFF 和接口契约。</w:t>
      </w:r>
    </w:p>
    <w:p>
      <w:pPr>
        <w:pStyle w:val="Heading1"/>
        <w:keepNext/>
      </w:pPr>
      <w:r>
        <w:t>3. 游客端设计</w:t>
      </w:r>
    </w:p>
    <w:p>
      <w:pPr>
        <w:pStyle w:val="Heading2"/>
        <w:keepNext/>
      </w:pPr>
      <w:r>
        <w:t>3.1 二维码与会话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656"/>
        <w:gridCol w:w="1944"/>
        <w:gridCol w:w="3816"/>
        <w:gridCol w:w="1944"/>
      </w:tblGrid>
      <w:tr>
        <w:trPr>
          <w:tblHeader w:val="true"/>
          <w:cantSplit w:val="true"/>
        </w:trPr>
        <w:tc>
          <w:tcPr>
            <w:tcW w:type="dxa" w:w="1656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8"/>
              </w:rPr>
              <w:t>参数</w:t>
            </w:r>
          </w:p>
        </w:tc>
        <w:tc>
          <w:tcPr>
            <w:tcW w:type="dxa" w:w="1944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8"/>
              </w:rPr>
              <w:t>示例</w:t>
            </w:r>
          </w:p>
        </w:tc>
        <w:tc>
          <w:tcPr>
            <w:tcW w:type="dxa" w:w="3816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8"/>
              </w:rPr>
              <w:t>处理规则</w:t>
            </w:r>
          </w:p>
        </w:tc>
        <w:tc>
          <w:tcPr>
            <w:tcW w:type="dxa" w:w="1944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8"/>
              </w:rPr>
              <w:t>异常行为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exhibit_id</w:t>
            </w:r>
          </w:p>
        </w:tc>
        <w:tc>
          <w:tcPr>
            <w:tcW w:type="dxa" w:w="194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EXHIBIT-001</w:t>
            </w:r>
          </w:p>
        </w:tc>
        <w:tc>
          <w:tcPr>
            <w:tcW w:type="dxa" w:w="381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≤128 字符；写入展品编号输入框</w:t>
            </w:r>
          </w:p>
        </w:tc>
        <w:tc>
          <w:tcPr>
            <w:tcW w:type="dxa" w:w="194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缺失时进入通用问答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lang</w:t>
            </w:r>
          </w:p>
        </w:tc>
        <w:tc>
          <w:tcPr>
            <w:tcW w:type="dxa" w:w="194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en</w:t>
            </w:r>
          </w:p>
        </w:tc>
        <w:tc>
          <w:tcPr>
            <w:tcW w:type="dxa" w:w="381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必须存在于 /api/config 返回的 languages</w:t>
            </w:r>
          </w:p>
        </w:tc>
        <w:tc>
          <w:tcPr>
            <w:tcW w:type="dxa" w:w="194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不支持时使用 zh-CN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其他参数</w:t>
            </w:r>
          </w:p>
        </w:tc>
        <w:tc>
          <w:tcPr>
            <w:tcW w:type="dxa" w:w="194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utm_source</w:t>
            </w:r>
          </w:p>
        </w:tc>
        <w:tc>
          <w:tcPr>
            <w:tcW w:type="dxa" w:w="381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仅用于匿名统计时另行白名单</w:t>
            </w:r>
          </w:p>
        </w:tc>
        <w:tc>
          <w:tcPr>
            <w:tcW w:type="dxa" w:w="194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默认忽略，不透传给 T0</w:t>
            </w:r>
          </w:p>
        </w:tc>
      </w:tr>
    </w:tbl>
    <w:p>
      <w:pPr>
        <w:spacing w:after="40" w:before="0"/>
      </w:pPr>
    </w:p>
    <w:p>
      <w:pPr/>
      <w:r>
        <w:rPr>
          <w:rFonts w:ascii="Microsoft YaHei" w:hAnsi="Microsoft YaHei" w:eastAsia="冬青黑体简体中文"/>
        </w:rPr>
        <w:t>匿名 session_id 首次访问时由浏览器生成 UUID 并保存在 localStorage。每次问答另生成 request_id；问答的 Idempotency-Key 默认与 request_id 相同，确保弱网重复提交不会重复生成。</w:t>
      </w:r>
    </w:p>
    <w:p>
      <w:pPr>
        <w:pStyle w:val="Heading2"/>
        <w:keepNext/>
      </w:pPr>
      <w:r>
        <w:t>3.2 输入方式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512"/>
        <w:gridCol w:w="3024"/>
        <w:gridCol w:w="3096"/>
        <w:gridCol w:w="1728"/>
      </w:tblGrid>
      <w:tr>
        <w:trPr>
          <w:tblHeader w:val="true"/>
          <w:cantSplit w:val="true"/>
        </w:trPr>
        <w:tc>
          <w:tcPr>
            <w:tcW w:type="dxa" w:w="1512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8"/>
              </w:rPr>
              <w:t>输入类型</w:t>
            </w:r>
          </w:p>
        </w:tc>
        <w:tc>
          <w:tcPr>
            <w:tcW w:type="dxa" w:w="3024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8"/>
              </w:rPr>
              <w:t>T7 行为</w:t>
            </w:r>
          </w:p>
        </w:tc>
        <w:tc>
          <w:tcPr>
            <w:tcW w:type="dxa" w:w="3096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8"/>
              </w:rPr>
              <w:t>传给 T0 的 input</w:t>
            </w:r>
          </w:p>
        </w:tc>
        <w:tc>
          <w:tcPr>
            <w:tcW w:type="dxa" w:w="1728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8"/>
              </w:rPr>
              <w:t>校验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text</w:t>
            </w:r>
          </w:p>
        </w:tc>
        <w:tc>
          <w:tcPr>
            <w:tcW w:type="dxa" w:w="302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文本框与问题示例</w:t>
            </w:r>
          </w:p>
        </w:tc>
        <w:tc>
          <w:tcPr>
            <w:tcW w:type="dxa" w:w="309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type=text；text</w:t>
            </w:r>
          </w:p>
        </w:tc>
        <w:tc>
          <w:tcPr>
            <w:tcW w:type="dxa" w:w="172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非空，≤4000 字符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exhibit_id</w:t>
            </w:r>
          </w:p>
        </w:tc>
        <w:tc>
          <w:tcPr>
            <w:tcW w:type="dxa" w:w="302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二维码预填或手工输入</w:t>
            </w:r>
          </w:p>
        </w:tc>
        <w:tc>
          <w:tcPr>
            <w:tcW w:type="dxa" w:w="309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type=exhibit_id；exhibit_id</w:t>
            </w:r>
          </w:p>
        </w:tc>
        <w:tc>
          <w:tcPr>
            <w:tcW w:type="dxa" w:w="1728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非空，≤128 字符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image</w:t>
            </w:r>
          </w:p>
        </w:tc>
        <w:tc>
          <w:tcPr>
            <w:tcW w:type="dxa" w:w="302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拍摄或选择后上传 T7</w:t>
            </w:r>
          </w:p>
        </w:tc>
        <w:tc>
          <w:tcPr>
            <w:tcW w:type="dxa" w:w="309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type=image；media_url</w:t>
            </w:r>
          </w:p>
        </w:tc>
        <w:tc>
          <w:tcPr>
            <w:tcW w:type="dxa" w:w="172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JPEG/PNG/WebP，≤10 MB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audio</w:t>
            </w:r>
          </w:p>
        </w:tc>
        <w:tc>
          <w:tcPr>
            <w:tcW w:type="dxa" w:w="302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录制或选择后上传 T7</w:t>
            </w:r>
          </w:p>
        </w:tc>
        <w:tc>
          <w:tcPr>
            <w:tcW w:type="dxa" w:w="309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type=audio；media_url</w:t>
            </w:r>
          </w:p>
        </w:tc>
        <w:tc>
          <w:tcPr>
            <w:tcW w:type="dxa" w:w="1728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MP3/WAV/M4A/WebM/Ogg，≤10 MB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t>3.3 导览问答主流程</w:t>
      </w:r>
    </w:p>
    <w:p>
      <w:pPr>
        <w:numPr>
          <w:ilvl w:val="0"/>
          <w:numId w:val="11"/>
        </w:numPr>
      </w:pPr>
      <w:r>
        <w:rPr>
          <w:rFonts w:ascii="Microsoft YaHei" w:hAnsi="Microsoft YaHei" w:eastAsia="冬青黑体简体中文"/>
        </w:rPr>
        <w:t>T7 从页面偏好和输入构造 GuideQueryRequest，并生成 request_id。</w:t>
      </w:r>
    </w:p>
    <w:p>
      <w:pPr>
        <w:numPr>
          <w:ilvl w:val="0"/>
          <w:numId w:val="11"/>
        </w:numPr>
      </w:pPr>
      <w:r>
        <w:rPr>
          <w:rFonts w:ascii="Microsoft YaHei" w:hAnsi="Microsoft YaHei" w:eastAsia="冬青黑体简体中文"/>
        </w:rPr>
        <w:t>T7 BFF 调用 T0 POST /v1/guide/query，同时发送 X-Request-ID 与 Idempotency-Key。</w:t>
      </w:r>
    </w:p>
    <w:p>
      <w:pPr>
        <w:numPr>
          <w:ilvl w:val="0"/>
          <w:numId w:val="11"/>
        </w:numPr>
      </w:pPr>
      <w:r>
        <w:rPr>
          <w:rFonts w:ascii="Microsoft YaHei" w:hAnsi="Microsoft YaHei" w:eastAsia="冬青黑体简体中文"/>
        </w:rPr>
        <w:t>T0 完成 T6 输入理解、T3 检索、T5 适配、T4 生成和可选 TTS。</w:t>
      </w:r>
    </w:p>
    <w:p>
      <w:pPr>
        <w:numPr>
          <w:ilvl w:val="0"/>
          <w:numId w:val="11"/>
        </w:numPr>
      </w:pPr>
      <w:r>
        <w:rPr>
          <w:rFonts w:ascii="Microsoft YaHei" w:hAnsi="Microsoft YaHei" w:eastAsia="冬青黑体简体中文"/>
        </w:rPr>
        <w:t>T7 显示 answer、citations、warnings、audio 和 trace_id，不自行补写来源。</w:t>
      </w:r>
    </w:p>
    <w:p>
      <w:pPr>
        <w:numPr>
          <w:ilvl w:val="0"/>
          <w:numId w:val="11"/>
        </w:numPr>
      </w:pPr>
      <w:r>
        <w:rPr>
          <w:rFonts w:ascii="Microsoft YaHei" w:hAnsi="Microsoft YaHei" w:eastAsia="冬青黑体简体中文"/>
        </w:rPr>
        <w:t>用户提交反馈；T7 调用 T0 POST /v1/feedback，由 T0 转给 T9。</w:t>
      </w:r>
    </w:p>
    <w:p>
      <w:pPr>
        <w:pStyle w:val="Callout"/>
        <w:shd w:fill="FFF8E8"/>
        <w:pBdr>
          <w:left w:val="single" w:sz="18" w:space="8" w:color="7A5A00"/>
        </w:pBdr>
      </w:pPr>
      <w:r>
        <w:rPr>
          <w:rFonts w:ascii="Microsoft YaHei" w:hAnsi="Microsoft YaHei" w:eastAsia="冬青黑体简体中文"/>
          <w:b/>
          <w:color w:val="7A5A00"/>
        </w:rPr>
        <w:t xml:space="preserve">关键体验规则  </w:t>
      </w:r>
      <w:r>
        <w:rPr>
          <w:rFonts w:ascii="Microsoft YaHei" w:hAnsi="Microsoft YaHei" w:eastAsia="冬青黑体简体中文"/>
          <w:color w:val="17324D"/>
        </w:rPr>
        <w:t>T0 返回 NO_GROUNDED_CONTEXT 时不得显示空白答案或猜测内容；应提示用户换一种问法或联系工作人员。TTS 降级时保留文本，并允许浏览器本地朗读。</w:t>
      </w:r>
    </w:p>
    <w:p>
      <w:pPr>
        <w:pStyle w:val="Heading1"/>
        <w:keepNext/>
      </w:pPr>
      <w:r>
        <w:t>4. 回答、引用、音频与反馈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72"/>
        <w:gridCol w:w="2376"/>
        <w:gridCol w:w="5112"/>
      </w:tblGrid>
      <w:tr>
        <w:trPr>
          <w:tblHeader w:val="true"/>
          <w:cantSplit w:val="true"/>
        </w:trPr>
        <w:tc>
          <w:tcPr>
            <w:tcW w:type="dxa" w:w="1872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8"/>
              </w:rPr>
              <w:t>响应字段</w:t>
            </w:r>
          </w:p>
        </w:tc>
        <w:tc>
          <w:tcPr>
            <w:tcW w:type="dxa" w:w="2376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8"/>
              </w:rPr>
              <w:t>页面组件</w:t>
            </w:r>
          </w:p>
        </w:tc>
        <w:tc>
          <w:tcPr>
            <w:tcW w:type="dxa" w:w="5112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8"/>
              </w:rPr>
              <w:t>展示规则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answer</w:t>
            </w:r>
          </w:p>
        </w:tc>
        <w:tc>
          <w:tcPr>
            <w:tcW w:type="dxa" w:w="237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讲解正文</w:t>
            </w:r>
          </w:p>
        </w:tc>
        <w:tc>
          <w:tcPr>
            <w:tcW w:type="dxa" w:w="511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保留段落；不得执行 HTML；复制时只复制纯文本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citations[]</w:t>
            </w:r>
          </w:p>
        </w:tc>
        <w:tc>
          <w:tcPr>
            <w:tcW w:type="dxa" w:w="237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资料来源卡片</w:t>
            </w:r>
          </w:p>
        </w:tc>
        <w:tc>
          <w:tcPr>
            <w:tcW w:type="dxa" w:w="511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显示 title、section/source_id、excerpt；仅允许 HTTP(S) 链接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audio</w:t>
            </w:r>
          </w:p>
        </w:tc>
        <w:tc>
          <w:tcPr>
            <w:tcW w:type="dxa" w:w="237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播放按钮</w:t>
            </w:r>
          </w:p>
        </w:tc>
        <w:tc>
          <w:tcPr>
            <w:tcW w:type="dxa" w:w="511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真实 URL 用 Audio；mock:// 或失败时使用浏览器朗读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warnings[]</w:t>
            </w:r>
          </w:p>
        </w:tc>
        <w:tc>
          <w:tcPr>
            <w:tcW w:type="dxa" w:w="237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黄色提示</w:t>
            </w:r>
          </w:p>
        </w:tc>
        <w:tc>
          <w:tcPr>
            <w:tcW w:type="dxa" w:w="511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解释可降级能力，不覆盖正文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trace_id</w:t>
            </w:r>
          </w:p>
        </w:tc>
        <w:tc>
          <w:tcPr>
            <w:tcW w:type="dxa" w:w="237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追踪标签</w:t>
            </w:r>
          </w:p>
        </w:tc>
        <w:tc>
          <w:tcPr>
            <w:tcW w:type="dxa" w:w="511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可复制或截图，供三方联调定位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t>4.1 反馈弱网队列</w:t>
      </w:r>
    </w:p>
    <w:p>
      <w:pPr/>
      <w:r>
        <w:rPr>
          <w:rFonts w:ascii="Microsoft YaHei" w:hAnsi="Microsoft YaHei" w:eastAsia="冬青黑体简体中文"/>
        </w:rPr>
        <w:t>反馈提交失败时，T7 将最多 20 条待发送对象保存在 localStorage；浏览器触发 online 事件或下一次进入页面时逐条重试。队列只保存 trace_id、session_id、rating、correction 和 tags，不保存回答全文、图片或音频。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944"/>
        <w:gridCol w:w="3168"/>
        <w:gridCol w:w="4248"/>
      </w:tblGrid>
      <w:tr>
        <w:trPr>
          <w:tblHeader w:val="true"/>
          <w:cantSplit w:val="true"/>
        </w:trPr>
        <w:tc>
          <w:tcPr>
            <w:tcW w:type="dxa" w:w="1944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8"/>
              </w:rPr>
              <w:t>场景</w:t>
            </w:r>
          </w:p>
        </w:tc>
        <w:tc>
          <w:tcPr>
            <w:tcW w:type="dxa" w:w="3168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8"/>
              </w:rPr>
              <w:t>页面行为</w:t>
            </w:r>
          </w:p>
        </w:tc>
        <w:tc>
          <w:tcPr>
            <w:tcW w:type="dxa" w:w="4248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8"/>
              </w:rPr>
              <w:t>数据行为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反馈成功</w:t>
            </w:r>
          </w:p>
        </w:tc>
        <w:tc>
          <w:tcPr>
            <w:tcW w:type="dxa" w:w="316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显示“已提交”</w:t>
            </w:r>
          </w:p>
        </w:tc>
        <w:tc>
          <w:tcPr>
            <w:tcW w:type="dxa" w:w="424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T9 accepted=true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断网/502</w:t>
            </w:r>
          </w:p>
        </w:tc>
        <w:tc>
          <w:tcPr>
            <w:tcW w:type="dxa" w:w="3168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提示已排队</w:t>
            </w:r>
          </w:p>
        </w:tc>
        <w:tc>
          <w:tcPr>
            <w:tcW w:type="dxa" w:w="4248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本地 outbox，联网后重试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422</w:t>
            </w:r>
          </w:p>
        </w:tc>
        <w:tc>
          <w:tcPr>
            <w:tcW w:type="dxa" w:w="316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提示修改反馈内容</w:t>
            </w:r>
          </w:p>
        </w:tc>
        <w:tc>
          <w:tcPr>
            <w:tcW w:type="dxa" w:w="424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不进入队列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重复发送</w:t>
            </w:r>
          </w:p>
        </w:tc>
        <w:tc>
          <w:tcPr>
            <w:tcW w:type="dxa" w:w="3168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保留 request_id</w:t>
            </w:r>
          </w:p>
        </w:tc>
        <w:tc>
          <w:tcPr>
            <w:tcW w:type="dxa" w:w="4248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由 T0/T9 执行去重或幂等</w:t>
            </w:r>
          </w:p>
        </w:tc>
      </w:tr>
    </w:tbl>
    <w:p>
      <w:pPr>
        <w:spacing w:after="40" w:before="0"/>
      </w:pPr>
    </w:p>
    <w:p>
      <w:pPr>
        <w:pStyle w:val="Heading1"/>
        <w:keepNext/>
      </w:pPr>
      <w:r>
        <w:t>5. 内容管理与发布状态机</w:t>
      </w:r>
    </w:p>
    <w:p>
      <w:pPr/>
      <w:r>
        <w:rPr>
          <w:rFonts w:ascii="Microsoft YaHei" w:hAnsi="Microsoft YaHei" w:eastAsia="冬青黑体简体中文"/>
        </w:rPr>
        <w:t>内容后台面向项目成员，不面向游客。管理员令牌只保存在 sessionStorage；所有后台 API 必须携带 X-Admin-Token。生成内容先进入草稿，不能绕过审核直接发布。</w:t>
      </w:r>
    </w:p>
    <w:p>
      <w:pPr>
        <w:pStyle w:val="Heading2"/>
        <w:keepNext/>
      </w:pPr>
      <w:r>
        <w:t>5.1 状态与允许迁移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728"/>
        <w:gridCol w:w="3312"/>
        <w:gridCol w:w="4320"/>
      </w:tblGrid>
      <w:tr>
        <w:trPr>
          <w:tblHeader w:val="true"/>
          <w:cantSplit w:val="true"/>
        </w:trPr>
        <w:tc>
          <w:tcPr>
            <w:tcW w:type="dxa" w:w="1728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8"/>
              </w:rPr>
              <w:t>当前状态</w:t>
            </w:r>
          </w:p>
        </w:tc>
        <w:tc>
          <w:tcPr>
            <w:tcW w:type="dxa" w:w="3312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8"/>
              </w:rPr>
              <w:t>允许进入</w:t>
            </w:r>
          </w:p>
        </w:tc>
        <w:tc>
          <w:tcPr>
            <w:tcW w:type="dxa" w:w="4320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8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draft</w:t>
            </w:r>
          </w:p>
        </w:tc>
        <w:tc>
          <w:tcPr>
            <w:tcW w:type="dxa" w:w="331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in_review、archived</w:t>
            </w:r>
          </w:p>
        </w:tc>
        <w:tc>
          <w:tcPr>
            <w:tcW w:type="dxa" w:w="432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可编辑的草稿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in_review</w:t>
            </w:r>
          </w:p>
        </w:tc>
        <w:tc>
          <w:tcPr>
            <w:tcW w:type="dxa" w:w="331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approved、rejected、draft</w:t>
            </w:r>
          </w:p>
        </w:tc>
        <w:tc>
          <w:tcPr>
            <w:tcW w:type="dxa" w:w="432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等待人工核验事实、译名、授权和语气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approved</w:t>
            </w:r>
          </w:p>
        </w:tc>
        <w:tc>
          <w:tcPr>
            <w:tcW w:type="dxa" w:w="331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published、draft、archived</w:t>
            </w:r>
          </w:p>
        </w:tc>
        <w:tc>
          <w:tcPr>
            <w:tcW w:type="dxa" w:w="432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已通过审核，等待发布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published</w:t>
            </w:r>
          </w:p>
        </w:tc>
        <w:tc>
          <w:tcPr>
            <w:tcW w:type="dxa" w:w="331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archived</w:t>
            </w:r>
          </w:p>
        </w:tc>
        <w:tc>
          <w:tcPr>
            <w:tcW w:type="dxa" w:w="432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游客端可查询；正文不可直接覆盖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rejected</w:t>
            </w:r>
          </w:p>
        </w:tc>
        <w:tc>
          <w:tcPr>
            <w:tcW w:type="dxa" w:w="331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draft、archived</w:t>
            </w:r>
          </w:p>
        </w:tc>
        <w:tc>
          <w:tcPr>
            <w:tcW w:type="dxa" w:w="432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退回修改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archived</w:t>
            </w:r>
          </w:p>
        </w:tc>
        <w:tc>
          <w:tcPr>
            <w:tcW w:type="dxa" w:w="331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draft</w:t>
            </w:r>
          </w:p>
        </w:tc>
        <w:tc>
          <w:tcPr>
            <w:tcW w:type="dxa" w:w="432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停止展示，可复制为新版本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t>5.2 传播内容生成</w:t>
      </w:r>
    </w:p>
    <w:p>
      <w:pPr>
        <w:numPr>
          <w:ilvl w:val="0"/>
          <w:numId w:val="11"/>
        </w:numPr>
      </w:pPr>
      <w:r>
        <w:rPr>
          <w:rFonts w:ascii="Microsoft YaHei" w:hAnsi="Microsoft YaHei" w:eastAsia="冬青黑体简体中文"/>
        </w:rPr>
        <w:t>管理员填写主题、平台、目标语言、长度和受众风格。</w:t>
      </w:r>
    </w:p>
    <w:p>
      <w:pPr>
        <w:numPr>
          <w:ilvl w:val="0"/>
          <w:numId w:val="11"/>
        </w:numPr>
      </w:pPr>
      <w:r>
        <w:rPr>
          <w:rFonts w:ascii="Microsoft YaHei" w:hAnsi="Microsoft YaHei" w:eastAsia="冬青黑体简体中文"/>
        </w:rPr>
        <w:t>T7 BFF 调用 T0 POST /v1/content/generate；T0 检索来源并调用 T8。</w:t>
      </w:r>
    </w:p>
    <w:p>
      <w:pPr>
        <w:numPr>
          <w:ilvl w:val="0"/>
          <w:numId w:val="11"/>
        </w:numPr>
      </w:pPr>
      <w:r>
        <w:rPr>
          <w:rFonts w:ascii="Microsoft YaHei" w:hAnsi="Microsoft YaHei" w:eastAsia="冬青黑体简体中文"/>
        </w:rPr>
        <w:t>T7 把 content、citations、trace_id 与请求参数写入 SQLite，状态固定为 draft。</w:t>
      </w:r>
    </w:p>
    <w:p>
      <w:pPr>
        <w:numPr>
          <w:ilvl w:val="0"/>
          <w:numId w:val="11"/>
        </w:numPr>
      </w:pPr>
      <w:r>
        <w:rPr>
          <w:rFonts w:ascii="Microsoft YaHei" w:hAnsi="Microsoft YaHei" w:eastAsia="冬青黑体简体中文"/>
        </w:rPr>
        <w:t>审核人可编辑正文并逐步迁移状态；每次动作写入 content_audit。</w:t>
      </w:r>
    </w:p>
    <w:p>
      <w:pPr>
        <w:numPr>
          <w:ilvl w:val="0"/>
          <w:numId w:val="11"/>
        </w:numPr>
      </w:pPr>
      <w:r>
        <w:rPr>
          <w:rFonts w:ascii="Microsoft YaHei" w:hAnsi="Microsoft YaHei" w:eastAsia="冬青黑体简体中文"/>
        </w:rPr>
        <w:t>发布状态可通过 GET /api/content/published 查询；真实外部平台发布留给后续适配器。</w:t>
      </w:r>
    </w:p>
    <w:p>
      <w:pPr>
        <w:pStyle w:val="Heading2"/>
        <w:keepNext/>
      </w:pPr>
      <w:r>
        <w:t>5.3 小批量知识入库</w:t>
      </w:r>
    </w:p>
    <w:p>
      <w:pPr/>
      <w:r>
        <w:rPr>
          <w:rFonts w:ascii="Microsoft YaHei" w:hAnsi="Microsoft YaHei" w:eastAsia="冬青黑体简体中文"/>
        </w:rPr>
        <w:t>后台只收集 source_id、source_uri、media_type、title、authorization_status、metadata 和 publish，随后调用 T0 /v1/knowledge/ingest。T7 不解析资料、不修改授权状态，也不展示 T1/T3 内部数据。</w:t>
      </w:r>
    </w:p>
    <w:p>
      <w:pPr>
        <w:pStyle w:val="Heading1"/>
        <w:keepNext/>
      </w:pPr>
      <w:r>
        <w:t>6. T7 BFF API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869"/>
        <w:gridCol w:w="3276"/>
        <w:gridCol w:w="1337"/>
        <w:gridCol w:w="2273"/>
        <w:gridCol w:w="1605"/>
      </w:tblGrid>
      <w:tr>
        <w:trPr>
          <w:tblHeader w:val="true"/>
          <w:cantSplit w:val="true"/>
        </w:trPr>
        <w:tc>
          <w:tcPr>
            <w:tcW w:type="dxa" w:w="869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6"/>
              </w:rPr>
              <w:t>方法</w:t>
            </w:r>
          </w:p>
        </w:tc>
        <w:tc>
          <w:tcPr>
            <w:tcW w:type="dxa" w:w="3276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6"/>
              </w:rPr>
              <w:t>路径</w:t>
            </w:r>
          </w:p>
        </w:tc>
        <w:tc>
          <w:tcPr>
            <w:tcW w:type="dxa" w:w="1337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6"/>
              </w:rPr>
              <w:t>调用方</w:t>
            </w:r>
          </w:p>
        </w:tc>
        <w:tc>
          <w:tcPr>
            <w:tcW w:type="dxa" w:w="2273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6"/>
              </w:rPr>
              <w:t>用途</w:t>
            </w:r>
          </w:p>
        </w:tc>
        <w:tc>
          <w:tcPr>
            <w:tcW w:type="dxa" w:w="1605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6"/>
              </w:rPr>
              <w:t>鉴权</w:t>
            </w:r>
          </w:p>
        </w:tc>
      </w:tr>
      <w:tr>
        <w:trPr>
          <w:cantSplit w:val="true"/>
        </w:trPr>
        <w:tc>
          <w:tcPr>
            <w:tcW w:type="dxa" w:w="869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GET</w:t>
            </w:r>
          </w:p>
        </w:tc>
        <w:tc>
          <w:tcPr>
            <w:tcW w:type="dxa" w:w="327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/api/config</w:t>
            </w:r>
          </w:p>
        </w:tc>
        <w:tc>
          <w:tcPr>
            <w:tcW w:type="dxa" w:w="1337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游客端</w:t>
            </w:r>
          </w:p>
        </w:tc>
        <w:tc>
          <w:tcPr>
            <w:tcW w:type="dxa" w:w="2273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能力、语言和 T0 可用性</w:t>
            </w:r>
          </w:p>
        </w:tc>
        <w:tc>
          <w:tcPr>
            <w:tcW w:type="dxa" w:w="1605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无</w:t>
            </w:r>
          </w:p>
        </w:tc>
      </w:tr>
      <w:tr>
        <w:trPr>
          <w:cantSplit w:val="true"/>
        </w:trPr>
        <w:tc>
          <w:tcPr>
            <w:tcW w:type="dxa" w:w="869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POST</w:t>
            </w:r>
          </w:p>
        </w:tc>
        <w:tc>
          <w:tcPr>
            <w:tcW w:type="dxa" w:w="327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/api/media</w:t>
            </w:r>
          </w:p>
        </w:tc>
        <w:tc>
          <w:tcPr>
            <w:tcW w:type="dxa" w:w="1337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游客端</w:t>
            </w:r>
          </w:p>
        </w:tc>
        <w:tc>
          <w:tcPr>
            <w:tcW w:type="dxa" w:w="2273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图片/音频上传并返回 URL</w:t>
            </w:r>
          </w:p>
        </w:tc>
        <w:tc>
          <w:tcPr>
            <w:tcW w:type="dxa" w:w="1605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MVP 无；部署需限流</w:t>
            </w:r>
          </w:p>
        </w:tc>
      </w:tr>
      <w:tr>
        <w:trPr>
          <w:cantSplit w:val="true"/>
        </w:trPr>
        <w:tc>
          <w:tcPr>
            <w:tcW w:type="dxa" w:w="869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POST</w:t>
            </w:r>
          </w:p>
        </w:tc>
        <w:tc>
          <w:tcPr>
            <w:tcW w:type="dxa" w:w="327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/api/guide/query</w:t>
            </w:r>
          </w:p>
        </w:tc>
        <w:tc>
          <w:tcPr>
            <w:tcW w:type="dxa" w:w="1337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游客端</w:t>
            </w:r>
          </w:p>
        </w:tc>
        <w:tc>
          <w:tcPr>
            <w:tcW w:type="dxa" w:w="2273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代理 T0 导览问答</w:t>
            </w:r>
          </w:p>
        </w:tc>
        <w:tc>
          <w:tcPr>
            <w:tcW w:type="dxa" w:w="1605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T7 服务端持有 T0 Key</w:t>
            </w:r>
          </w:p>
        </w:tc>
      </w:tr>
      <w:tr>
        <w:trPr>
          <w:cantSplit w:val="true"/>
        </w:trPr>
        <w:tc>
          <w:tcPr>
            <w:tcW w:type="dxa" w:w="869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POST</w:t>
            </w:r>
          </w:p>
        </w:tc>
        <w:tc>
          <w:tcPr>
            <w:tcW w:type="dxa" w:w="327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/api/feedback</w:t>
            </w:r>
          </w:p>
        </w:tc>
        <w:tc>
          <w:tcPr>
            <w:tcW w:type="dxa" w:w="1337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游客端</w:t>
            </w:r>
          </w:p>
        </w:tc>
        <w:tc>
          <w:tcPr>
            <w:tcW w:type="dxa" w:w="2273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代理 T0 反馈</w:t>
            </w:r>
          </w:p>
        </w:tc>
        <w:tc>
          <w:tcPr>
            <w:tcW w:type="dxa" w:w="1605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同上</w:t>
            </w:r>
          </w:p>
        </w:tc>
      </w:tr>
      <w:tr>
        <w:trPr>
          <w:cantSplit w:val="true"/>
        </w:trPr>
        <w:tc>
          <w:tcPr>
            <w:tcW w:type="dxa" w:w="869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GET</w:t>
            </w:r>
          </w:p>
        </w:tc>
        <w:tc>
          <w:tcPr>
            <w:tcW w:type="dxa" w:w="327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/api/content/published</w:t>
            </w:r>
          </w:p>
        </w:tc>
        <w:tc>
          <w:tcPr>
            <w:tcW w:type="dxa" w:w="1337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游客端</w:t>
            </w:r>
          </w:p>
        </w:tc>
        <w:tc>
          <w:tcPr>
            <w:tcW w:type="dxa" w:w="2273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查询已发布内容</w:t>
            </w:r>
          </w:p>
        </w:tc>
        <w:tc>
          <w:tcPr>
            <w:tcW w:type="dxa" w:w="1605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无</w:t>
            </w:r>
          </w:p>
        </w:tc>
      </w:tr>
      <w:tr>
        <w:trPr>
          <w:cantSplit w:val="true"/>
        </w:trPr>
        <w:tc>
          <w:tcPr>
            <w:tcW w:type="dxa" w:w="869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POST</w:t>
            </w:r>
          </w:p>
        </w:tc>
        <w:tc>
          <w:tcPr>
            <w:tcW w:type="dxa" w:w="327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/api/admin/content/generate</w:t>
            </w:r>
          </w:p>
        </w:tc>
        <w:tc>
          <w:tcPr>
            <w:tcW w:type="dxa" w:w="1337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后台</w:t>
            </w:r>
          </w:p>
        </w:tc>
        <w:tc>
          <w:tcPr>
            <w:tcW w:type="dxa" w:w="2273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生成并保存草稿</w:t>
            </w:r>
          </w:p>
        </w:tc>
        <w:tc>
          <w:tcPr>
            <w:tcW w:type="dxa" w:w="1605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X-Admin-Token</w:t>
            </w:r>
          </w:p>
        </w:tc>
      </w:tr>
      <w:tr>
        <w:trPr>
          <w:cantSplit w:val="true"/>
        </w:trPr>
        <w:tc>
          <w:tcPr>
            <w:tcW w:type="dxa" w:w="869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GET/PATCH</w:t>
            </w:r>
          </w:p>
        </w:tc>
        <w:tc>
          <w:tcPr>
            <w:tcW w:type="dxa" w:w="327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/api/admin/content</w:t>
            </w:r>
          </w:p>
        </w:tc>
        <w:tc>
          <w:tcPr>
            <w:tcW w:type="dxa" w:w="1337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后台</w:t>
            </w:r>
          </w:p>
        </w:tc>
        <w:tc>
          <w:tcPr>
            <w:tcW w:type="dxa" w:w="2273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查询、编辑与状态迁移</w:t>
            </w:r>
          </w:p>
        </w:tc>
        <w:tc>
          <w:tcPr>
            <w:tcW w:type="dxa" w:w="1605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X-Admin-Token</w:t>
            </w:r>
          </w:p>
        </w:tc>
      </w:tr>
      <w:tr>
        <w:trPr>
          <w:cantSplit w:val="true"/>
        </w:trPr>
        <w:tc>
          <w:tcPr>
            <w:tcW w:type="dxa" w:w="869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POST</w:t>
            </w:r>
          </w:p>
        </w:tc>
        <w:tc>
          <w:tcPr>
            <w:tcW w:type="dxa" w:w="327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/api/admin/knowledge/ingest</w:t>
            </w:r>
          </w:p>
        </w:tc>
        <w:tc>
          <w:tcPr>
            <w:tcW w:type="dxa" w:w="1337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后台</w:t>
            </w:r>
          </w:p>
        </w:tc>
        <w:tc>
          <w:tcPr>
            <w:tcW w:type="dxa" w:w="2273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代理 T0 知识入库</w:t>
            </w:r>
          </w:p>
        </w:tc>
        <w:tc>
          <w:tcPr>
            <w:tcW w:type="dxa" w:w="1605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X-Admin-Token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t>6.1 T7 → T0 映射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592"/>
        <w:gridCol w:w="2520"/>
        <w:gridCol w:w="2952"/>
        <w:gridCol w:w="1296"/>
      </w:tblGrid>
      <w:tr>
        <w:trPr>
          <w:tblHeader w:val="true"/>
          <w:cantSplit w:val="true"/>
        </w:trPr>
        <w:tc>
          <w:tcPr>
            <w:tcW w:type="dxa" w:w="2592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7"/>
              </w:rPr>
              <w:t>T7 路径</w:t>
            </w:r>
          </w:p>
        </w:tc>
        <w:tc>
          <w:tcPr>
            <w:tcW w:type="dxa" w:w="2520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7"/>
              </w:rPr>
              <w:t>T0 路径</w:t>
            </w:r>
          </w:p>
        </w:tc>
        <w:tc>
          <w:tcPr>
            <w:tcW w:type="dxa" w:w="2952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7"/>
              </w:rPr>
              <w:t>透传/生成字段</w:t>
            </w:r>
          </w:p>
        </w:tc>
        <w:tc>
          <w:tcPr>
            <w:tcW w:type="dxa" w:w="1296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7"/>
              </w:rPr>
              <w:t>失败处理</w:t>
            </w:r>
          </w:p>
        </w:tc>
      </w:tr>
      <w:tr>
        <w:trPr>
          <w:cantSplit w:val="true"/>
        </w:trPr>
        <w:tc>
          <w:tcPr>
            <w:tcW w:type="dxa" w:w="259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/api/guide/query</w:t>
            </w:r>
          </w:p>
        </w:tc>
        <w:tc>
          <w:tcPr>
            <w:tcW w:type="dxa" w:w="252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/v1/guide/query</w:t>
            </w:r>
          </w:p>
        </w:tc>
        <w:tc>
          <w:tcPr>
            <w:tcW w:type="dxa" w:w="295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body、X-Request-ID、Idempotency-Key</w:t>
            </w:r>
          </w:p>
        </w:tc>
        <w:tc>
          <w:tcPr>
            <w:tcW w:type="dxa" w:w="129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保留 error.code 和 HTTP</w:t>
            </w:r>
          </w:p>
        </w:tc>
      </w:tr>
      <w:tr>
        <w:trPr>
          <w:cantSplit w:val="true"/>
        </w:trPr>
        <w:tc>
          <w:tcPr>
            <w:tcW w:type="dxa" w:w="259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/api/feedback</w:t>
            </w:r>
          </w:p>
        </w:tc>
        <w:tc>
          <w:tcPr>
            <w:tcW w:type="dxa" w:w="252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/v1/feedback</w:t>
            </w:r>
          </w:p>
        </w:tc>
        <w:tc>
          <w:tcPr>
            <w:tcW w:type="dxa" w:w="295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body、X-Request-ID</w:t>
            </w:r>
          </w:p>
        </w:tc>
        <w:tc>
          <w:tcPr>
            <w:tcW w:type="dxa" w:w="129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失败允许前端排队</w:t>
            </w:r>
          </w:p>
        </w:tc>
      </w:tr>
      <w:tr>
        <w:trPr>
          <w:cantSplit w:val="true"/>
        </w:trPr>
        <w:tc>
          <w:tcPr>
            <w:tcW w:type="dxa" w:w="259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/api/admin/content/generate</w:t>
            </w:r>
          </w:p>
        </w:tc>
        <w:tc>
          <w:tcPr>
            <w:tcW w:type="dxa" w:w="252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/v1/content/generate</w:t>
            </w:r>
          </w:p>
        </w:tc>
        <w:tc>
          <w:tcPr>
            <w:tcW w:type="dxa" w:w="295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body、X-Request-ID</w:t>
            </w:r>
          </w:p>
        </w:tc>
        <w:tc>
          <w:tcPr>
            <w:tcW w:type="dxa" w:w="129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不创建空草稿</w:t>
            </w:r>
          </w:p>
        </w:tc>
      </w:tr>
      <w:tr>
        <w:trPr>
          <w:cantSplit w:val="true"/>
        </w:trPr>
        <w:tc>
          <w:tcPr>
            <w:tcW w:type="dxa" w:w="259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/api/admin/knowledge/ingest</w:t>
            </w:r>
          </w:p>
        </w:tc>
        <w:tc>
          <w:tcPr>
            <w:tcW w:type="dxa" w:w="252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/v1/knowledge/ingest</w:t>
            </w:r>
          </w:p>
        </w:tc>
        <w:tc>
          <w:tcPr>
            <w:tcW w:type="dxa" w:w="295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body、X-Request-ID</w:t>
            </w:r>
          </w:p>
        </w:tc>
        <w:tc>
          <w:tcPr>
            <w:tcW w:type="dxa" w:w="129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保留 accepted/partial</w:t>
            </w:r>
          </w:p>
        </w:tc>
      </w:tr>
      <w:tr>
        <w:trPr>
          <w:cantSplit w:val="true"/>
        </w:trPr>
        <w:tc>
          <w:tcPr>
            <w:tcW w:type="dxa" w:w="259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/api/config</w:t>
            </w:r>
          </w:p>
        </w:tc>
        <w:tc>
          <w:tcPr>
            <w:tcW w:type="dxa" w:w="252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/v1/capabilities</w:t>
            </w:r>
          </w:p>
        </w:tc>
        <w:tc>
          <w:tcPr>
            <w:tcW w:type="dxa" w:w="295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T0 API Key 仅服务端发送</w:t>
            </w:r>
          </w:p>
        </w:tc>
        <w:tc>
          <w:tcPr>
            <w:tcW w:type="dxa" w:w="129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失败返回最小能力与离线状态</w:t>
            </w:r>
          </w:p>
        </w:tc>
      </w:tr>
    </w:tbl>
    <w:p>
      <w:pPr>
        <w:spacing w:after="40" w:before="0"/>
      </w:pPr>
    </w:p>
    <w:p>
      <w:pPr>
        <w:pStyle w:val="Callout"/>
        <w:shd w:fill="F4F7FA"/>
        <w:pBdr>
          <w:left w:val="single" w:sz="18" w:space="8" w:color="2E74B5"/>
        </w:pBdr>
      </w:pPr>
      <w:r>
        <w:rPr>
          <w:rFonts w:ascii="Microsoft YaHei" w:hAnsi="Microsoft YaHei" w:eastAsia="冬青黑体简体中文"/>
          <w:b/>
          <w:color w:val="2E74B5"/>
        </w:rPr>
        <w:t xml:space="preserve">错误契约  </w:t>
      </w:r>
      <w:r>
        <w:rPr>
          <w:rFonts w:ascii="Microsoft YaHei" w:hAnsi="Microsoft YaHei" w:eastAsia="冬青黑体简体中文"/>
          <w:color w:val="17324D"/>
        </w:rPr>
        <w:t>T7 对 T0 的 401、422、502、503 保留原 HTTP 状态和 JSON 错误主体。T7 自身参数错误使用 VALIDATION_ERROR；审核状态冲突使用 CONTENT_WORKFLOW_CONFLICT。</w:t>
      </w:r>
    </w:p>
    <w:p>
      <w:pPr>
        <w:pStyle w:val="Heading1"/>
        <w:keepNext/>
      </w:pPr>
      <w:r>
        <w:t>7. 数据与存储设计</w:t>
      </w:r>
    </w:p>
    <w:p>
      <w:pPr>
        <w:pStyle w:val="Heading2"/>
        <w:keepNext/>
      </w:pPr>
      <w:r>
        <w:t>7.1 SQLite 内容记录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512"/>
        <w:gridCol w:w="4320"/>
        <w:gridCol w:w="3528"/>
      </w:tblGrid>
      <w:tr>
        <w:trPr>
          <w:tblHeader w:val="true"/>
          <w:cantSplit w:val="true"/>
        </w:trPr>
        <w:tc>
          <w:tcPr>
            <w:tcW w:type="dxa" w:w="1512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8"/>
              </w:rPr>
              <w:t>字段组</w:t>
            </w:r>
          </w:p>
        </w:tc>
        <w:tc>
          <w:tcPr>
            <w:tcW w:type="dxa" w:w="4320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8"/>
              </w:rPr>
              <w:t>字段</w:t>
            </w:r>
          </w:p>
        </w:tc>
        <w:tc>
          <w:tcPr>
            <w:tcW w:type="dxa" w:w="3528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标识</w:t>
            </w:r>
          </w:p>
        </w:tc>
        <w:tc>
          <w:tcPr>
            <w:tcW w:type="dxa" w:w="432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id、trace_id、request_id</w:t>
            </w:r>
          </w:p>
        </w:tc>
        <w:tc>
          <w:tcPr>
            <w:tcW w:type="dxa" w:w="352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关联审核对象与 T0 链路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生成参数</w:t>
            </w:r>
          </w:p>
        </w:tc>
        <w:tc>
          <w:tcPr>
            <w:tcW w:type="dxa" w:w="432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topic、target_language、platform、audience_json</w:t>
            </w:r>
          </w:p>
        </w:tc>
        <w:tc>
          <w:tcPr>
            <w:tcW w:type="dxa" w:w="3528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重现生成条件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结果</w:t>
            </w:r>
          </w:p>
        </w:tc>
        <w:tc>
          <w:tcPr>
            <w:tcW w:type="dxa" w:w="432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content、citations_json、review_required</w:t>
            </w:r>
          </w:p>
        </w:tc>
        <w:tc>
          <w:tcPr>
            <w:tcW w:type="dxa" w:w="352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待审核正文与来源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流程</w:t>
            </w:r>
          </w:p>
        </w:tc>
        <w:tc>
          <w:tcPr>
            <w:tcW w:type="dxa" w:w="432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status、created_at、updated_at、published_at</w:t>
            </w:r>
          </w:p>
        </w:tc>
        <w:tc>
          <w:tcPr>
            <w:tcW w:type="dxa" w:w="3528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状态和时间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审计</w:t>
            </w:r>
          </w:p>
        </w:tc>
        <w:tc>
          <w:tcPr>
            <w:tcW w:type="dxa" w:w="432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action、from_status、to_status、note</w:t>
            </w:r>
          </w:p>
        </w:tc>
        <w:tc>
          <w:tcPr>
            <w:tcW w:type="dxa" w:w="352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记录每次人工动作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t>7.2 数据最小化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冬青黑体简体中文"/>
        </w:rPr>
        <w:t>T7 数据库不保存 T0 API Key、管理员令牌、音频二进制或游客回答历史。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冬青黑体简体中文"/>
        </w:rPr>
        <w:t>浏览器问题历史最多保留 5 条回答，仅用于本机体验，可随时清除。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冬青黑体简体中文"/>
        </w:rPr>
        <w:t>上传目录使用随机文件名，不使用用户原始文件名作为路径。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冬青黑体简体中文"/>
        </w:rPr>
        <w:t>生产环境应设置媒体保留期限、删除任务、病毒扫描和访问签名。</w:t>
      </w:r>
    </w:p>
    <w:p>
      <w:pPr>
        <w:pStyle w:val="Heading1"/>
        <w:keepNext/>
      </w:pPr>
      <w:r>
        <w:t>8. 弱网、可访问性与安全</w:t>
      </w:r>
    </w:p>
    <w:p>
      <w:pPr>
        <w:pStyle w:val="Heading2"/>
        <w:keepNext/>
      </w:pPr>
      <w:r>
        <w:t>8.1 弱网策略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512"/>
        <w:gridCol w:w="3816"/>
        <w:gridCol w:w="4032"/>
      </w:tblGrid>
      <w:tr>
        <w:trPr>
          <w:tblHeader w:val="true"/>
          <w:cantSplit w:val="true"/>
        </w:trPr>
        <w:tc>
          <w:tcPr>
            <w:tcW w:type="dxa" w:w="1512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8"/>
              </w:rPr>
              <w:t>能力</w:t>
            </w:r>
          </w:p>
        </w:tc>
        <w:tc>
          <w:tcPr>
            <w:tcW w:type="dxa" w:w="3816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8"/>
              </w:rPr>
              <w:t>当前实现</w:t>
            </w:r>
          </w:p>
        </w:tc>
        <w:tc>
          <w:tcPr>
            <w:tcW w:type="dxa" w:w="4032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8"/>
              </w:rPr>
              <w:t>边界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应用壳</w:t>
            </w:r>
          </w:p>
        </w:tc>
        <w:tc>
          <w:tcPr>
            <w:tcW w:type="dxa" w:w="381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Service Worker 缓存 HTML/CSS/JS</w:t>
            </w:r>
          </w:p>
        </w:tc>
        <w:tc>
          <w:tcPr>
            <w:tcW w:type="dxa" w:w="403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不缓存 /api 业务回答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重复问答</w:t>
            </w:r>
          </w:p>
        </w:tc>
        <w:tc>
          <w:tcPr>
            <w:tcW w:type="dxa" w:w="381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request_id + Idempotency-Key</w:t>
            </w:r>
          </w:p>
        </w:tc>
        <w:tc>
          <w:tcPr>
            <w:tcW w:type="dxa" w:w="403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T0 MVP 幂等缓存为内存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反馈</w:t>
            </w:r>
          </w:p>
        </w:tc>
        <w:tc>
          <w:tcPr>
            <w:tcW w:type="dxa" w:w="381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localStorage outbox</w:t>
            </w:r>
          </w:p>
        </w:tc>
        <w:tc>
          <w:tcPr>
            <w:tcW w:type="dxa" w:w="403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最多 20 条；不含媒体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语音</w:t>
            </w:r>
          </w:p>
        </w:tc>
        <w:tc>
          <w:tcPr>
            <w:tcW w:type="dxa" w:w="381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真实音频失败时浏览器朗读</w:t>
            </w:r>
          </w:p>
        </w:tc>
        <w:tc>
          <w:tcPr>
            <w:tcW w:type="dxa" w:w="403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浏览器声音与语种取决于设备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媒体</w:t>
            </w:r>
          </w:p>
        </w:tc>
        <w:tc>
          <w:tcPr>
            <w:tcW w:type="dxa" w:w="381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上传完成后再发问</w:t>
            </w:r>
          </w:p>
        </w:tc>
        <w:tc>
          <w:tcPr>
            <w:tcW w:type="dxa" w:w="403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中断后需重新选择文件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t>8.2 可访问性基线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冬青黑体简体中文"/>
        </w:rPr>
        <w:t>使用语义化 header、main、nav、form、article、heading 和显式 label。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冬青黑体简体中文"/>
        </w:rPr>
        <w:t>提供跳到主要内容链接、键盘焦点样式、状态/错误 live region。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冬青黑体简体中文"/>
        </w:rPr>
        <w:t>触控按钮最小高度 44 px；390 px 宽度无横向滚动。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冬青黑体简体中文"/>
        </w:rPr>
        <w:t>颜色不作为唯一状态信号；状态同时包含文字。</w:t>
      </w:r>
    </w:p>
    <w:p>
      <w:pPr>
        <w:pStyle w:val="Heading2"/>
        <w:keepNext/>
      </w:pPr>
      <w:r>
        <w:t>8.3 安全基线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冬青黑体简体中文"/>
        </w:rPr>
        <w:t>T0 API Key 仅存于 T7 环境变量，绝不下发浏览器。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冬青黑体简体中文"/>
        </w:rPr>
        <w:t>管理员令牌默认未配置时后台 API 关闭；演示令牌上线前必须替换。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冬青黑体简体中文"/>
        </w:rPr>
        <w:t>上传限制 MIME 和大小；引用链接仅渲染 HTTP(S)，正文使用 textContent 防止脚本注入。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冬青黑体简体中文"/>
        </w:rPr>
        <w:t>生产部署增加 HTTPS、真实身份认证、CSRF/Origin 校验、速率限制和安全响应头。</w:t>
      </w:r>
    </w:p>
    <w:p>
      <w:pPr>
        <w:pStyle w:val="Heading1"/>
        <w:keepNext/>
      </w:pPr>
      <w:r>
        <w:t>9. 配置与部署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3528"/>
        <w:gridCol w:w="2664"/>
        <w:gridCol w:w="3168"/>
      </w:tblGrid>
      <w:tr>
        <w:trPr>
          <w:tblHeader w:val="true"/>
          <w:cantSplit w:val="true"/>
        </w:trPr>
        <w:tc>
          <w:tcPr>
            <w:tcW w:type="dxa" w:w="3528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7"/>
              </w:rPr>
              <w:t>环境变量</w:t>
            </w:r>
          </w:p>
        </w:tc>
        <w:tc>
          <w:tcPr>
            <w:tcW w:type="dxa" w:w="2664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7"/>
              </w:rPr>
              <w:t>默认值</w:t>
            </w:r>
          </w:p>
        </w:tc>
        <w:tc>
          <w:tcPr>
            <w:tcW w:type="dxa" w:w="3168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352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T7_T0_BASE_URL</w:t>
            </w:r>
          </w:p>
        </w:tc>
        <w:tc>
          <w:tcPr>
            <w:tcW w:type="dxa" w:w="266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http://127.0.0.1:8000</w:t>
            </w:r>
          </w:p>
        </w:tc>
        <w:tc>
          <w:tcPr>
            <w:tcW w:type="dxa" w:w="316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T0 地址</w:t>
            </w:r>
          </w:p>
        </w:tc>
      </w:tr>
      <w:tr>
        <w:trPr>
          <w:cantSplit w:val="true"/>
        </w:trPr>
        <w:tc>
          <w:tcPr>
            <w:tcW w:type="dxa" w:w="3528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T7_T0_API_KEY</w:t>
            </w:r>
          </w:p>
        </w:tc>
        <w:tc>
          <w:tcPr>
            <w:tcW w:type="dxa" w:w="266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空</w:t>
            </w:r>
          </w:p>
        </w:tc>
        <w:tc>
          <w:tcPr>
            <w:tcW w:type="dxa" w:w="3168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T7 → T0 密钥</w:t>
            </w:r>
          </w:p>
        </w:tc>
      </w:tr>
      <w:tr>
        <w:trPr>
          <w:cantSplit w:val="true"/>
        </w:trPr>
        <w:tc>
          <w:tcPr>
            <w:tcW w:type="dxa" w:w="352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T7_ADMIN_TOKEN</w:t>
            </w:r>
          </w:p>
        </w:tc>
        <w:tc>
          <w:tcPr>
            <w:tcW w:type="dxa" w:w="266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空</w:t>
            </w:r>
          </w:p>
        </w:tc>
        <w:tc>
          <w:tcPr>
            <w:tcW w:type="dxa" w:w="316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空时禁用后台 API</w:t>
            </w:r>
          </w:p>
        </w:tc>
      </w:tr>
      <w:tr>
        <w:trPr>
          <w:cantSplit w:val="true"/>
        </w:trPr>
        <w:tc>
          <w:tcPr>
            <w:tcW w:type="dxa" w:w="3528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T7_REQUEST_TIMEOUT_SECONDS</w:t>
            </w:r>
          </w:p>
        </w:tc>
        <w:tc>
          <w:tcPr>
            <w:tcW w:type="dxa" w:w="266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20</w:t>
            </w:r>
          </w:p>
        </w:tc>
        <w:tc>
          <w:tcPr>
            <w:tcW w:type="dxa" w:w="3168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T0 调用超时</w:t>
            </w:r>
          </w:p>
        </w:tc>
      </w:tr>
      <w:tr>
        <w:trPr>
          <w:cantSplit w:val="true"/>
        </w:trPr>
        <w:tc>
          <w:tcPr>
            <w:tcW w:type="dxa" w:w="352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T7_DATABASE_PATH</w:t>
            </w:r>
          </w:p>
        </w:tc>
        <w:tc>
          <w:tcPr>
            <w:tcW w:type="dxa" w:w="266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data/t7.db</w:t>
            </w:r>
          </w:p>
        </w:tc>
        <w:tc>
          <w:tcPr>
            <w:tcW w:type="dxa" w:w="316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SQLite 文件</w:t>
            </w:r>
          </w:p>
        </w:tc>
      </w:tr>
      <w:tr>
        <w:trPr>
          <w:cantSplit w:val="true"/>
        </w:trPr>
        <w:tc>
          <w:tcPr>
            <w:tcW w:type="dxa" w:w="3528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T7_UPLOAD_DIR</w:t>
            </w:r>
          </w:p>
        </w:tc>
        <w:tc>
          <w:tcPr>
            <w:tcW w:type="dxa" w:w="266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data/uploads</w:t>
            </w:r>
          </w:p>
        </w:tc>
        <w:tc>
          <w:tcPr>
            <w:tcW w:type="dxa" w:w="3168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临时媒体目录</w:t>
            </w:r>
          </w:p>
        </w:tc>
      </w:tr>
      <w:tr>
        <w:trPr>
          <w:cantSplit w:val="true"/>
        </w:trPr>
        <w:tc>
          <w:tcPr>
            <w:tcW w:type="dxa" w:w="352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T7_MAX_UPLOAD_BYTES</w:t>
            </w:r>
          </w:p>
        </w:tc>
        <w:tc>
          <w:tcPr>
            <w:tcW w:type="dxa" w:w="266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10485760</w:t>
            </w:r>
          </w:p>
        </w:tc>
        <w:tc>
          <w:tcPr>
            <w:tcW w:type="dxa" w:w="316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单文件 10 MB</w:t>
            </w:r>
          </w:p>
        </w:tc>
      </w:tr>
      <w:tr>
        <w:trPr>
          <w:cantSplit w:val="true"/>
        </w:trPr>
        <w:tc>
          <w:tcPr>
            <w:tcW w:type="dxa" w:w="3528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T7_PUBLIC_BASE_URL</w:t>
            </w:r>
          </w:p>
        </w:tc>
        <w:tc>
          <w:tcPr>
            <w:tcW w:type="dxa" w:w="266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空</w:t>
            </w:r>
          </w:p>
        </w:tc>
        <w:tc>
          <w:tcPr>
            <w:tcW w:type="dxa" w:w="3168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供 T6 访问媒体的外部地址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t>9.1 本地启动</w:t>
      </w:r>
    </w:p>
    <w:p>
      <w:pPr>
        <w:numPr>
          <w:ilvl w:val="0"/>
          <w:numId w:val="11"/>
        </w:numPr>
      </w:pPr>
      <w:r>
        <w:rPr>
          <w:rFonts w:ascii="Microsoft YaHei" w:hAnsi="Microsoft YaHei" w:eastAsia="冬青黑体简体中文"/>
        </w:rPr>
        <w:t>启动 T0：在 t0 目录运行 uvicorn t0_orchestrator.api:create_app --factory --port 8000。</w:t>
      </w:r>
    </w:p>
    <w:p>
      <w:pPr>
        <w:numPr>
          <w:ilvl w:val="0"/>
          <w:numId w:val="11"/>
        </w:numPr>
      </w:pPr>
      <w:r>
        <w:rPr>
          <w:rFonts w:ascii="Microsoft YaHei" w:hAnsi="Microsoft YaHei" w:eastAsia="冬青黑体简体中文"/>
        </w:rPr>
        <w:t>复制 t7/.env.example 为 t7/.env，并按环境修改管理员令牌。</w:t>
      </w:r>
    </w:p>
    <w:p>
      <w:pPr>
        <w:numPr>
          <w:ilvl w:val="0"/>
          <w:numId w:val="11"/>
        </w:numPr>
      </w:pPr>
      <w:r>
        <w:rPr>
          <w:rFonts w:ascii="Microsoft YaHei" w:hAnsi="Microsoft YaHei" w:eastAsia="冬青黑体简体中文"/>
        </w:rPr>
        <w:t>启动 T7：在 t7 目录运行 uvicorn t7_app.api:create_app --factory --host 0.0.0.0 --port 8007。</w:t>
      </w:r>
    </w:p>
    <w:p>
      <w:pPr>
        <w:numPr>
          <w:ilvl w:val="0"/>
          <w:numId w:val="11"/>
        </w:numPr>
      </w:pPr>
      <w:r>
        <w:rPr>
          <w:rFonts w:ascii="Microsoft YaHei" w:hAnsi="Microsoft YaHei" w:eastAsia="冬青黑体简体中文"/>
        </w:rPr>
        <w:t>访问游客端 /、后台 /admin、OpenAPI /docs 和模拟二维码 ?exhibit_id=EXHIBIT-001&amp;lang=en。</w:t>
      </w:r>
    </w:p>
    <w:p>
      <w:pPr>
        <w:pStyle w:val="Callout"/>
        <w:shd w:fill="FFF8E8"/>
        <w:pBdr>
          <w:left w:val="single" w:sz="18" w:space="8" w:color="7A5A00"/>
        </w:pBdr>
      </w:pPr>
      <w:r>
        <w:rPr>
          <w:rFonts w:ascii="Microsoft YaHei" w:hAnsi="Microsoft YaHei" w:eastAsia="冬青黑体简体中文"/>
          <w:b/>
          <w:color w:val="7A5A00"/>
        </w:rPr>
        <w:t xml:space="preserve">部署提醒  </w:t>
      </w:r>
      <w:r>
        <w:rPr>
          <w:rFonts w:ascii="Microsoft YaHei" w:hAnsi="Microsoft YaHei" w:eastAsia="冬青黑体简体中文"/>
          <w:color w:val="17324D"/>
        </w:rPr>
        <w:t>真实 T6 若需要访问 T7 上传的媒体，T7_PUBLIC_BASE_URL 必须是 T6 可访问的 HTTPS 地址。生产环境优先使用对象存储和短期签名 URL。</w:t>
      </w:r>
    </w:p>
    <w:p>
      <w:pPr>
        <w:pStyle w:val="Heading1"/>
        <w:keepNext/>
      </w:pPr>
      <w:r>
        <w:t>10. 三方联调说明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728"/>
        <w:gridCol w:w="3384"/>
        <w:gridCol w:w="4248"/>
      </w:tblGrid>
      <w:tr>
        <w:trPr>
          <w:tblHeader w:val="true"/>
          <w:cantSplit w:val="true"/>
        </w:trPr>
        <w:tc>
          <w:tcPr>
            <w:tcW w:type="dxa" w:w="1728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8"/>
              </w:rPr>
              <w:t>责任方</w:t>
            </w:r>
          </w:p>
        </w:tc>
        <w:tc>
          <w:tcPr>
            <w:tcW w:type="dxa" w:w="3384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8"/>
              </w:rPr>
              <w:t>联调内容</w:t>
            </w:r>
          </w:p>
        </w:tc>
        <w:tc>
          <w:tcPr>
            <w:tcW w:type="dxa" w:w="4248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8"/>
              </w:rPr>
              <w:t>T7 验收点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T0 负责人</w:t>
            </w:r>
          </w:p>
        </w:tc>
        <w:tc>
          <w:tcPr>
            <w:tcW w:type="dxa" w:w="338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能力、错误、幂等、trace_id</w:t>
            </w:r>
          </w:p>
        </w:tc>
        <w:tc>
          <w:tcPr>
            <w:tcW w:type="dxa" w:w="424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T7 只调用 T0；错误语义稳定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A 组 T1/T3</w:t>
            </w:r>
          </w:p>
        </w:tc>
        <w:tc>
          <w:tcPr>
            <w:tcW w:type="dxa" w:w="338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引用、授权过滤、入库</w:t>
            </w:r>
          </w:p>
        </w:tc>
        <w:tc>
          <w:tcPr>
            <w:tcW w:type="dxa" w:w="4248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引用可点击回溯；受限资料不显示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B 组 T4/T5/T6</w:t>
            </w:r>
          </w:p>
        </w:tc>
        <w:tc>
          <w:tcPr>
            <w:tcW w:type="dxa" w:w="338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多语回答、适配、图片/音频、TTS</w:t>
            </w:r>
          </w:p>
        </w:tc>
        <w:tc>
          <w:tcPr>
            <w:tcW w:type="dxa" w:w="424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输入与音频降级符合 T0 矩阵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B 组 T8</w:t>
            </w:r>
          </w:p>
        </w:tc>
        <w:tc>
          <w:tcPr>
            <w:tcW w:type="dxa" w:w="338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多平台传播内容</w:t>
            </w:r>
          </w:p>
        </w:tc>
        <w:tc>
          <w:tcPr>
            <w:tcW w:type="dxa" w:w="4248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结果进入草稿并保留 citations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C 组 T9</w:t>
            </w:r>
          </w:p>
        </w:tc>
        <w:tc>
          <w:tcPr>
            <w:tcW w:type="dxa" w:w="338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反馈和事件</w:t>
            </w:r>
          </w:p>
        </w:tc>
        <w:tc>
          <w:tcPr>
            <w:tcW w:type="dxa" w:w="424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8"/>
              </w:rPr>
              <w:t>点赞/纠错可按 trace_id 回查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t>10.1 推荐顺序</w:t>
      </w:r>
    </w:p>
    <w:p>
      <w:pPr>
        <w:numPr>
          <w:ilvl w:val="0"/>
          <w:numId w:val="11"/>
        </w:numPr>
      </w:pPr>
      <w:r>
        <w:rPr>
          <w:rFonts w:ascii="Microsoft YaHei" w:hAnsi="Microsoft YaHei" w:eastAsia="冬青黑体简体中文"/>
        </w:rPr>
        <w:t>T7 先连接 T0 Mock，完成页面字段和内容审核流程。</w:t>
      </w:r>
    </w:p>
    <w:p>
      <w:pPr>
        <w:numPr>
          <w:ilvl w:val="0"/>
          <w:numId w:val="11"/>
        </w:numPr>
      </w:pPr>
      <w:r>
        <w:rPr>
          <w:rFonts w:ascii="Microsoft YaHei" w:hAnsi="Microsoft YaHei" w:eastAsia="冬青黑体简体中文"/>
        </w:rPr>
        <w:t>接入真实 T3/T4，确认无引用不展示答案、引用结构完整。</w:t>
      </w:r>
    </w:p>
    <w:p>
      <w:pPr>
        <w:numPr>
          <w:ilvl w:val="0"/>
          <w:numId w:val="11"/>
        </w:numPr>
      </w:pPr>
      <w:r>
        <w:rPr>
          <w:rFonts w:ascii="Microsoft YaHei" w:hAnsi="Microsoft YaHei" w:eastAsia="冬青黑体简体中文"/>
        </w:rPr>
        <w:t>接入真实 T6，验证图片/音频 URL 可访问、低置信度提示和 TTS 降级。</w:t>
      </w:r>
    </w:p>
    <w:p>
      <w:pPr>
        <w:numPr>
          <w:ilvl w:val="0"/>
          <w:numId w:val="11"/>
        </w:numPr>
      </w:pPr>
      <w:r>
        <w:rPr>
          <w:rFonts w:ascii="Microsoft YaHei" w:hAnsi="Microsoft YaHei" w:eastAsia="冬青黑体简体中文"/>
        </w:rPr>
        <w:t>接入真实 T8，检查 review_required=true 和人工审核链。</w:t>
      </w:r>
    </w:p>
    <w:p>
      <w:pPr>
        <w:numPr>
          <w:ilvl w:val="0"/>
          <w:numId w:val="11"/>
        </w:numPr>
      </w:pPr>
      <w:r>
        <w:rPr>
          <w:rFonts w:ascii="Microsoft YaHei" w:hAnsi="Microsoft YaHei" w:eastAsia="冬青黑体简体中文"/>
        </w:rPr>
        <w:t>接入真实 T9，断网重试反馈并按 trace_id 回查。</w:t>
      </w:r>
    </w:p>
    <w:p>
      <w:pPr>
        <w:numPr>
          <w:ilvl w:val="0"/>
          <w:numId w:val="11"/>
        </w:numPr>
      </w:pPr>
      <w:r>
        <w:rPr>
          <w:rFonts w:ascii="Microsoft YaHei" w:hAnsi="Microsoft YaHei" w:eastAsia="冬青黑体简体中文"/>
        </w:rPr>
        <w:t>冻结二维码、演示展品、语言、账号和样例，执行一次端到端验收。</w:t>
      </w:r>
    </w:p>
    <w:p>
      <w:pPr>
        <w:pStyle w:val="Heading1"/>
        <w:keepNext/>
      </w:pPr>
      <w:r>
        <w:t>11. 测试与验收</w:t>
      </w:r>
    </w:p>
    <w:p>
      <w:pPr>
        <w:pStyle w:val="Heading2"/>
        <w:keepNext/>
      </w:pPr>
      <w:r>
        <w:t>11.1 当前自动化验证</w:t>
      </w:r>
    </w:p>
    <w:p>
      <w:pPr/>
      <w:r>
        <w:rPr>
          <w:rFonts w:ascii="Microsoft YaHei" w:hAnsi="Microsoft YaHei" w:eastAsia="冬青黑体简体中文"/>
        </w:rPr>
        <w:t>T7 使用 Python unittest 和 Fake T0 客户端，当前 9 项覆盖：healthz/readyz、静态游客页、能力发现、问答代理与幂等、统一参数错误、后台鉴权、内容生成与状态流、非法状态迁移、知识入库。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224"/>
        <w:gridCol w:w="1944"/>
        <w:gridCol w:w="2808"/>
        <w:gridCol w:w="3384"/>
      </w:tblGrid>
      <w:tr>
        <w:trPr>
          <w:tblHeader w:val="true"/>
          <w:cantSplit w:val="true"/>
        </w:trPr>
        <w:tc>
          <w:tcPr>
            <w:tcW w:type="dxa" w:w="1224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7"/>
              </w:rPr>
              <w:t>编号</w:t>
            </w:r>
          </w:p>
        </w:tc>
        <w:tc>
          <w:tcPr>
            <w:tcW w:type="dxa" w:w="1944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7"/>
              </w:rPr>
              <w:t>场景</w:t>
            </w:r>
          </w:p>
        </w:tc>
        <w:tc>
          <w:tcPr>
            <w:tcW w:type="dxa" w:w="2808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7"/>
              </w:rPr>
              <w:t>输入</w:t>
            </w:r>
          </w:p>
        </w:tc>
        <w:tc>
          <w:tcPr>
            <w:tcW w:type="dxa" w:w="3384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7"/>
              </w:rPr>
              <w:t>期望</w:t>
            </w:r>
          </w:p>
        </w:tc>
      </w:tr>
      <w:tr>
        <w:trPr>
          <w:cantSplit w:val="true"/>
        </w:trPr>
        <w:tc>
          <w:tcPr>
            <w:tcW w:type="dxa" w:w="122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E2E-01</w:t>
            </w:r>
          </w:p>
        </w:tc>
        <w:tc>
          <w:tcPr>
            <w:tcW w:type="dxa" w:w="194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扫码进入</w:t>
            </w:r>
          </w:p>
        </w:tc>
        <w:tc>
          <w:tcPr>
            <w:tcW w:type="dxa" w:w="280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exhibit_id + lang</w:t>
            </w:r>
          </w:p>
        </w:tc>
        <w:tc>
          <w:tcPr>
            <w:tcW w:type="dxa" w:w="338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展品预填，语言生效</w:t>
            </w:r>
          </w:p>
        </w:tc>
      </w:tr>
      <w:tr>
        <w:trPr>
          <w:cantSplit w:val="true"/>
        </w:trPr>
        <w:tc>
          <w:tcPr>
            <w:tcW w:type="dxa" w:w="122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E2E-02</w:t>
            </w:r>
          </w:p>
        </w:tc>
        <w:tc>
          <w:tcPr>
            <w:tcW w:type="dxa" w:w="194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文本问答</w:t>
            </w:r>
          </w:p>
        </w:tc>
        <w:tc>
          <w:tcPr>
            <w:tcW w:type="dxa" w:w="2808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中文问题，目标 en</w:t>
            </w:r>
          </w:p>
        </w:tc>
        <w:tc>
          <w:tcPr>
            <w:tcW w:type="dxa" w:w="338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英文回答、≥1 引用、trace_id</w:t>
            </w:r>
          </w:p>
        </w:tc>
      </w:tr>
      <w:tr>
        <w:trPr>
          <w:cantSplit w:val="true"/>
        </w:trPr>
        <w:tc>
          <w:tcPr>
            <w:tcW w:type="dxa" w:w="122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E2E-03</w:t>
            </w:r>
          </w:p>
        </w:tc>
        <w:tc>
          <w:tcPr>
            <w:tcW w:type="dxa" w:w="194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图片/语音</w:t>
            </w:r>
          </w:p>
        </w:tc>
        <w:tc>
          <w:tcPr>
            <w:tcW w:type="dxa" w:w="280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上传媒体</w:t>
            </w:r>
          </w:p>
        </w:tc>
        <w:tc>
          <w:tcPr>
            <w:tcW w:type="dxa" w:w="338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T7 URL 可被 T6 访问</w:t>
            </w:r>
          </w:p>
        </w:tc>
      </w:tr>
      <w:tr>
        <w:trPr>
          <w:cantSplit w:val="true"/>
        </w:trPr>
        <w:tc>
          <w:tcPr>
            <w:tcW w:type="dxa" w:w="122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E2E-04</w:t>
            </w:r>
          </w:p>
        </w:tc>
        <w:tc>
          <w:tcPr>
            <w:tcW w:type="dxa" w:w="194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无知识</w:t>
            </w:r>
          </w:p>
        </w:tc>
        <w:tc>
          <w:tcPr>
            <w:tcW w:type="dxa" w:w="2808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库外问题</w:t>
            </w:r>
          </w:p>
        </w:tc>
        <w:tc>
          <w:tcPr>
            <w:tcW w:type="dxa" w:w="338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NO_GROUNDED_CONTEXT，无猜测</w:t>
            </w:r>
          </w:p>
        </w:tc>
      </w:tr>
      <w:tr>
        <w:trPr>
          <w:cantSplit w:val="true"/>
        </w:trPr>
        <w:tc>
          <w:tcPr>
            <w:tcW w:type="dxa" w:w="122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E2E-05</w:t>
            </w:r>
          </w:p>
        </w:tc>
        <w:tc>
          <w:tcPr>
            <w:tcW w:type="dxa" w:w="194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TTS 故障</w:t>
            </w:r>
          </w:p>
        </w:tc>
        <w:tc>
          <w:tcPr>
            <w:tcW w:type="dxa" w:w="280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return_audio=true</w:t>
            </w:r>
          </w:p>
        </w:tc>
        <w:tc>
          <w:tcPr>
            <w:tcW w:type="dxa" w:w="338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文本保留，浏览器可朗读</w:t>
            </w:r>
          </w:p>
        </w:tc>
      </w:tr>
      <w:tr>
        <w:trPr>
          <w:cantSplit w:val="true"/>
        </w:trPr>
        <w:tc>
          <w:tcPr>
            <w:tcW w:type="dxa" w:w="122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E2E-06</w:t>
            </w:r>
          </w:p>
        </w:tc>
        <w:tc>
          <w:tcPr>
            <w:tcW w:type="dxa" w:w="194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反馈断网</w:t>
            </w:r>
          </w:p>
        </w:tc>
        <w:tc>
          <w:tcPr>
            <w:tcW w:type="dxa" w:w="2808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点赞或纠错</w:t>
            </w:r>
          </w:p>
        </w:tc>
        <w:tc>
          <w:tcPr>
            <w:tcW w:type="dxa" w:w="338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排队并联网重试</w:t>
            </w:r>
          </w:p>
        </w:tc>
      </w:tr>
      <w:tr>
        <w:trPr>
          <w:cantSplit w:val="true"/>
        </w:trPr>
        <w:tc>
          <w:tcPr>
            <w:tcW w:type="dxa" w:w="122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E2E-07</w:t>
            </w:r>
          </w:p>
        </w:tc>
        <w:tc>
          <w:tcPr>
            <w:tcW w:type="dxa" w:w="194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内容审核</w:t>
            </w:r>
          </w:p>
        </w:tc>
        <w:tc>
          <w:tcPr>
            <w:tcW w:type="dxa" w:w="2808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生成一条传播内容</w:t>
            </w:r>
          </w:p>
        </w:tc>
        <w:tc>
          <w:tcPr>
            <w:tcW w:type="dxa" w:w="338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草稿→审核→批准→发布</w:t>
            </w:r>
          </w:p>
        </w:tc>
      </w:tr>
      <w:tr>
        <w:trPr>
          <w:cantSplit w:val="true"/>
        </w:trPr>
        <w:tc>
          <w:tcPr>
            <w:tcW w:type="dxa" w:w="122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E2E-08</w:t>
            </w:r>
          </w:p>
        </w:tc>
        <w:tc>
          <w:tcPr>
            <w:tcW w:type="dxa" w:w="194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受限资料</w:t>
            </w:r>
          </w:p>
        </w:tc>
        <w:tc>
          <w:tcPr>
            <w:tcW w:type="dxa" w:w="2808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restricted 命中</w:t>
            </w:r>
          </w:p>
        </w:tc>
        <w:tc>
          <w:tcPr>
            <w:tcW w:type="dxa" w:w="338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引用与正文均不可见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t>11.2 T7 完成定义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冬青黑体简体中文"/>
        </w:rPr>
        <w:t>游客端可从二维码进入，完成设置、提问、查看回答与来源、播放和反馈。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冬青黑体简体中文"/>
        </w:rPr>
        <w:t>所有浏览器业务请求经 T7 BFF；前端源码和网络响应中无 T0 API Key。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冬青黑体简体中文"/>
        </w:rPr>
        <w:t>390 px 手机宽度无横向溢出，键盘可完成核心操作。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冬青黑体简体中文"/>
        </w:rPr>
        <w:t>内容后台可生成、编辑、审核、批准、发布和归档，非法状态迁移被拒绝。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冬青黑体简体中文"/>
        </w:rPr>
        <w:t>T0 Mock 下端到端演示通过；真实服务仅修改环境变量，不改页面契约。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冬青黑体简体中文"/>
        </w:rPr>
        <w:t>9 项自动化测试通过，OpenAPI、README、.env.example 与说明书齐全。</w:t>
      </w:r>
    </w:p>
    <w:p>
      <w:pPr>
        <w:pStyle w:val="Heading1"/>
        <w:keepNext/>
      </w:pPr>
      <w:r>
        <w:t>12. 风险、限制与后续迭代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944"/>
        <w:gridCol w:w="2232"/>
        <w:gridCol w:w="2592"/>
        <w:gridCol w:w="2592"/>
      </w:tblGrid>
      <w:tr>
        <w:trPr>
          <w:tblHeader w:val="true"/>
          <w:cantSplit w:val="true"/>
        </w:trPr>
        <w:tc>
          <w:tcPr>
            <w:tcW w:type="dxa" w:w="1944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6"/>
              </w:rPr>
              <w:t>当前限制</w:t>
            </w:r>
          </w:p>
        </w:tc>
        <w:tc>
          <w:tcPr>
            <w:tcW w:type="dxa" w:w="2232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6"/>
              </w:rPr>
              <w:t>影响</w:t>
            </w:r>
          </w:p>
        </w:tc>
        <w:tc>
          <w:tcPr>
            <w:tcW w:type="dxa" w:w="2592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6"/>
              </w:rPr>
              <w:t>当前控制</w:t>
            </w:r>
          </w:p>
        </w:tc>
        <w:tc>
          <w:tcPr>
            <w:tcW w:type="dxa" w:w="2592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6"/>
              </w:rPr>
              <w:t>后续演进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管理员为共享令牌</w:t>
            </w:r>
          </w:p>
        </w:tc>
        <w:tc>
          <w:tcPr>
            <w:tcW w:type="dxa" w:w="223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无法区分个人权限</w:t>
            </w:r>
          </w:p>
        </w:tc>
        <w:tc>
          <w:tcPr>
            <w:tcW w:type="dxa" w:w="259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默认未配置即关闭</w:t>
            </w:r>
          </w:p>
        </w:tc>
        <w:tc>
          <w:tcPr>
            <w:tcW w:type="dxa" w:w="259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OAuth/OIDC + RBAC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SQLite 单实例</w:t>
            </w:r>
          </w:p>
        </w:tc>
        <w:tc>
          <w:tcPr>
            <w:tcW w:type="dxa" w:w="223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多实例状态不共享</w:t>
            </w:r>
          </w:p>
        </w:tc>
        <w:tc>
          <w:tcPr>
            <w:tcW w:type="dxa" w:w="259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MVP 单机演示</w:t>
            </w:r>
          </w:p>
        </w:tc>
        <w:tc>
          <w:tcPr>
            <w:tcW w:type="dxa" w:w="259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PostgreSQL + 乐观锁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媒体本地存储</w:t>
            </w:r>
          </w:p>
        </w:tc>
        <w:tc>
          <w:tcPr>
            <w:tcW w:type="dxa" w:w="223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扩容、清理和 T6 访问受限</w:t>
            </w:r>
          </w:p>
        </w:tc>
        <w:tc>
          <w:tcPr>
            <w:tcW w:type="dxa" w:w="259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随机名、类型和大小限制</w:t>
            </w:r>
          </w:p>
        </w:tc>
        <w:tc>
          <w:tcPr>
            <w:tcW w:type="dxa" w:w="259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对象存储 + 签名 URL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发布为本地状态</w:t>
            </w:r>
          </w:p>
        </w:tc>
        <w:tc>
          <w:tcPr>
            <w:tcW w:type="dxa" w:w="223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未推送真实渠道</w:t>
            </w:r>
          </w:p>
        </w:tc>
        <w:tc>
          <w:tcPr>
            <w:tcW w:type="dxa" w:w="259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明确标注 MVP</w:t>
            </w:r>
          </w:p>
        </w:tc>
        <w:tc>
          <w:tcPr>
            <w:tcW w:type="dxa" w:w="259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CMS/社媒发布适配器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PWA 只缓存应用壳</w:t>
            </w:r>
          </w:p>
        </w:tc>
        <w:tc>
          <w:tcPr>
            <w:tcW w:type="dxa" w:w="223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离线无法生成回答</w:t>
            </w:r>
          </w:p>
        </w:tc>
        <w:tc>
          <w:tcPr>
            <w:tcW w:type="dxa" w:w="259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反馈可排队</w:t>
            </w:r>
          </w:p>
        </w:tc>
        <w:tc>
          <w:tcPr>
            <w:tcW w:type="dxa" w:w="2592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展馆预置内容与边缘缓存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浏览器朗读取决于设备</w:t>
            </w:r>
          </w:p>
        </w:tc>
        <w:tc>
          <w:tcPr>
            <w:tcW w:type="dxa" w:w="223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音色和语种不稳定</w:t>
            </w:r>
          </w:p>
        </w:tc>
        <w:tc>
          <w:tcPr>
            <w:tcW w:type="dxa" w:w="259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仅作 TTS 兜底</w:t>
            </w:r>
          </w:p>
        </w:tc>
        <w:tc>
          <w:tcPr>
            <w:tcW w:type="dxa" w:w="2592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6"/>
              </w:rPr>
              <w:t>真实 T6 音频优先</w:t>
            </w:r>
          </w:p>
        </w:tc>
      </w:tr>
    </w:tbl>
    <w:p>
      <w:pPr>
        <w:spacing w:after="40" w:before="0"/>
      </w:pPr>
    </w:p>
    <w:p>
      <w:pPr>
        <w:pStyle w:val="Callout"/>
        <w:shd w:fill="EEF6F1"/>
        <w:pBdr>
          <w:left w:val="single" w:sz="18" w:space="8" w:color="2E6B4F"/>
        </w:pBdr>
      </w:pPr>
      <w:r>
        <w:rPr>
          <w:rFonts w:ascii="Microsoft YaHei" w:hAnsi="Microsoft YaHei" w:eastAsia="冬青黑体简体中文"/>
          <w:b/>
          <w:color w:val="2E6B4F"/>
        </w:rPr>
        <w:t xml:space="preserve">下一阶段建议  </w:t>
      </w:r>
      <w:r>
        <w:rPr>
          <w:rFonts w:ascii="Microsoft YaHei" w:hAnsi="Microsoft YaHei" w:eastAsia="冬青黑体简体中文"/>
          <w:color w:val="17324D"/>
        </w:rPr>
        <w:t>先接入真实 T3/T4 完成“有据回答”，再接 T6 图片/音频与 TTS，最后接 T8/T9。不要在真实接口稳定前引入复杂前端框架、账号体系或外部发布平台。</w:t>
      </w:r>
    </w:p>
    <w:p>
      <w:pPr>
        <w:pStyle w:val="Heading1"/>
        <w:keepNext/>
      </w:pPr>
      <w:r>
        <w:t>附录 A｜代码交付映射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0"/>
        <w:gridCol w:w="4104"/>
        <w:gridCol w:w="3456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7"/>
              </w:rPr>
              <w:t>交付物</w:t>
            </w:r>
          </w:p>
        </w:tc>
        <w:tc>
          <w:tcPr>
            <w:tcW w:type="dxa" w:w="4104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7"/>
              </w:rPr>
              <w:t>路径</w:t>
            </w:r>
          </w:p>
        </w:tc>
        <w:tc>
          <w:tcPr>
            <w:tcW w:type="dxa" w:w="3456"/>
            <w:vAlign w:val="center"/>
            <w:shd w:fill="E8EEF5"/>
            <w:tcBorders>
              <w:top w:val="single" w:sz="6" w:color="B8C4D0"/>
              <w:left w:val="single" w:sz="6" w:color="B8C4D0"/>
              <w:bottom w:val="single" w:sz="6" w:color="B8C4D0"/>
              <w:right w:val="single" w:sz="6" w:color="B8C4D0"/>
              <w:insideH w:val="single" w:sz="6" w:color="B8C4D0"/>
              <w:insideV w:val="single" w:sz="6" w:color="B8C4D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冬青黑体简体中文"/>
                <w:b/>
                <w:color w:val="17324D"/>
                <w:sz w:val="17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T7 BFF</w:t>
            </w:r>
          </w:p>
        </w:tc>
        <w:tc>
          <w:tcPr>
            <w:tcW w:type="dxa" w:w="410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t7/t7_app/</w:t>
            </w:r>
          </w:p>
        </w:tc>
        <w:tc>
          <w:tcPr>
            <w:tcW w:type="dxa" w:w="345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配置、契约、T0 适配、审核状态和 API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游客端</w:t>
            </w:r>
          </w:p>
        </w:tc>
        <w:tc>
          <w:tcPr>
            <w:tcW w:type="dxa" w:w="410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t7/static/index.html、js/app.js</w:t>
            </w:r>
          </w:p>
        </w:tc>
        <w:tc>
          <w:tcPr>
            <w:tcW w:type="dxa" w:w="345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扫码、问答、引用、音频和反馈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内容后台</w:t>
            </w:r>
          </w:p>
        </w:tc>
        <w:tc>
          <w:tcPr>
            <w:tcW w:type="dxa" w:w="410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t7/static/admin.html、js/admin.js</w:t>
            </w:r>
          </w:p>
        </w:tc>
        <w:tc>
          <w:tcPr>
            <w:tcW w:type="dxa" w:w="345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生成、审核、发布和入库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响应式样式</w:t>
            </w:r>
          </w:p>
        </w:tc>
        <w:tc>
          <w:tcPr>
            <w:tcW w:type="dxa" w:w="410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t7/static/css/app.css</w:t>
            </w:r>
          </w:p>
        </w:tc>
        <w:tc>
          <w:tcPr>
            <w:tcW w:type="dxa" w:w="345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桌面与手机布局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PWA</w:t>
            </w:r>
          </w:p>
        </w:tc>
        <w:tc>
          <w:tcPr>
            <w:tcW w:type="dxa" w:w="410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manifest.webmanifest、sw.js</w:t>
            </w:r>
          </w:p>
        </w:tc>
        <w:tc>
          <w:tcPr>
            <w:tcW w:type="dxa" w:w="345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应用壳缓存与安装信息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环境模板</w:t>
            </w:r>
          </w:p>
        </w:tc>
        <w:tc>
          <w:tcPr>
            <w:tcW w:type="dxa" w:w="410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t7/.env.example</w:t>
            </w:r>
          </w:p>
        </w:tc>
        <w:tc>
          <w:tcPr>
            <w:tcW w:type="dxa" w:w="345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T0、后台、数据库和上传配置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自动化测试</w:t>
            </w:r>
          </w:p>
        </w:tc>
        <w:tc>
          <w:tcPr>
            <w:tcW w:type="dxa" w:w="4104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t7/tests/test_api.py</w:t>
            </w:r>
          </w:p>
        </w:tc>
        <w:tc>
          <w:tcPr>
            <w:tcW w:type="dxa" w:w="3456"/>
            <w:vAlign w:val="center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9 项 BFF 与工作流验证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使用说明</w:t>
            </w:r>
          </w:p>
        </w:tc>
        <w:tc>
          <w:tcPr>
            <w:tcW w:type="dxa" w:w="4104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t7/README.md</w:t>
            </w:r>
          </w:p>
        </w:tc>
        <w:tc>
          <w:tcPr>
            <w:tcW w:type="dxa" w:w="3456"/>
            <w:vAlign w:val="center"/>
            <w:shd w:fill="FAFBFC"/>
            <w:tcBorders>
              <w:top w:val="single" w:sz="4" w:color="C4CED8"/>
              <w:left w:val="single" w:sz="4" w:color="C4CED8"/>
              <w:bottom w:val="single" w:sz="4" w:color="C4CED8"/>
              <w:right w:val="single" w:sz="4" w:color="C4CED8"/>
              <w:insideH w:val="single" w:sz="4" w:color="C4CED8"/>
              <w:insideV w:val="single" w:sz="4" w:color="C4CED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冬青黑体简体中文"/>
                <w:color w:val="263746"/>
                <w:sz w:val="17"/>
              </w:rPr>
              <w:t>安装、启动、联调和生产化提醒</w:t>
            </w:r>
          </w:p>
        </w:tc>
      </w:tr>
    </w:tbl>
    <w:p>
      <w:pPr>
        <w:spacing w:after="40" w:before="0"/>
      </w:pPr>
    </w:p>
    <w:p>
      <w:pPr/>
      <w:r>
        <w:rPr>
          <w:rFonts w:ascii="Microsoft YaHei" w:hAnsi="Microsoft YaHei" w:eastAsia="冬青黑体简体中文"/>
          <w:b/>
          <w:color w:val="17324D"/>
        </w:rPr>
        <w:t>版本冻结：</w:t>
      </w:r>
      <w:r>
        <w:rPr>
          <w:rFonts w:ascii="Microsoft YaHei" w:hAnsi="Microsoft YaHei" w:eastAsia="冬青黑体简体中文"/>
        </w:rPr>
        <w:t>v1.0.0（2026-07-29）冻结 T7 的 BFF 路径、二维码参数、游客请求字段、内容状态机和 T0 映射。破坏兼容性的路径、必填字段或状态语义变化必须提升主版本。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288" w:val="right"/>
        <w:tab w:pos="9288" w:val="right"/>
      </w:tabs>
    </w:pPr>
    <w:r>
      <w:rPr>
        <w:rFonts w:ascii="Microsoft YaHei" w:hAnsi="Microsoft YaHei" w:eastAsia="冬青黑体简体中文"/>
        <w:color w:val="5F6B76"/>
        <w:sz w:val="18"/>
      </w:rPr>
      <w:t>T7 内部集成基线 v1.0</w:t>
    </w:r>
    <w:r>
      <w:tab/>
    </w:r>
    <w:r>
      <w:rPr>
        <w:rFonts w:ascii="Microsoft YaHei" w:hAnsi="Microsoft YaHei" w:eastAsia="冬青黑体简体中文"/>
        <w:color w:val="5F6B76"/>
        <w:sz w:val="18"/>
      </w:rPr>
      <w:t xml:space="preserve">第 </w:t>
    </w:r>
    <w:r>
      <w:rPr>
        <w:rFonts w:ascii="Microsoft YaHei" w:hAnsi="Microsoft YaHei" w:eastAsia="冬青黑体简体中文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冬青黑体简体中文"/>
        <w:color w:val="5F6B7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冬青黑体简体中文"/>
        <w:color w:val="5F6B76"/>
        <w:sz w:val="17"/>
      </w:rPr>
      <w:t>非遗 AI 多语种智能解说传播项目  |  T7 技术说明书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冬青黑体简体中文" w:hAnsi="冬青黑体简体中文" w:eastAsia="冬青黑体简体中文"/>
      <w:color w:val="26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冬青黑体简体中文" w:hAnsi="冬青黑体简体中文" w:eastAsia="冬青黑体简体中文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冬青黑体简体中文" w:hAnsi="冬青黑体简体中文" w:eastAsia="冬青黑体简体中文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冬青黑体简体中文" w:hAnsi="冬青黑体简体中文" w:eastAsia="冬青黑体简体中文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冬青黑体简体中文" w:hAnsi="冬青黑体简体中文" w:eastAsia="冬青黑体简体中文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冬青黑体简体中文" w:hAnsi="冬青黑体简体中文" w:eastAsia="冬青黑体简体中文"/>
      <w:i/>
      <w:iCs/>
      <w:color w:val="5F6B7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basedOn w:val="Normal"/>
    <w:pPr>
      <w:spacing w:before="120" w:after="160" w:line="283" w:lineRule="auto"/>
      <w:ind w:left="173" w:right="115"/>
    </w:pPr>
  </w:style>
  <w:style w:type="paragraph" w:customStyle="1" w:styleId="CodeBlock">
    <w:name w:val="Code Block"/>
    <w:basedOn w:val="Normal"/>
    <w:pPr>
      <w:keepLines/>
      <w:spacing w:before="80" w:after="160" w:line="252" w:lineRule="auto"/>
      <w:ind w:left="216" w:right="144"/>
      <w:shd w:fill="F2F4F7"/>
    </w:pPr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T7 模块设计与集成技术说明书</dc:title>
  <dc:subject>非遗 AI 多语种智能解说传播项目模块 C / T7</dc:subject>
  <dc:creator>项目技术组</dc:creator>
  <cp:keywords>T7, H5, PWA, FastAPI, T0, 非遗, 多语种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