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79E6" w14:textId="57816A7B" w:rsidR="00D03595" w:rsidRPr="00D03595" w:rsidRDefault="00D03595" w:rsidP="00D03595">
      <w:pPr>
        <w:spacing w:afterLines="50" w:after="156"/>
        <w:jc w:val="center"/>
        <w:rPr>
          <w:rFonts w:ascii="Times New Roman" w:hAnsi="Times New Roman" w:cs="Times New Roman"/>
          <w:sz w:val="32"/>
          <w:szCs w:val="32"/>
        </w:rPr>
      </w:pPr>
      <w:r w:rsidRPr="00D03595">
        <w:rPr>
          <w:rFonts w:ascii="Times New Roman" w:hAnsi="Times New Roman" w:cs="Times New Roman" w:hint="eastAsia"/>
          <w:sz w:val="32"/>
          <w:szCs w:val="32"/>
        </w:rPr>
        <w:t>P</w:t>
      </w:r>
      <w:r w:rsidRPr="00D03595">
        <w:rPr>
          <w:rFonts w:ascii="Times New Roman" w:hAnsi="Times New Roman" w:cs="Times New Roman"/>
          <w:sz w:val="32"/>
          <w:szCs w:val="32"/>
        </w:rPr>
        <w:t>aper report</w:t>
      </w:r>
    </w:p>
    <w:p w14:paraId="340027BD" w14:textId="43AEC738" w:rsidR="004769B5" w:rsidRPr="00CA5E29" w:rsidRDefault="00411D5C">
      <w:pPr>
        <w:rPr>
          <w:rFonts w:ascii="Times New Roman" w:hAnsi="Times New Roman" w:cs="Times New Roman"/>
          <w:szCs w:val="21"/>
        </w:rPr>
      </w:pPr>
      <w:r w:rsidRPr="00CA5E29">
        <w:rPr>
          <w:rFonts w:ascii="Times New Roman" w:hAnsi="Times New Roman" w:cs="Times New Roman"/>
          <w:szCs w:val="21"/>
        </w:rPr>
        <w:t xml:space="preserve">After reading the paper, I learn if </w:t>
      </w:r>
      <w:r w:rsidR="001E1052" w:rsidRPr="00CA5E29">
        <w:rPr>
          <w:rFonts w:ascii="Times New Roman" w:hAnsi="Times New Roman" w:cs="Times New Roman"/>
          <w:szCs w:val="21"/>
        </w:rPr>
        <w:t>independently derived data are very similar to each other</w:t>
      </w:r>
      <w:r w:rsidR="001E1052" w:rsidRPr="00CA5E29">
        <w:rPr>
          <w:rFonts w:ascii="Times New Roman" w:hAnsi="Times New Roman" w:cs="Times New Roman"/>
          <w:szCs w:val="21"/>
        </w:rPr>
        <w:t xml:space="preserve">, they are called </w:t>
      </w:r>
      <w:r w:rsidR="00CC00BE" w:rsidRPr="00CA5E29">
        <w:rPr>
          <w:rFonts w:ascii="Times New Roman" w:hAnsi="Times New Roman" w:cs="Times New Roman"/>
          <w:szCs w:val="21"/>
        </w:rPr>
        <w:t>d</w:t>
      </w:r>
      <w:r w:rsidR="001E1052" w:rsidRPr="00CA5E29">
        <w:rPr>
          <w:rFonts w:ascii="Times New Roman" w:hAnsi="Times New Roman" w:cs="Times New Roman"/>
          <w:szCs w:val="21"/>
        </w:rPr>
        <w:t>ata doppelgängers</w:t>
      </w:r>
      <w:r w:rsidR="001E1052" w:rsidRPr="00CA5E29">
        <w:rPr>
          <w:rFonts w:ascii="Times New Roman" w:hAnsi="Times New Roman" w:cs="Times New Roman"/>
          <w:szCs w:val="21"/>
        </w:rPr>
        <w:t>. When conducting c</w:t>
      </w:r>
      <w:r w:rsidR="001E1052" w:rsidRPr="00CA5E29">
        <w:rPr>
          <w:rFonts w:ascii="Times New Roman" w:hAnsi="Times New Roman" w:cs="Times New Roman"/>
          <w:szCs w:val="21"/>
        </w:rPr>
        <w:t>ross-validation</w:t>
      </w:r>
      <w:r w:rsidR="001E1052" w:rsidRPr="00CA5E29">
        <w:rPr>
          <w:rFonts w:ascii="Times New Roman" w:hAnsi="Times New Roman" w:cs="Times New Roman"/>
          <w:szCs w:val="21"/>
        </w:rPr>
        <w:t xml:space="preserve">, the existence </w:t>
      </w:r>
      <w:r w:rsidR="00A9508F" w:rsidRPr="00CA5E29">
        <w:rPr>
          <w:rFonts w:ascii="Times New Roman" w:hAnsi="Times New Roman" w:cs="Times New Roman"/>
          <w:szCs w:val="21"/>
        </w:rPr>
        <w:t xml:space="preserve">of </w:t>
      </w:r>
      <w:r w:rsidR="00CC00BE" w:rsidRPr="00CA5E29">
        <w:rPr>
          <w:rFonts w:ascii="Times New Roman" w:hAnsi="Times New Roman" w:cs="Times New Roman"/>
          <w:szCs w:val="21"/>
        </w:rPr>
        <w:t>d</w:t>
      </w:r>
      <w:r w:rsidR="00A9508F" w:rsidRPr="00CA5E29">
        <w:rPr>
          <w:rFonts w:ascii="Times New Roman" w:hAnsi="Times New Roman" w:cs="Times New Roman"/>
          <w:szCs w:val="21"/>
        </w:rPr>
        <w:t>ata doppelgängers</w:t>
      </w:r>
      <w:r w:rsidR="00A9508F" w:rsidRPr="00CA5E29">
        <w:rPr>
          <w:rFonts w:ascii="Times New Roman" w:hAnsi="Times New Roman" w:cs="Times New Roman"/>
          <w:szCs w:val="21"/>
        </w:rPr>
        <w:t xml:space="preserve"> </w:t>
      </w:r>
      <w:r w:rsidR="00FD3B94" w:rsidRPr="00CA5E29">
        <w:rPr>
          <w:rFonts w:ascii="Times New Roman" w:hAnsi="Times New Roman" w:cs="Times New Roman"/>
          <w:szCs w:val="21"/>
        </w:rPr>
        <w:t xml:space="preserve">may cause models to </w:t>
      </w:r>
      <w:r w:rsidR="00FD3B94" w:rsidRPr="00CA5E29">
        <w:rPr>
          <w:rFonts w:ascii="Times New Roman" w:hAnsi="Times New Roman" w:cs="Times New Roman"/>
        </w:rPr>
        <w:t>perform well regardless of how they are trained</w:t>
      </w:r>
      <w:r w:rsidR="00FD3B94" w:rsidRPr="00CA5E29">
        <w:rPr>
          <w:rFonts w:ascii="Times New Roman" w:hAnsi="Times New Roman" w:cs="Times New Roman"/>
        </w:rPr>
        <w:t xml:space="preserve">, which means </w:t>
      </w:r>
      <w:r w:rsidR="00FD3B94" w:rsidRPr="00CA5E29">
        <w:rPr>
          <w:rFonts w:ascii="Times New Roman" w:hAnsi="Times New Roman" w:cs="Times New Roman"/>
        </w:rPr>
        <w:t>doppelgänger effect</w:t>
      </w:r>
      <w:r w:rsidR="00FD3B94" w:rsidRPr="00CA5E29">
        <w:rPr>
          <w:rFonts w:ascii="Times New Roman" w:hAnsi="Times New Roman" w:cs="Times New Roman"/>
        </w:rPr>
        <w:t xml:space="preserve">s. These </w:t>
      </w:r>
      <w:r w:rsidR="00FD3B94" w:rsidRPr="00CA5E29">
        <w:rPr>
          <w:rFonts w:ascii="Times New Roman" w:hAnsi="Times New Roman" w:cs="Times New Roman"/>
          <w:szCs w:val="21"/>
        </w:rPr>
        <w:t>d</w:t>
      </w:r>
      <w:r w:rsidR="00FD3B94" w:rsidRPr="00CA5E29">
        <w:rPr>
          <w:rFonts w:ascii="Times New Roman" w:hAnsi="Times New Roman" w:cs="Times New Roman"/>
          <w:szCs w:val="21"/>
        </w:rPr>
        <w:t>ata doppelgängers</w:t>
      </w:r>
      <w:r w:rsidR="00FD3B94" w:rsidRPr="00CA5E29">
        <w:rPr>
          <w:rFonts w:ascii="Times New Roman" w:hAnsi="Times New Roman" w:cs="Times New Roman"/>
          <w:szCs w:val="21"/>
        </w:rPr>
        <w:t xml:space="preserve"> that can </w:t>
      </w:r>
      <w:r w:rsidR="00FD3B94" w:rsidRPr="00CA5E29">
        <w:rPr>
          <w:rFonts w:ascii="Times New Roman" w:hAnsi="Times New Roman" w:cs="Times New Roman"/>
        </w:rPr>
        <w:t>confound machine learning</w:t>
      </w:r>
      <w:r w:rsidR="00FD3B94" w:rsidRPr="00CA5E29">
        <w:rPr>
          <w:rFonts w:ascii="Times New Roman" w:hAnsi="Times New Roman" w:cs="Times New Roman"/>
        </w:rPr>
        <w:t xml:space="preserve"> </w:t>
      </w:r>
      <w:r w:rsidR="00FD3B94" w:rsidRPr="00CA5E29">
        <w:rPr>
          <w:rFonts w:ascii="Times New Roman" w:hAnsi="Times New Roman" w:cs="Times New Roman"/>
        </w:rPr>
        <w:t>are</w:t>
      </w:r>
      <w:r w:rsidR="00FD3B94" w:rsidRPr="00CA5E29">
        <w:rPr>
          <w:rFonts w:ascii="Times New Roman" w:hAnsi="Times New Roman" w:cs="Times New Roman"/>
        </w:rPr>
        <w:t xml:space="preserve"> also called functional </w:t>
      </w:r>
      <w:r w:rsidR="00FD3B94" w:rsidRPr="00CA5E29">
        <w:rPr>
          <w:rFonts w:ascii="Times New Roman" w:hAnsi="Times New Roman" w:cs="Times New Roman"/>
          <w:szCs w:val="21"/>
        </w:rPr>
        <w:t>doppelgängers</w:t>
      </w:r>
      <w:r w:rsidR="00FD3B94" w:rsidRPr="00CA5E29">
        <w:rPr>
          <w:rFonts w:ascii="Times New Roman" w:hAnsi="Times New Roman" w:cs="Times New Roman"/>
          <w:szCs w:val="21"/>
        </w:rPr>
        <w:t>.</w:t>
      </w:r>
    </w:p>
    <w:p w14:paraId="262FF80B" w14:textId="194B961D" w:rsidR="00FD3B94" w:rsidRPr="00CA5E29" w:rsidRDefault="00FD3B94">
      <w:pPr>
        <w:rPr>
          <w:rFonts w:ascii="Times New Roman" w:hAnsi="Times New Roman" w:cs="Times New Roman"/>
          <w:szCs w:val="21"/>
        </w:rPr>
      </w:pPr>
    </w:p>
    <w:p w14:paraId="03CAA164" w14:textId="267570EA" w:rsidR="00FD3B94" w:rsidRPr="00CA5E29" w:rsidRDefault="00CC00BE">
      <w:pPr>
        <w:rPr>
          <w:rFonts w:ascii="Times New Roman" w:hAnsi="Times New Roman" w:cs="Times New Roman"/>
          <w:szCs w:val="21"/>
        </w:rPr>
      </w:pPr>
      <w:r w:rsidRPr="00CA5E29">
        <w:rPr>
          <w:rFonts w:ascii="Times New Roman" w:hAnsi="Times New Roman" w:cs="Times New Roman"/>
          <w:szCs w:val="21"/>
        </w:rPr>
        <w:t xml:space="preserve">In this paper, the author introduced a variety of </w:t>
      </w:r>
      <w:r w:rsidRPr="00CA5E29">
        <w:rPr>
          <w:rFonts w:ascii="Times New Roman" w:hAnsi="Times New Roman" w:cs="Times New Roman"/>
          <w:szCs w:val="21"/>
        </w:rPr>
        <w:t>data doppelgängers</w:t>
      </w:r>
      <w:r w:rsidRPr="00CA5E29">
        <w:rPr>
          <w:rFonts w:ascii="Times New Roman" w:hAnsi="Times New Roman" w:cs="Times New Roman"/>
          <w:szCs w:val="21"/>
        </w:rPr>
        <w:t xml:space="preserve"> </w:t>
      </w:r>
      <w:r w:rsidRPr="00CA5E29">
        <w:rPr>
          <w:rFonts w:ascii="Times New Roman" w:hAnsi="Times New Roman" w:cs="Times New Roman"/>
        </w:rPr>
        <w:t>in biological data</w:t>
      </w:r>
      <w:r w:rsidRPr="00CA5E29">
        <w:rPr>
          <w:rFonts w:ascii="Times New Roman" w:hAnsi="Times New Roman" w:cs="Times New Roman"/>
        </w:rPr>
        <w:t xml:space="preserve">, including </w:t>
      </w:r>
      <w:r w:rsidRPr="00CA5E29">
        <w:rPr>
          <w:rFonts w:ascii="Times New Roman" w:hAnsi="Times New Roman" w:cs="Times New Roman"/>
        </w:rPr>
        <w:t>chromatin</w:t>
      </w:r>
      <w:r w:rsidRPr="00CA5E29">
        <w:rPr>
          <w:rFonts w:ascii="Times New Roman" w:hAnsi="Times New Roman" w:cs="Times New Roman"/>
        </w:rPr>
        <w:t>, protein</w:t>
      </w:r>
      <w:r w:rsidR="009235DD" w:rsidRPr="00CA5E29">
        <w:rPr>
          <w:rFonts w:ascii="Times New Roman" w:hAnsi="Times New Roman" w:cs="Times New Roman"/>
        </w:rPr>
        <w:t xml:space="preserve"> </w:t>
      </w:r>
      <w:r w:rsidRPr="00CA5E29">
        <w:rPr>
          <w:rFonts w:ascii="Times New Roman" w:hAnsi="Times New Roman" w:cs="Times New Roman"/>
        </w:rPr>
        <w:t>etc. In</w:t>
      </w:r>
      <w:r w:rsidR="009235DD" w:rsidRPr="00CA5E29">
        <w:rPr>
          <w:rFonts w:ascii="Times New Roman" w:hAnsi="Times New Roman" w:cs="Times New Roman"/>
        </w:rPr>
        <w:t xml:space="preserve"> </w:t>
      </w:r>
      <w:r w:rsidRPr="00CA5E29">
        <w:rPr>
          <w:rFonts w:ascii="Times New Roman" w:hAnsi="Times New Roman" w:cs="Times New Roman"/>
        </w:rPr>
        <w:t xml:space="preserve">fact, </w:t>
      </w:r>
      <w:r w:rsidR="009235DD" w:rsidRPr="00CA5E29">
        <w:rPr>
          <w:rFonts w:ascii="Times New Roman" w:hAnsi="Times New Roman" w:cs="Times New Roman"/>
        </w:rPr>
        <w:t xml:space="preserve">there are abundant </w:t>
      </w:r>
      <w:r w:rsidR="009235DD" w:rsidRPr="00CA5E29">
        <w:rPr>
          <w:rFonts w:ascii="Times New Roman" w:hAnsi="Times New Roman" w:cs="Times New Roman"/>
          <w:szCs w:val="21"/>
        </w:rPr>
        <w:t>data doppelgängers</w:t>
      </w:r>
      <w:r w:rsidR="009235DD" w:rsidRPr="00CA5E29">
        <w:rPr>
          <w:rFonts w:ascii="Times New Roman" w:hAnsi="Times New Roman" w:cs="Times New Roman"/>
          <w:szCs w:val="21"/>
        </w:rPr>
        <w:t xml:space="preserve"> in </w:t>
      </w:r>
      <w:r w:rsidR="009235DD" w:rsidRPr="00CA5E29">
        <w:rPr>
          <w:rFonts w:ascii="Times New Roman" w:hAnsi="Times New Roman" w:cs="Times New Roman"/>
        </w:rPr>
        <w:t>biomedical data</w:t>
      </w:r>
      <w:r w:rsidR="009235DD" w:rsidRPr="00CA5E29">
        <w:rPr>
          <w:rFonts w:ascii="Times New Roman" w:hAnsi="Times New Roman" w:cs="Times New Roman"/>
        </w:rPr>
        <w:t xml:space="preserve">. However, I suppose that </w:t>
      </w:r>
      <w:r w:rsidR="009235DD" w:rsidRPr="00CA5E29">
        <w:rPr>
          <w:rFonts w:ascii="Times New Roman" w:hAnsi="Times New Roman" w:cs="Times New Roman"/>
          <w:szCs w:val="21"/>
        </w:rPr>
        <w:t>data doppelgängers</w:t>
      </w:r>
      <w:r w:rsidR="009235DD" w:rsidRPr="00CA5E29">
        <w:rPr>
          <w:rFonts w:ascii="Times New Roman" w:hAnsi="Times New Roman" w:cs="Times New Roman"/>
          <w:szCs w:val="21"/>
        </w:rPr>
        <w:t xml:space="preserve"> also exist in other data. For example, a machine learning</w:t>
      </w:r>
      <w:r w:rsidR="00F230AB" w:rsidRPr="00CA5E29">
        <w:rPr>
          <w:rFonts w:ascii="Times New Roman" w:hAnsi="Times New Roman" w:cs="Times New Roman"/>
          <w:szCs w:val="21"/>
        </w:rPr>
        <w:t xml:space="preserve"> model can identify the photos of cats and dogs. In my opinion, there are various species in the family of cat</w:t>
      </w:r>
      <w:r w:rsidR="003116B2" w:rsidRPr="00CA5E29">
        <w:rPr>
          <w:rFonts w:ascii="Times New Roman" w:hAnsi="Times New Roman" w:cs="Times New Roman"/>
          <w:szCs w:val="21"/>
        </w:rPr>
        <w:t xml:space="preserve"> or dog</w:t>
      </w:r>
      <w:r w:rsidR="00F230AB" w:rsidRPr="00CA5E29">
        <w:rPr>
          <w:rFonts w:ascii="Times New Roman" w:hAnsi="Times New Roman" w:cs="Times New Roman"/>
          <w:szCs w:val="21"/>
        </w:rPr>
        <w:t>. If some photos in validation set are from the same species</w:t>
      </w:r>
      <w:r w:rsidR="003116B2" w:rsidRPr="00CA5E29">
        <w:rPr>
          <w:rFonts w:ascii="Times New Roman" w:hAnsi="Times New Roman" w:cs="Times New Roman"/>
          <w:szCs w:val="21"/>
        </w:rPr>
        <w:t xml:space="preserve"> as that in training set, although they are from different individuals, the machine learning may perform inflated. Hence, </w:t>
      </w:r>
      <w:r w:rsidR="003116B2" w:rsidRPr="00CA5E29">
        <w:rPr>
          <w:rFonts w:ascii="Times New Roman" w:hAnsi="Times New Roman" w:cs="Times New Roman"/>
          <w:szCs w:val="21"/>
        </w:rPr>
        <w:t>photos of</w:t>
      </w:r>
      <w:r w:rsidR="003116B2" w:rsidRPr="00CA5E29">
        <w:rPr>
          <w:rFonts w:ascii="Times New Roman" w:hAnsi="Times New Roman" w:cs="Times New Roman"/>
          <w:szCs w:val="21"/>
        </w:rPr>
        <w:t xml:space="preserve"> different individuals in the same species can be considered as data </w:t>
      </w:r>
      <w:r w:rsidR="003116B2" w:rsidRPr="00CA5E29">
        <w:rPr>
          <w:rFonts w:ascii="Times New Roman" w:hAnsi="Times New Roman" w:cs="Times New Roman"/>
          <w:szCs w:val="21"/>
        </w:rPr>
        <w:t>doppelgängers</w:t>
      </w:r>
      <w:r w:rsidR="003116B2" w:rsidRPr="00CA5E29">
        <w:rPr>
          <w:rFonts w:ascii="Times New Roman" w:hAnsi="Times New Roman" w:cs="Times New Roman"/>
          <w:szCs w:val="21"/>
        </w:rPr>
        <w:t>.</w:t>
      </w:r>
    </w:p>
    <w:p w14:paraId="02799887" w14:textId="0DDD2C84" w:rsidR="00815CFD" w:rsidRPr="00CA5E29" w:rsidRDefault="00815CFD">
      <w:pPr>
        <w:rPr>
          <w:rFonts w:ascii="Times New Roman" w:hAnsi="Times New Roman" w:cs="Times New Roman"/>
          <w:szCs w:val="21"/>
        </w:rPr>
      </w:pPr>
    </w:p>
    <w:p w14:paraId="5758D436" w14:textId="0C2F57FA" w:rsidR="0095159C" w:rsidRDefault="00815CFD">
      <w:pPr>
        <w:rPr>
          <w:rFonts w:ascii="Times New Roman" w:hAnsi="Times New Roman" w:cs="Times New Roman"/>
          <w:szCs w:val="21"/>
        </w:rPr>
      </w:pPr>
      <w:r w:rsidRPr="00CA5E29">
        <w:rPr>
          <w:rFonts w:ascii="Times New Roman" w:hAnsi="Times New Roman" w:cs="Times New Roman"/>
          <w:szCs w:val="21"/>
        </w:rPr>
        <w:t>RCSB Protein Data Bank</w:t>
      </w:r>
      <w:r w:rsidR="001F5A68" w:rsidRPr="00CA5E29">
        <w:rPr>
          <w:rFonts w:ascii="Times New Roman" w:hAnsi="Times New Roman" w:cs="Times New Roman"/>
          <w:szCs w:val="21"/>
        </w:rPr>
        <w:t xml:space="preserve"> </w:t>
      </w:r>
      <w:r w:rsidRPr="00CA5E29">
        <w:rPr>
          <w:rFonts w:ascii="Times New Roman" w:hAnsi="Times New Roman" w:cs="Times New Roman"/>
          <w:szCs w:val="21"/>
        </w:rPr>
        <w:t>(</w:t>
      </w:r>
      <w:r w:rsidRPr="00CA5E29">
        <w:rPr>
          <w:rFonts w:ascii="Times New Roman" w:hAnsi="Times New Roman" w:cs="Times New Roman"/>
          <w:szCs w:val="21"/>
        </w:rPr>
        <w:t>PDB</w:t>
      </w:r>
      <w:proofErr w:type="gramStart"/>
      <w:r w:rsidRPr="00CA5E29">
        <w:rPr>
          <w:rFonts w:ascii="Times New Roman" w:hAnsi="Times New Roman" w:cs="Times New Roman"/>
          <w:szCs w:val="21"/>
        </w:rPr>
        <w:t>)</w:t>
      </w:r>
      <w:r w:rsidR="00FC30C3" w:rsidRPr="00745797">
        <w:rPr>
          <w:rFonts w:ascii="Times New Roman" w:hAnsi="Times New Roman" w:cs="Times New Roman"/>
          <w:szCs w:val="21"/>
          <w:vertAlign w:val="superscript"/>
        </w:rPr>
        <w:t>[</w:t>
      </w:r>
      <w:proofErr w:type="gramEnd"/>
      <w:r w:rsidR="00FC30C3" w:rsidRPr="00745797">
        <w:rPr>
          <w:rFonts w:ascii="Times New Roman" w:hAnsi="Times New Roman" w:cs="Times New Roman"/>
          <w:szCs w:val="21"/>
          <w:vertAlign w:val="superscript"/>
        </w:rPr>
        <w:t>1]</w:t>
      </w:r>
      <w:r w:rsidRPr="00CA5E29">
        <w:rPr>
          <w:rFonts w:ascii="Times New Roman" w:hAnsi="Times New Roman" w:cs="Times New Roman"/>
          <w:szCs w:val="21"/>
        </w:rPr>
        <w:t xml:space="preserve"> is one of the most widely used databases in my research</w:t>
      </w:r>
      <w:r w:rsidRPr="00CA5E29">
        <w:rPr>
          <w:rFonts w:ascii="Times New Roman" w:hAnsi="Times New Roman" w:cs="Times New Roman"/>
          <w:szCs w:val="21"/>
        </w:rPr>
        <w:t>.</w:t>
      </w:r>
      <w:r w:rsidR="001F5A68" w:rsidRPr="00CA5E29">
        <w:rPr>
          <w:rFonts w:ascii="Times New Roman" w:hAnsi="Times New Roman" w:cs="Times New Roman"/>
        </w:rPr>
        <w:t xml:space="preserve"> </w:t>
      </w:r>
      <w:r w:rsidR="001F5A68" w:rsidRPr="00CA5E29">
        <w:rPr>
          <w:rFonts w:ascii="Times New Roman" w:hAnsi="Times New Roman" w:cs="Times New Roman"/>
          <w:szCs w:val="21"/>
        </w:rPr>
        <w:t>A</w:t>
      </w:r>
      <w:r w:rsidR="001F5A68" w:rsidRPr="00CA5E29">
        <w:rPr>
          <w:rFonts w:ascii="Times New Roman" w:hAnsi="Times New Roman" w:cs="Times New Roman"/>
          <w:szCs w:val="21"/>
        </w:rPr>
        <w:t>fter considering carefully</w:t>
      </w:r>
      <w:r w:rsidR="001F5A68" w:rsidRPr="00CA5E29">
        <w:rPr>
          <w:rFonts w:ascii="Times New Roman" w:hAnsi="Times New Roman" w:cs="Times New Roman"/>
          <w:szCs w:val="21"/>
        </w:rPr>
        <w:t>, t</w:t>
      </w:r>
      <w:r w:rsidR="001F5A68" w:rsidRPr="00CA5E29">
        <w:rPr>
          <w:rFonts w:ascii="Times New Roman" w:hAnsi="Times New Roman" w:cs="Times New Roman"/>
          <w:szCs w:val="21"/>
        </w:rPr>
        <w:t>here are three situations in which</w:t>
      </w:r>
      <w:r w:rsidR="001F5A68" w:rsidRPr="00CA5E29">
        <w:rPr>
          <w:rFonts w:ascii="Times New Roman" w:hAnsi="Times New Roman" w:cs="Times New Roman"/>
          <w:szCs w:val="21"/>
        </w:rPr>
        <w:t xml:space="preserve"> </w:t>
      </w:r>
      <w:r w:rsidR="001F5A68" w:rsidRPr="00CA5E29">
        <w:rPr>
          <w:rFonts w:ascii="Times New Roman" w:hAnsi="Times New Roman" w:cs="Times New Roman"/>
          <w:szCs w:val="21"/>
        </w:rPr>
        <w:t xml:space="preserve">data doppelgängers </w:t>
      </w:r>
      <w:r w:rsidR="001F5A68" w:rsidRPr="00CA5E29">
        <w:rPr>
          <w:rFonts w:ascii="Times New Roman" w:hAnsi="Times New Roman" w:cs="Times New Roman"/>
          <w:szCs w:val="21"/>
        </w:rPr>
        <w:t>occur.</w:t>
      </w:r>
      <w:r w:rsidR="007F2FFB" w:rsidRPr="00CA5E29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1F5A68" w:rsidRPr="00CA5E29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="001F5A68" w:rsidRPr="00CA5E29">
        <w:rPr>
          <w:rFonts w:ascii="Times New Roman" w:hAnsi="Times New Roman" w:cs="Times New Roman"/>
          <w:szCs w:val="21"/>
        </w:rPr>
        <w:t>i</w:t>
      </w:r>
      <w:proofErr w:type="spellEnd"/>
      <w:r w:rsidR="001F5A68" w:rsidRPr="00CA5E29">
        <w:rPr>
          <w:rFonts w:ascii="Times New Roman" w:hAnsi="Times New Roman" w:cs="Times New Roman"/>
          <w:szCs w:val="21"/>
        </w:rPr>
        <w:t>)</w:t>
      </w:r>
      <w:r w:rsidR="001F5A68" w:rsidRPr="00CA5E29">
        <w:rPr>
          <w:rFonts w:ascii="Times New Roman" w:hAnsi="Times New Roman" w:cs="Times New Roman"/>
        </w:rPr>
        <w:t xml:space="preserve"> </w:t>
      </w:r>
      <w:r w:rsidR="001F5A68" w:rsidRPr="00CA5E29">
        <w:rPr>
          <w:rFonts w:ascii="Times New Roman" w:hAnsi="Times New Roman" w:cs="Times New Roman"/>
          <w:szCs w:val="21"/>
        </w:rPr>
        <w:t>Some</w:t>
      </w:r>
      <w:r w:rsidR="001F5A68" w:rsidRPr="00CA5E29">
        <w:rPr>
          <w:rFonts w:ascii="Times New Roman" w:hAnsi="Times New Roman" w:cs="Times New Roman"/>
          <w:szCs w:val="21"/>
        </w:rPr>
        <w:t xml:space="preserve"> protein</w:t>
      </w:r>
      <w:r w:rsidR="001F5A68" w:rsidRPr="00CA5E29">
        <w:rPr>
          <w:rFonts w:ascii="Times New Roman" w:hAnsi="Times New Roman" w:cs="Times New Roman"/>
          <w:szCs w:val="21"/>
        </w:rPr>
        <w:t>s</w:t>
      </w:r>
      <w:r w:rsidR="001F5A68" w:rsidRPr="00CA5E29">
        <w:rPr>
          <w:rFonts w:ascii="Times New Roman" w:hAnsi="Times New Roman" w:cs="Times New Roman"/>
          <w:szCs w:val="21"/>
        </w:rPr>
        <w:t xml:space="preserve"> </w:t>
      </w:r>
      <w:r w:rsidR="001F5A68" w:rsidRPr="00CA5E29">
        <w:rPr>
          <w:rFonts w:ascii="Times New Roman" w:hAnsi="Times New Roman" w:cs="Times New Roman"/>
          <w:szCs w:val="21"/>
        </w:rPr>
        <w:t>are</w:t>
      </w:r>
      <w:r w:rsidR="001F5A68" w:rsidRPr="00CA5E29">
        <w:rPr>
          <w:rFonts w:ascii="Times New Roman" w:hAnsi="Times New Roman" w:cs="Times New Roman"/>
          <w:szCs w:val="21"/>
        </w:rPr>
        <w:t xml:space="preserve"> able to </w:t>
      </w:r>
      <w:r w:rsidR="001F5A68" w:rsidRPr="00CA5E29">
        <w:rPr>
          <w:rFonts w:ascii="Times New Roman" w:hAnsi="Times New Roman" w:cs="Times New Roman"/>
          <w:szCs w:val="21"/>
        </w:rPr>
        <w:t xml:space="preserve">interact with </w:t>
      </w:r>
      <w:r w:rsidR="001F5A68" w:rsidRPr="00CA5E29">
        <w:rPr>
          <w:rFonts w:ascii="Times New Roman" w:hAnsi="Times New Roman" w:cs="Times New Roman"/>
          <w:szCs w:val="21"/>
        </w:rPr>
        <w:t xml:space="preserve">different small molecule </w:t>
      </w:r>
      <w:r w:rsidR="001F5A68" w:rsidRPr="00CA5E29">
        <w:rPr>
          <w:rFonts w:ascii="Times New Roman" w:hAnsi="Times New Roman" w:cs="Times New Roman"/>
          <w:szCs w:val="21"/>
        </w:rPr>
        <w:t>compounds.</w:t>
      </w:r>
      <w:r w:rsidR="00763A47" w:rsidRPr="00CA5E29">
        <w:rPr>
          <w:rFonts w:ascii="Times New Roman" w:hAnsi="Times New Roman" w:cs="Times New Roman"/>
          <w:szCs w:val="21"/>
        </w:rPr>
        <w:t xml:space="preserve"> For example, the NS3 helicase of Zika virus has helicase activity and ATPase activity, it can interact with </w:t>
      </w:r>
      <w:proofErr w:type="spellStart"/>
      <w:proofErr w:type="gramStart"/>
      <w:r w:rsidR="002457C0" w:rsidRPr="00CA5E29">
        <w:rPr>
          <w:rFonts w:ascii="Times New Roman" w:hAnsi="Times New Roman" w:cs="Times New Roman"/>
          <w:szCs w:val="21"/>
        </w:rPr>
        <w:t>ssRNA</w:t>
      </w:r>
      <w:proofErr w:type="spellEnd"/>
      <w:r w:rsidR="002457C0" w:rsidRPr="00CA5E29">
        <w:rPr>
          <w:rFonts w:ascii="Times New Roman" w:hAnsi="Times New Roman" w:cs="Times New Roman"/>
          <w:szCs w:val="21"/>
          <w:vertAlign w:val="superscript"/>
        </w:rPr>
        <w:t>[</w:t>
      </w:r>
      <w:proofErr w:type="gramEnd"/>
      <w:r w:rsidR="00FC30C3">
        <w:rPr>
          <w:rFonts w:ascii="Times New Roman" w:hAnsi="Times New Roman" w:cs="Times New Roman"/>
          <w:szCs w:val="21"/>
          <w:vertAlign w:val="superscript"/>
        </w:rPr>
        <w:t>2</w:t>
      </w:r>
      <w:r w:rsidR="002457C0" w:rsidRPr="00CA5E29">
        <w:rPr>
          <w:rFonts w:ascii="Times New Roman" w:hAnsi="Times New Roman" w:cs="Times New Roman"/>
          <w:szCs w:val="21"/>
          <w:vertAlign w:val="superscript"/>
        </w:rPr>
        <w:t>]</w:t>
      </w:r>
      <w:r w:rsidR="005F6D52" w:rsidRPr="00CA5E29">
        <w:rPr>
          <w:rFonts w:ascii="Times New Roman" w:hAnsi="Times New Roman" w:cs="Times New Roman"/>
          <w:szCs w:val="21"/>
        </w:rPr>
        <w:t>,</w:t>
      </w:r>
      <w:r w:rsidR="007F2FFB" w:rsidRPr="00CA5E29">
        <w:rPr>
          <w:rFonts w:ascii="Times New Roman" w:hAnsi="Times New Roman" w:cs="Times New Roman"/>
          <w:szCs w:val="21"/>
        </w:rPr>
        <w:t xml:space="preserve"> </w:t>
      </w:r>
      <w:r w:rsidR="005F6D52" w:rsidRPr="00CA5E29">
        <w:rPr>
          <w:rFonts w:ascii="Times New Roman" w:hAnsi="Times New Roman" w:cs="Times New Roman"/>
          <w:szCs w:val="21"/>
        </w:rPr>
        <w:t>ADP</w:t>
      </w:r>
      <w:r w:rsidR="005F6D52" w:rsidRPr="00CA5E29">
        <w:rPr>
          <w:rFonts w:ascii="Times New Roman" w:hAnsi="Times New Roman" w:cs="Times New Roman"/>
          <w:szCs w:val="21"/>
          <w:vertAlign w:val="superscript"/>
        </w:rPr>
        <w:t>[</w:t>
      </w:r>
      <w:r w:rsidR="00FC30C3">
        <w:rPr>
          <w:rFonts w:ascii="Times New Roman" w:hAnsi="Times New Roman" w:cs="Times New Roman"/>
          <w:szCs w:val="21"/>
          <w:vertAlign w:val="superscript"/>
        </w:rPr>
        <w:t>3</w:t>
      </w:r>
      <w:r w:rsidR="005F6D52" w:rsidRPr="00CA5E29">
        <w:rPr>
          <w:rFonts w:ascii="Times New Roman" w:hAnsi="Times New Roman" w:cs="Times New Roman"/>
          <w:szCs w:val="21"/>
          <w:vertAlign w:val="superscript"/>
        </w:rPr>
        <w:t>]</w:t>
      </w:r>
      <w:r w:rsidR="007F2FFB" w:rsidRPr="00CA5E29">
        <w:rPr>
          <w:rFonts w:ascii="Times New Roman" w:hAnsi="Times New Roman" w:cs="Times New Roman"/>
          <w:szCs w:val="21"/>
        </w:rPr>
        <w:t xml:space="preserve"> etc. In PDB, we can find different structures of </w:t>
      </w:r>
      <w:r w:rsidR="007F2FFB" w:rsidRPr="00CA5E29">
        <w:rPr>
          <w:rFonts w:ascii="Times New Roman" w:hAnsi="Times New Roman" w:cs="Times New Roman"/>
          <w:szCs w:val="21"/>
        </w:rPr>
        <w:t>Zika virus</w:t>
      </w:r>
      <w:r w:rsidR="007F2FFB" w:rsidRPr="00CA5E29">
        <w:rPr>
          <w:rFonts w:ascii="Times New Roman" w:hAnsi="Times New Roman" w:cs="Times New Roman"/>
          <w:szCs w:val="21"/>
        </w:rPr>
        <w:t xml:space="preserve"> </w:t>
      </w:r>
      <w:r w:rsidR="007F2FFB" w:rsidRPr="00CA5E29">
        <w:rPr>
          <w:rFonts w:ascii="Times New Roman" w:hAnsi="Times New Roman" w:cs="Times New Roman"/>
          <w:szCs w:val="21"/>
        </w:rPr>
        <w:t>NS3 helicase</w:t>
      </w:r>
      <w:r w:rsidR="007F2FFB" w:rsidRPr="00CA5E29">
        <w:rPr>
          <w:rFonts w:ascii="Times New Roman" w:hAnsi="Times New Roman" w:cs="Times New Roman"/>
          <w:szCs w:val="21"/>
        </w:rPr>
        <w:t xml:space="preserve"> </w:t>
      </w:r>
      <w:r w:rsidR="00880EF1" w:rsidRPr="00CA5E29">
        <w:rPr>
          <w:rFonts w:ascii="Times New Roman" w:hAnsi="Times New Roman" w:cs="Times New Roman"/>
          <w:szCs w:val="21"/>
        </w:rPr>
        <w:t xml:space="preserve">in complex </w:t>
      </w:r>
      <w:r w:rsidR="007F2FFB" w:rsidRPr="00CA5E29">
        <w:rPr>
          <w:rFonts w:ascii="Times New Roman" w:hAnsi="Times New Roman" w:cs="Times New Roman"/>
          <w:szCs w:val="21"/>
        </w:rPr>
        <w:t xml:space="preserve">with these </w:t>
      </w:r>
      <w:r w:rsidR="0095159C" w:rsidRPr="00CA5E29">
        <w:rPr>
          <w:rFonts w:ascii="Times New Roman" w:hAnsi="Times New Roman" w:cs="Times New Roman"/>
          <w:szCs w:val="21"/>
        </w:rPr>
        <w:t>molecules respectively</w:t>
      </w:r>
      <w:r w:rsidR="00331452" w:rsidRPr="00CA5E29">
        <w:rPr>
          <w:rFonts w:ascii="Times New Roman" w:hAnsi="Times New Roman" w:cs="Times New Roman"/>
          <w:szCs w:val="21"/>
        </w:rPr>
        <w:t xml:space="preserve"> </w:t>
      </w:r>
      <w:r w:rsidR="0095159C" w:rsidRPr="00CA5E29">
        <w:rPr>
          <w:rFonts w:ascii="Times New Roman" w:hAnsi="Times New Roman" w:cs="Times New Roman"/>
          <w:szCs w:val="21"/>
        </w:rPr>
        <w:t>(Fig.2 and Fig.3)</w:t>
      </w:r>
      <w:r w:rsidR="00880EF1" w:rsidRPr="00CA5E29">
        <w:rPr>
          <w:rFonts w:ascii="Times New Roman" w:hAnsi="Times New Roman" w:cs="Times New Roman"/>
          <w:szCs w:val="21"/>
        </w:rPr>
        <w:t>.</w:t>
      </w:r>
      <w:r w:rsidR="0095159C" w:rsidRPr="00CA5E29">
        <w:rPr>
          <w:rFonts w:ascii="Times New Roman" w:hAnsi="Times New Roman" w:cs="Times New Roman"/>
          <w:szCs w:val="21"/>
        </w:rPr>
        <w:t xml:space="preserve"> </w:t>
      </w:r>
      <w:r w:rsidR="00880EF1" w:rsidRPr="00CA5E29">
        <w:rPr>
          <w:rFonts w:ascii="Times New Roman" w:hAnsi="Times New Roman" w:cs="Times New Roman"/>
          <w:szCs w:val="21"/>
        </w:rPr>
        <w:t>T</w:t>
      </w:r>
      <w:r w:rsidR="0095159C" w:rsidRPr="00CA5E29">
        <w:rPr>
          <w:rFonts w:ascii="Times New Roman" w:hAnsi="Times New Roman" w:cs="Times New Roman"/>
          <w:szCs w:val="21"/>
        </w:rPr>
        <w:t xml:space="preserve">hese structures are very similar to that of </w:t>
      </w:r>
      <w:r w:rsidR="0095159C" w:rsidRPr="00CA5E29">
        <w:rPr>
          <w:rFonts w:ascii="Times New Roman" w:hAnsi="Times New Roman" w:cs="Times New Roman"/>
          <w:szCs w:val="21"/>
        </w:rPr>
        <w:t xml:space="preserve">Zika virus NS3 </w:t>
      </w:r>
      <w:proofErr w:type="gramStart"/>
      <w:r w:rsidR="0095159C" w:rsidRPr="00CA5E29">
        <w:rPr>
          <w:rFonts w:ascii="Times New Roman" w:hAnsi="Times New Roman" w:cs="Times New Roman"/>
          <w:szCs w:val="21"/>
        </w:rPr>
        <w:t>helicase</w:t>
      </w:r>
      <w:r w:rsidR="0095159C" w:rsidRPr="00CA5E29">
        <w:rPr>
          <w:rFonts w:ascii="Times New Roman" w:hAnsi="Times New Roman" w:cs="Times New Roman"/>
          <w:szCs w:val="21"/>
          <w:vertAlign w:val="superscript"/>
        </w:rPr>
        <w:t>[</w:t>
      </w:r>
      <w:proofErr w:type="gramEnd"/>
      <w:r w:rsidR="00FC30C3">
        <w:rPr>
          <w:rFonts w:ascii="Times New Roman" w:hAnsi="Times New Roman" w:cs="Times New Roman"/>
          <w:szCs w:val="21"/>
          <w:vertAlign w:val="superscript"/>
        </w:rPr>
        <w:t>4</w:t>
      </w:r>
      <w:r w:rsidR="0095159C" w:rsidRPr="00CA5E29">
        <w:rPr>
          <w:rFonts w:ascii="Times New Roman" w:hAnsi="Times New Roman" w:cs="Times New Roman"/>
          <w:szCs w:val="21"/>
          <w:vertAlign w:val="superscript"/>
        </w:rPr>
        <w:t>]</w:t>
      </w:r>
      <w:r w:rsidR="00331452" w:rsidRPr="00CA5E29">
        <w:rPr>
          <w:rFonts w:ascii="Times New Roman" w:hAnsi="Times New Roman" w:cs="Times New Roman"/>
          <w:szCs w:val="21"/>
        </w:rPr>
        <w:t xml:space="preserve"> </w:t>
      </w:r>
      <w:r w:rsidR="0095159C" w:rsidRPr="00CA5E29">
        <w:rPr>
          <w:rFonts w:ascii="Times New Roman" w:hAnsi="Times New Roman" w:cs="Times New Roman"/>
          <w:szCs w:val="21"/>
        </w:rPr>
        <w:t>(Fig.1). (ii)</w:t>
      </w:r>
      <w:r w:rsidR="007A4611" w:rsidRPr="00CA5E29">
        <w:rPr>
          <w:rFonts w:ascii="Times New Roman" w:hAnsi="Times New Roman" w:cs="Times New Roman"/>
          <w:szCs w:val="21"/>
        </w:rPr>
        <w:t>PDB n</w:t>
      </w:r>
      <w:r w:rsidR="007A4611" w:rsidRPr="00CA5E29">
        <w:rPr>
          <w:rFonts w:ascii="Times New Roman" w:hAnsi="Times New Roman" w:cs="Times New Roman"/>
          <w:szCs w:val="21"/>
        </w:rPr>
        <w:t>ot only collect</w:t>
      </w:r>
      <w:r w:rsidR="007A4611" w:rsidRPr="00CA5E29">
        <w:rPr>
          <w:rFonts w:ascii="Times New Roman" w:hAnsi="Times New Roman" w:cs="Times New Roman"/>
          <w:szCs w:val="21"/>
        </w:rPr>
        <w:t xml:space="preserve">s </w:t>
      </w:r>
      <w:r w:rsidR="007A4611" w:rsidRPr="00CA5E29">
        <w:rPr>
          <w:rFonts w:ascii="Times New Roman" w:hAnsi="Times New Roman" w:cs="Times New Roman"/>
          <w:szCs w:val="21"/>
        </w:rPr>
        <w:t>wild-type protein structure</w:t>
      </w:r>
      <w:r w:rsidR="00331452" w:rsidRPr="00CA5E29">
        <w:rPr>
          <w:rFonts w:ascii="Times New Roman" w:hAnsi="Times New Roman" w:cs="Times New Roman"/>
          <w:szCs w:val="21"/>
        </w:rPr>
        <w:t>s</w:t>
      </w:r>
      <w:r w:rsidR="007A4611" w:rsidRPr="00CA5E29">
        <w:rPr>
          <w:rFonts w:ascii="Times New Roman" w:hAnsi="Times New Roman" w:cs="Times New Roman"/>
          <w:szCs w:val="21"/>
        </w:rPr>
        <w:t>, some m</w:t>
      </w:r>
      <w:r w:rsidR="007A4611" w:rsidRPr="00CA5E29">
        <w:rPr>
          <w:rFonts w:ascii="Times New Roman" w:hAnsi="Times New Roman" w:cs="Times New Roman"/>
          <w:szCs w:val="21"/>
        </w:rPr>
        <w:t>utant protein structure</w:t>
      </w:r>
      <w:r w:rsidR="007A4611" w:rsidRPr="00CA5E29">
        <w:rPr>
          <w:rFonts w:ascii="Times New Roman" w:hAnsi="Times New Roman" w:cs="Times New Roman"/>
          <w:szCs w:val="21"/>
        </w:rPr>
        <w:t xml:space="preserve">s can also be </w:t>
      </w:r>
      <w:proofErr w:type="gramStart"/>
      <w:r w:rsidR="007A4611" w:rsidRPr="00CA5E29">
        <w:rPr>
          <w:rFonts w:ascii="Times New Roman" w:hAnsi="Times New Roman" w:cs="Times New Roman"/>
          <w:szCs w:val="21"/>
        </w:rPr>
        <w:t>found(</w:t>
      </w:r>
      <w:proofErr w:type="gramEnd"/>
      <w:r w:rsidR="007A4611" w:rsidRPr="00CA5E29">
        <w:rPr>
          <w:rFonts w:ascii="Times New Roman" w:hAnsi="Times New Roman" w:cs="Times New Roman"/>
          <w:szCs w:val="21"/>
        </w:rPr>
        <w:t>Fig.4 and Fig.5)</w:t>
      </w:r>
      <w:r w:rsidR="007A4611" w:rsidRPr="00CA5E29">
        <w:rPr>
          <w:rFonts w:ascii="Times New Roman" w:hAnsi="Times New Roman" w:cs="Times New Roman"/>
          <w:szCs w:val="21"/>
          <w:vertAlign w:val="superscript"/>
        </w:rPr>
        <w:t>[</w:t>
      </w:r>
      <w:r w:rsidR="00FC30C3">
        <w:rPr>
          <w:rFonts w:ascii="Times New Roman" w:hAnsi="Times New Roman" w:cs="Times New Roman"/>
          <w:szCs w:val="21"/>
          <w:vertAlign w:val="superscript"/>
        </w:rPr>
        <w:t>5</w:t>
      </w:r>
      <w:r w:rsidR="007A4611" w:rsidRPr="00CA5E29">
        <w:rPr>
          <w:rFonts w:ascii="Times New Roman" w:hAnsi="Times New Roman" w:cs="Times New Roman"/>
          <w:szCs w:val="21"/>
          <w:vertAlign w:val="superscript"/>
        </w:rPr>
        <w:t>]</w:t>
      </w:r>
      <w:r w:rsidR="007A4611" w:rsidRPr="00CA5E29">
        <w:rPr>
          <w:rFonts w:ascii="Times New Roman" w:hAnsi="Times New Roman" w:cs="Times New Roman"/>
          <w:szCs w:val="21"/>
        </w:rPr>
        <w:t>.</w:t>
      </w:r>
      <w:r w:rsidR="00331452" w:rsidRPr="00CA5E29">
        <w:rPr>
          <w:rFonts w:ascii="Times New Roman" w:hAnsi="Times New Roman" w:cs="Times New Roman"/>
          <w:szCs w:val="21"/>
        </w:rPr>
        <w:t xml:space="preserve"> These </w:t>
      </w:r>
      <w:r w:rsidR="00331452" w:rsidRPr="00CA5E29">
        <w:rPr>
          <w:rFonts w:ascii="Times New Roman" w:hAnsi="Times New Roman" w:cs="Times New Roman"/>
          <w:szCs w:val="21"/>
        </w:rPr>
        <w:t>protein</w:t>
      </w:r>
      <w:r w:rsidR="00331452" w:rsidRPr="00CA5E29">
        <w:rPr>
          <w:rFonts w:ascii="Times New Roman" w:hAnsi="Times New Roman" w:cs="Times New Roman"/>
          <w:szCs w:val="21"/>
        </w:rPr>
        <w:t xml:space="preserve">s with few mutant residues along with the </w:t>
      </w:r>
      <w:r w:rsidR="00331452" w:rsidRPr="00CA5E29">
        <w:rPr>
          <w:rFonts w:ascii="Times New Roman" w:hAnsi="Times New Roman" w:cs="Times New Roman"/>
          <w:szCs w:val="21"/>
        </w:rPr>
        <w:t>wild-type protein</w:t>
      </w:r>
      <w:r w:rsidR="00331452" w:rsidRPr="00CA5E29">
        <w:rPr>
          <w:rFonts w:ascii="Times New Roman" w:hAnsi="Times New Roman" w:cs="Times New Roman"/>
          <w:szCs w:val="21"/>
        </w:rPr>
        <w:t xml:space="preserve"> may </w:t>
      </w:r>
      <w:r w:rsidR="00331452" w:rsidRPr="00CA5E29">
        <w:rPr>
          <w:rFonts w:ascii="Times New Roman" w:hAnsi="Times New Roman" w:cs="Times New Roman"/>
          <w:szCs w:val="21"/>
        </w:rPr>
        <w:t>be considered as data doppelgängers.</w:t>
      </w:r>
      <w:r w:rsidR="001C5104" w:rsidRPr="00CA5E29">
        <w:rPr>
          <w:rFonts w:ascii="Times New Roman" w:hAnsi="Times New Roman" w:cs="Times New Roman"/>
          <w:szCs w:val="21"/>
        </w:rPr>
        <w:t>(iii)</w:t>
      </w:r>
      <w:r w:rsidR="00CA5E29" w:rsidRPr="00CA5E29">
        <w:t xml:space="preserve"> </w:t>
      </w:r>
      <w:r w:rsidR="00CA5E29" w:rsidRPr="00CA5E29">
        <w:rPr>
          <w:rFonts w:ascii="Times New Roman" w:hAnsi="Times New Roman" w:cs="Times New Roman"/>
          <w:szCs w:val="21"/>
        </w:rPr>
        <w:t>Many homologous proteins are present in biological systems</w:t>
      </w:r>
      <w:r w:rsidR="00CA5E29">
        <w:rPr>
          <w:rFonts w:ascii="Times New Roman" w:hAnsi="Times New Roman" w:cs="Times New Roman"/>
          <w:szCs w:val="21"/>
        </w:rPr>
        <w:t>.</w:t>
      </w:r>
      <w:r w:rsidR="00902B02">
        <w:rPr>
          <w:rFonts w:ascii="Times New Roman" w:hAnsi="Times New Roman" w:cs="Times New Roman"/>
          <w:szCs w:val="21"/>
        </w:rPr>
        <w:t xml:space="preserve"> According to the</w:t>
      </w:r>
      <w:r w:rsidR="00902B02" w:rsidRPr="00902B02">
        <w:rPr>
          <w:rFonts w:ascii="Times New Roman" w:hAnsi="Times New Roman" w:cs="Times New Roman"/>
          <w:szCs w:val="21"/>
        </w:rPr>
        <w:t xml:space="preserve"> blood relationship between species</w:t>
      </w:r>
      <w:r w:rsidR="00902B02">
        <w:rPr>
          <w:rFonts w:ascii="Times New Roman" w:hAnsi="Times New Roman" w:cs="Times New Roman"/>
          <w:szCs w:val="21"/>
        </w:rPr>
        <w:t>, w</w:t>
      </w:r>
      <w:r w:rsidR="00902B02" w:rsidRPr="00902B02">
        <w:rPr>
          <w:rFonts w:ascii="Times New Roman" w:hAnsi="Times New Roman" w:cs="Times New Roman"/>
          <w:szCs w:val="21"/>
        </w:rPr>
        <w:t xml:space="preserve">ith the proximity of blood relations </w:t>
      </w:r>
      <w:r w:rsidR="00902B02">
        <w:rPr>
          <w:rFonts w:ascii="Times New Roman" w:hAnsi="Times New Roman" w:cs="Times New Roman"/>
          <w:szCs w:val="21"/>
        </w:rPr>
        <w:t xml:space="preserve">, their </w:t>
      </w:r>
      <w:r w:rsidR="00902B02" w:rsidRPr="00CA5E29">
        <w:rPr>
          <w:rFonts w:ascii="Times New Roman" w:hAnsi="Times New Roman" w:cs="Times New Roman"/>
          <w:szCs w:val="21"/>
        </w:rPr>
        <w:t>homologous proteins</w:t>
      </w:r>
      <w:r w:rsidR="00902B02">
        <w:rPr>
          <w:rFonts w:ascii="Times New Roman" w:hAnsi="Times New Roman" w:cs="Times New Roman"/>
          <w:szCs w:val="21"/>
        </w:rPr>
        <w:t xml:space="preserve"> structure are more similar. Therefore, some </w:t>
      </w:r>
      <w:r w:rsidR="00902B02" w:rsidRPr="00CA5E29">
        <w:rPr>
          <w:rFonts w:ascii="Times New Roman" w:hAnsi="Times New Roman" w:cs="Times New Roman"/>
          <w:szCs w:val="21"/>
        </w:rPr>
        <w:t>homologous proteins</w:t>
      </w:r>
      <w:r w:rsidR="00902B02">
        <w:rPr>
          <w:rFonts w:ascii="Times New Roman" w:hAnsi="Times New Roman" w:cs="Times New Roman"/>
          <w:szCs w:val="21"/>
        </w:rPr>
        <w:t xml:space="preserve"> </w:t>
      </w:r>
      <w:r w:rsidR="00087BF2">
        <w:rPr>
          <w:rFonts w:ascii="Times New Roman" w:hAnsi="Times New Roman" w:cs="Times New Roman"/>
          <w:szCs w:val="21"/>
        </w:rPr>
        <w:t xml:space="preserve">are also </w:t>
      </w:r>
      <w:r w:rsidR="00902B02" w:rsidRPr="00CA5E29">
        <w:rPr>
          <w:rFonts w:ascii="Times New Roman" w:hAnsi="Times New Roman" w:cs="Times New Roman"/>
          <w:szCs w:val="21"/>
        </w:rPr>
        <w:t>data doppelgängers.</w:t>
      </w:r>
    </w:p>
    <w:p w14:paraId="0F4EBC4F" w14:textId="5A9AD5CD" w:rsidR="004A6BF9" w:rsidRDefault="004A6BF9">
      <w:pPr>
        <w:rPr>
          <w:rFonts w:ascii="Times New Roman" w:hAnsi="Times New Roman" w:cs="Times New Roman"/>
          <w:szCs w:val="21"/>
        </w:rPr>
      </w:pPr>
    </w:p>
    <w:p w14:paraId="0108EEAC" w14:textId="208FF50C" w:rsidR="004A6BF9" w:rsidRDefault="004A6BF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 wp14:anchorId="0B4BC659" wp14:editId="47659EF5">
            <wp:extent cx="5274310" cy="1411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913E" w14:textId="3B579369" w:rsidR="004A6BF9" w:rsidRPr="00CB5D38" w:rsidRDefault="00CB5D38" w:rsidP="00CB5D38">
      <w:pPr>
        <w:jc w:val="center"/>
        <w:rPr>
          <w:rFonts w:hint="eastAsia"/>
          <w:szCs w:val="21"/>
        </w:rPr>
      </w:pPr>
      <w:r>
        <w:rPr>
          <w:szCs w:val="21"/>
        </w:rPr>
        <w:t>Figure.</w:t>
      </w:r>
      <w:r>
        <w:rPr>
          <w:szCs w:val="21"/>
        </w:rPr>
        <w:t>1</w:t>
      </w:r>
    </w:p>
    <w:p w14:paraId="523C51CA" w14:textId="7892CC44" w:rsidR="002457C0" w:rsidRDefault="0095159C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0D3B662" wp14:editId="7E3B6FA0">
            <wp:extent cx="5274310" cy="1675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55C0" w14:textId="2A4BAA4C" w:rsidR="0095159C" w:rsidRDefault="0095159C" w:rsidP="0095159C">
      <w:pPr>
        <w:jc w:val="center"/>
        <w:rPr>
          <w:rFonts w:hint="eastAsia"/>
          <w:szCs w:val="21"/>
        </w:rPr>
      </w:pPr>
      <w:r>
        <w:rPr>
          <w:szCs w:val="21"/>
        </w:rPr>
        <w:t>Figure</w:t>
      </w:r>
      <w:r w:rsidR="007A4611">
        <w:rPr>
          <w:szCs w:val="21"/>
        </w:rPr>
        <w:t>.</w:t>
      </w:r>
      <w:r>
        <w:rPr>
          <w:szCs w:val="21"/>
        </w:rPr>
        <w:t>2</w:t>
      </w:r>
    </w:p>
    <w:p w14:paraId="6B48386F" w14:textId="49363B0B" w:rsidR="002457C0" w:rsidRDefault="002457C0">
      <w:pPr>
        <w:rPr>
          <w:szCs w:val="21"/>
        </w:rPr>
      </w:pPr>
    </w:p>
    <w:p w14:paraId="6A66818E" w14:textId="798502B1" w:rsidR="007A4611" w:rsidRDefault="0095159C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5454672" wp14:editId="6B2EAC3F">
            <wp:extent cx="5274310" cy="148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2BE" w14:textId="7D1E0DBA" w:rsidR="002457C0" w:rsidRDefault="0095159C" w:rsidP="0095159C">
      <w:pPr>
        <w:jc w:val="center"/>
        <w:rPr>
          <w:szCs w:val="21"/>
        </w:rPr>
      </w:pPr>
      <w:r>
        <w:rPr>
          <w:szCs w:val="21"/>
        </w:rPr>
        <w:t>Figure</w:t>
      </w:r>
      <w:r w:rsidR="007A4611">
        <w:rPr>
          <w:szCs w:val="21"/>
        </w:rPr>
        <w:t>.</w:t>
      </w:r>
      <w:r>
        <w:rPr>
          <w:szCs w:val="21"/>
        </w:rPr>
        <w:t>3</w:t>
      </w:r>
    </w:p>
    <w:p w14:paraId="71175D4C" w14:textId="170D67CF" w:rsidR="007A4611" w:rsidRDefault="007A4611" w:rsidP="0095159C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33C40B8C" wp14:editId="11A23664">
            <wp:extent cx="5274310" cy="1456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1CA1" w14:textId="19A8E947" w:rsidR="007A4611" w:rsidRDefault="007A4611" w:rsidP="0095159C">
      <w:pPr>
        <w:jc w:val="center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igure.4</w:t>
      </w:r>
    </w:p>
    <w:p w14:paraId="0009F588" w14:textId="08A455E5" w:rsidR="007A4611" w:rsidRDefault="007A4611" w:rsidP="0095159C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37FEC5B" wp14:editId="18081784">
            <wp:extent cx="5274310" cy="1449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E9C2" w14:textId="3549FA15" w:rsidR="002457C0" w:rsidRDefault="007A4611" w:rsidP="007A4611">
      <w:pPr>
        <w:jc w:val="center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igure.5</w:t>
      </w:r>
    </w:p>
    <w:p w14:paraId="720BD656" w14:textId="4B2A91DC" w:rsidR="00087BF2" w:rsidRDefault="00087BF2" w:rsidP="007A4611">
      <w:pPr>
        <w:jc w:val="center"/>
        <w:rPr>
          <w:szCs w:val="21"/>
        </w:rPr>
      </w:pPr>
    </w:p>
    <w:p w14:paraId="3B2A7F10" w14:textId="52677BAC" w:rsidR="00087BF2" w:rsidRDefault="00745797" w:rsidP="00FC30C3">
      <w:r>
        <w:rPr>
          <w:rFonts w:hint="eastAsia"/>
          <w:szCs w:val="21"/>
        </w:rPr>
        <w:t>A</w:t>
      </w:r>
      <w:r>
        <w:rPr>
          <w:szCs w:val="21"/>
        </w:rPr>
        <w:t xml:space="preserve">ccording to the author’s </w:t>
      </w:r>
      <w:r>
        <w:t>recommendation</w:t>
      </w:r>
      <w:r>
        <w:t>,</w:t>
      </w:r>
      <w:r w:rsidRPr="00745797">
        <w:t xml:space="preserve"> </w:t>
      </w:r>
      <w:r>
        <w:t xml:space="preserve">it is crucial to be able to identify the presence of data doppelgängers between training and validation sets before validation. </w:t>
      </w:r>
      <w:r>
        <w:t xml:space="preserve">How can we </w:t>
      </w:r>
      <w:r w:rsidRPr="00745797">
        <w:t xml:space="preserve">identify </w:t>
      </w:r>
      <w:r>
        <w:t>data doppelgängers</w:t>
      </w:r>
      <w:r w:rsidRPr="00745797">
        <w:t xml:space="preserve"> </w:t>
      </w:r>
      <w:r w:rsidRPr="00745797">
        <w:t>in the PDB database</w:t>
      </w:r>
      <w:r>
        <w:t>?</w:t>
      </w:r>
      <w:r w:rsidR="00240F62">
        <w:t xml:space="preserve"> I think a method that c</w:t>
      </w:r>
      <w:r w:rsidR="00240F62" w:rsidRPr="00240F62">
        <w:t>ompare</w:t>
      </w:r>
      <w:r w:rsidR="00240F62">
        <w:t>s</w:t>
      </w:r>
      <w:r w:rsidR="00240F62" w:rsidRPr="00240F62">
        <w:t xml:space="preserve"> similarities between proteins</w:t>
      </w:r>
      <w:r w:rsidR="00240F62">
        <w:t xml:space="preserve"> can </w:t>
      </w:r>
      <w:r w:rsidR="00240F62" w:rsidRPr="00240F62">
        <w:t>make a difference</w:t>
      </w:r>
      <w:r w:rsidR="00240F62">
        <w:t>.</w:t>
      </w:r>
      <w:r w:rsidR="00F43426">
        <w:t xml:space="preserve"> In my study of </w:t>
      </w:r>
      <w:r w:rsidR="00F43426" w:rsidRPr="00F43426">
        <w:rPr>
          <w:i/>
          <w:iCs/>
        </w:rPr>
        <w:t>Structural study of tick-borne encephalitis virus</w:t>
      </w:r>
      <w:r w:rsidR="00F43426">
        <w:rPr>
          <w:i/>
          <w:iCs/>
        </w:rPr>
        <w:t>(TBEV)</w:t>
      </w:r>
      <w:r w:rsidR="00F43426" w:rsidRPr="00F43426">
        <w:rPr>
          <w:i/>
          <w:iCs/>
        </w:rPr>
        <w:t xml:space="preserve"> helicase</w:t>
      </w:r>
      <w:r w:rsidR="00F43426">
        <w:rPr>
          <w:i/>
          <w:iCs/>
        </w:rPr>
        <w:t>,</w:t>
      </w:r>
      <w:r w:rsidR="00F43426">
        <w:t xml:space="preserve"> I compared the structural of TBEV </w:t>
      </w:r>
      <w:r w:rsidR="00F43426" w:rsidRPr="00F43426">
        <w:t>helicase</w:t>
      </w:r>
      <w:r w:rsidR="00F43426">
        <w:t xml:space="preserve"> with the structural </w:t>
      </w:r>
      <w:r w:rsidR="00F43426">
        <w:lastRenderedPageBreak/>
        <w:t xml:space="preserve">of MVEV helicase, ZIKV </w:t>
      </w:r>
      <w:r w:rsidR="00F43426">
        <w:t>helicase</w:t>
      </w:r>
      <w:r w:rsidR="00F43426">
        <w:t xml:space="preserve">, DENV-4 </w:t>
      </w:r>
      <w:r w:rsidR="00F43426">
        <w:t>helicase</w:t>
      </w:r>
      <w:r w:rsidR="00F43426">
        <w:t xml:space="preserve">, KOKV </w:t>
      </w:r>
      <w:r w:rsidR="00F43426">
        <w:t>helicase</w:t>
      </w:r>
      <w:r w:rsidR="00F43426">
        <w:t xml:space="preserve">, JEV </w:t>
      </w:r>
      <w:r w:rsidR="00F43426">
        <w:t>helicase</w:t>
      </w:r>
      <w:r w:rsidR="00F43426">
        <w:t xml:space="preserve">, DENV-2 </w:t>
      </w:r>
      <w:r w:rsidR="00F43426">
        <w:t>helicase</w:t>
      </w:r>
      <w:r w:rsidR="00F43426">
        <w:t xml:space="preserve">, YFV </w:t>
      </w:r>
      <w:r w:rsidR="00F43426">
        <w:t>helicase</w:t>
      </w:r>
      <w:r w:rsidR="00F43426">
        <w:t xml:space="preserve"> and KUNV </w:t>
      </w:r>
      <w:r w:rsidR="00F43426">
        <w:t>helicase</w:t>
      </w:r>
      <w:r w:rsidR="00F43426">
        <w:t xml:space="preserve"> through </w:t>
      </w:r>
      <w:r w:rsidR="00F43426">
        <w:t>Dali server</w:t>
      </w:r>
      <w:r w:rsidR="00F43426" w:rsidRPr="00F43426">
        <w:rPr>
          <w:vertAlign w:val="superscript"/>
        </w:rPr>
        <w:t>[6]</w:t>
      </w:r>
      <w:r w:rsidR="00F43426">
        <w:t xml:space="preserve">.The tool </w:t>
      </w:r>
      <w:r w:rsidR="00F43426" w:rsidRPr="00F43426">
        <w:t>calculate</w:t>
      </w:r>
      <w:r w:rsidR="00F43426">
        <w:t xml:space="preserve">d RMSD value between </w:t>
      </w:r>
      <w:r w:rsidR="00F43426">
        <w:t xml:space="preserve">TBEV </w:t>
      </w:r>
      <w:r w:rsidR="00F43426" w:rsidRPr="00F43426">
        <w:t>helicase</w:t>
      </w:r>
      <w:r w:rsidR="00F43426">
        <w:t xml:space="preserve"> and these proteins</w:t>
      </w:r>
      <w:r w:rsidR="00473434">
        <w:t>(Fig.6)</w:t>
      </w:r>
      <w:r w:rsidR="00F43426">
        <w:t>, and then</w:t>
      </w:r>
      <w:r w:rsidR="00473434">
        <w:t xml:space="preserve"> build the structural similarity dendrogram(Fig.7). We can find out a cutting off value of RMSD to identify </w:t>
      </w:r>
      <w:r w:rsidR="00473434" w:rsidRPr="00473434">
        <w:t>data doppelgängers</w:t>
      </w:r>
      <w:r w:rsidR="00473434">
        <w:t>. Meanwhile, t</w:t>
      </w:r>
      <w:r w:rsidR="00473434" w:rsidRPr="00473434">
        <w:t>his method needs to be optimized</w:t>
      </w:r>
      <w:r w:rsidR="00473434">
        <w:t xml:space="preserve"> to fit </w:t>
      </w:r>
      <w:r w:rsidR="00CB7163">
        <w:t>higher throughput.</w:t>
      </w:r>
    </w:p>
    <w:p w14:paraId="51F9CD4B" w14:textId="208E9BD7" w:rsidR="00473434" w:rsidRDefault="00473434" w:rsidP="00473434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EA2FEEB" wp14:editId="58506DBC">
            <wp:extent cx="2751058" cy="19127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5914" w14:textId="40D8B0AD" w:rsidR="00473434" w:rsidRDefault="00473434" w:rsidP="00473434">
      <w:pPr>
        <w:jc w:val="center"/>
        <w:rPr>
          <w:szCs w:val="21"/>
        </w:rPr>
      </w:pPr>
      <w:r>
        <w:rPr>
          <w:szCs w:val="21"/>
        </w:rPr>
        <w:t>Figure.6</w:t>
      </w:r>
      <w:r w:rsidR="00CB7163">
        <w:rPr>
          <w:szCs w:val="21"/>
        </w:rPr>
        <w:t xml:space="preserve"> RMSD value</w:t>
      </w:r>
    </w:p>
    <w:p w14:paraId="2C7D9662" w14:textId="6947F98B" w:rsidR="00CB7163" w:rsidRPr="00CB7163" w:rsidRDefault="00CB7163" w:rsidP="00CB7163">
      <w:pPr>
        <w:rPr>
          <w:rFonts w:hint="eastAsia"/>
          <w:sz w:val="20"/>
          <w:szCs w:val="20"/>
        </w:rPr>
      </w:pPr>
      <w:r w:rsidRPr="00CB7163">
        <w:rPr>
          <w:sz w:val="20"/>
          <w:szCs w:val="20"/>
        </w:rPr>
        <w:t xml:space="preserve">(s001-A represents YFV helicase, </w:t>
      </w:r>
      <w:r w:rsidRPr="00CB7163">
        <w:rPr>
          <w:sz w:val="20"/>
          <w:szCs w:val="20"/>
        </w:rPr>
        <w:t>s00</w:t>
      </w:r>
      <w:r w:rsidRPr="00CB7163">
        <w:rPr>
          <w:sz w:val="20"/>
          <w:szCs w:val="20"/>
        </w:rPr>
        <w:t>2</w:t>
      </w:r>
      <w:r w:rsidRPr="00CB7163">
        <w:rPr>
          <w:sz w:val="20"/>
          <w:szCs w:val="20"/>
        </w:rPr>
        <w:t xml:space="preserve">-A represents </w:t>
      </w:r>
      <w:r w:rsidRPr="00CB7163">
        <w:rPr>
          <w:sz w:val="20"/>
          <w:szCs w:val="20"/>
        </w:rPr>
        <w:t xml:space="preserve">DENV-4 </w:t>
      </w:r>
      <w:r w:rsidRPr="00CB7163">
        <w:rPr>
          <w:sz w:val="20"/>
          <w:szCs w:val="20"/>
        </w:rPr>
        <w:t>helicase,</w:t>
      </w:r>
      <w:r w:rsidRPr="00CB7163">
        <w:rPr>
          <w:sz w:val="20"/>
          <w:szCs w:val="20"/>
        </w:rPr>
        <w:t xml:space="preserve"> </w:t>
      </w:r>
      <w:r w:rsidRPr="00CB7163">
        <w:rPr>
          <w:sz w:val="20"/>
          <w:szCs w:val="20"/>
        </w:rPr>
        <w:t>s00</w:t>
      </w:r>
      <w:r w:rsidRPr="00CB7163">
        <w:rPr>
          <w:sz w:val="20"/>
          <w:szCs w:val="20"/>
        </w:rPr>
        <w:t>3</w:t>
      </w:r>
      <w:r w:rsidRPr="00CB7163">
        <w:rPr>
          <w:sz w:val="20"/>
          <w:szCs w:val="20"/>
        </w:rPr>
        <w:t xml:space="preserve">-A represents </w:t>
      </w:r>
      <w:r w:rsidRPr="00CB7163">
        <w:rPr>
          <w:sz w:val="20"/>
          <w:szCs w:val="20"/>
        </w:rPr>
        <w:t>KUNV</w:t>
      </w:r>
      <w:r w:rsidRPr="00CB7163">
        <w:rPr>
          <w:sz w:val="20"/>
          <w:szCs w:val="20"/>
        </w:rPr>
        <w:t xml:space="preserve"> helicase,</w:t>
      </w:r>
      <w:r w:rsidRPr="00CB7163">
        <w:rPr>
          <w:sz w:val="20"/>
          <w:szCs w:val="20"/>
        </w:rPr>
        <w:t xml:space="preserve"> </w:t>
      </w:r>
      <w:r w:rsidRPr="00CB7163">
        <w:rPr>
          <w:sz w:val="20"/>
          <w:szCs w:val="20"/>
        </w:rPr>
        <w:t>s00</w:t>
      </w:r>
      <w:r w:rsidRPr="00CB7163">
        <w:rPr>
          <w:sz w:val="20"/>
          <w:szCs w:val="20"/>
        </w:rPr>
        <w:t>4</w:t>
      </w:r>
      <w:r w:rsidRPr="00CB7163">
        <w:rPr>
          <w:sz w:val="20"/>
          <w:szCs w:val="20"/>
        </w:rPr>
        <w:t xml:space="preserve">-A represents </w:t>
      </w:r>
      <w:r w:rsidRPr="00CB7163">
        <w:rPr>
          <w:sz w:val="20"/>
          <w:szCs w:val="20"/>
        </w:rPr>
        <w:t>KOKV</w:t>
      </w:r>
      <w:r w:rsidRPr="00CB7163">
        <w:rPr>
          <w:sz w:val="20"/>
          <w:szCs w:val="20"/>
        </w:rPr>
        <w:t xml:space="preserve"> helicase</w:t>
      </w:r>
      <w:r w:rsidRPr="00CB7163">
        <w:rPr>
          <w:sz w:val="20"/>
          <w:szCs w:val="20"/>
        </w:rPr>
        <w:t xml:space="preserve">, </w:t>
      </w:r>
      <w:r w:rsidRPr="00CB7163">
        <w:rPr>
          <w:sz w:val="20"/>
          <w:szCs w:val="20"/>
        </w:rPr>
        <w:t>s00</w:t>
      </w:r>
      <w:r w:rsidRPr="00CB7163">
        <w:rPr>
          <w:sz w:val="20"/>
          <w:szCs w:val="20"/>
        </w:rPr>
        <w:t>5</w:t>
      </w:r>
      <w:r w:rsidRPr="00CB7163">
        <w:rPr>
          <w:sz w:val="20"/>
          <w:szCs w:val="20"/>
        </w:rPr>
        <w:t xml:space="preserve">-A represents </w:t>
      </w:r>
      <w:r w:rsidRPr="00CB7163">
        <w:rPr>
          <w:sz w:val="20"/>
          <w:szCs w:val="20"/>
        </w:rPr>
        <w:t>MVEV</w:t>
      </w:r>
      <w:r w:rsidRPr="00CB7163">
        <w:rPr>
          <w:sz w:val="20"/>
          <w:szCs w:val="20"/>
        </w:rPr>
        <w:t xml:space="preserve"> helicase</w:t>
      </w:r>
      <w:r w:rsidRPr="00CB7163">
        <w:rPr>
          <w:sz w:val="20"/>
          <w:szCs w:val="20"/>
        </w:rPr>
        <w:t xml:space="preserve">, </w:t>
      </w:r>
      <w:r w:rsidRPr="00CB7163">
        <w:rPr>
          <w:sz w:val="20"/>
          <w:szCs w:val="20"/>
        </w:rPr>
        <w:t>s00</w:t>
      </w:r>
      <w:r w:rsidRPr="00CB7163">
        <w:rPr>
          <w:sz w:val="20"/>
          <w:szCs w:val="20"/>
        </w:rPr>
        <w:t>6</w:t>
      </w:r>
      <w:r w:rsidRPr="00CB7163">
        <w:rPr>
          <w:sz w:val="20"/>
          <w:szCs w:val="20"/>
        </w:rPr>
        <w:t xml:space="preserve">-A represents </w:t>
      </w:r>
      <w:r w:rsidRPr="00CB7163">
        <w:rPr>
          <w:sz w:val="20"/>
          <w:szCs w:val="20"/>
        </w:rPr>
        <w:t xml:space="preserve">JEV </w:t>
      </w:r>
      <w:r w:rsidRPr="00CB7163">
        <w:rPr>
          <w:sz w:val="20"/>
          <w:szCs w:val="20"/>
        </w:rPr>
        <w:t>helicase</w:t>
      </w:r>
      <w:r w:rsidRPr="00CB7163">
        <w:rPr>
          <w:sz w:val="20"/>
          <w:szCs w:val="20"/>
        </w:rPr>
        <w:t xml:space="preserve">, </w:t>
      </w:r>
      <w:r w:rsidRPr="00CB7163">
        <w:rPr>
          <w:sz w:val="20"/>
          <w:szCs w:val="20"/>
        </w:rPr>
        <w:t>s00</w:t>
      </w:r>
      <w:r w:rsidRPr="00CB7163">
        <w:rPr>
          <w:sz w:val="20"/>
          <w:szCs w:val="20"/>
        </w:rPr>
        <w:t>7</w:t>
      </w:r>
      <w:r w:rsidRPr="00CB7163">
        <w:rPr>
          <w:sz w:val="20"/>
          <w:szCs w:val="20"/>
        </w:rPr>
        <w:t xml:space="preserve">-A represents </w:t>
      </w:r>
      <w:r w:rsidRPr="00CB7163">
        <w:rPr>
          <w:sz w:val="20"/>
          <w:szCs w:val="20"/>
        </w:rPr>
        <w:t>ZIKV</w:t>
      </w:r>
      <w:r w:rsidRPr="00CB7163">
        <w:rPr>
          <w:sz w:val="20"/>
          <w:szCs w:val="20"/>
        </w:rPr>
        <w:t xml:space="preserve"> helicase</w:t>
      </w:r>
      <w:r w:rsidRPr="00CB7163">
        <w:rPr>
          <w:sz w:val="20"/>
          <w:szCs w:val="20"/>
        </w:rPr>
        <w:t xml:space="preserve">, </w:t>
      </w:r>
      <w:r w:rsidRPr="00CB7163">
        <w:rPr>
          <w:sz w:val="20"/>
          <w:szCs w:val="20"/>
        </w:rPr>
        <w:t>s00</w:t>
      </w:r>
      <w:r w:rsidRPr="00CB7163">
        <w:rPr>
          <w:sz w:val="20"/>
          <w:szCs w:val="20"/>
        </w:rPr>
        <w:t>8</w:t>
      </w:r>
      <w:r w:rsidRPr="00CB7163">
        <w:rPr>
          <w:sz w:val="20"/>
          <w:szCs w:val="20"/>
        </w:rPr>
        <w:t xml:space="preserve">-A represents </w:t>
      </w:r>
      <w:r w:rsidRPr="00CB7163">
        <w:rPr>
          <w:sz w:val="20"/>
          <w:szCs w:val="20"/>
        </w:rPr>
        <w:t>TBEV</w:t>
      </w:r>
      <w:r w:rsidRPr="00CB7163">
        <w:rPr>
          <w:sz w:val="20"/>
          <w:szCs w:val="20"/>
        </w:rPr>
        <w:t xml:space="preserve"> helicase</w:t>
      </w:r>
      <w:r w:rsidRPr="00CB7163">
        <w:rPr>
          <w:sz w:val="20"/>
          <w:szCs w:val="20"/>
        </w:rPr>
        <w:t xml:space="preserve">, </w:t>
      </w:r>
      <w:r w:rsidRPr="00CB7163">
        <w:rPr>
          <w:sz w:val="20"/>
          <w:szCs w:val="20"/>
        </w:rPr>
        <w:t>s00</w:t>
      </w:r>
      <w:r w:rsidRPr="00CB7163">
        <w:rPr>
          <w:sz w:val="20"/>
          <w:szCs w:val="20"/>
        </w:rPr>
        <w:t>9</w:t>
      </w:r>
      <w:r w:rsidRPr="00CB7163">
        <w:rPr>
          <w:sz w:val="20"/>
          <w:szCs w:val="20"/>
        </w:rPr>
        <w:t xml:space="preserve">-A represents </w:t>
      </w:r>
      <w:r w:rsidRPr="00CB7163">
        <w:rPr>
          <w:sz w:val="20"/>
          <w:szCs w:val="20"/>
        </w:rPr>
        <w:t>DENV-2</w:t>
      </w:r>
      <w:r w:rsidRPr="00CB7163">
        <w:rPr>
          <w:sz w:val="20"/>
          <w:szCs w:val="20"/>
        </w:rPr>
        <w:t xml:space="preserve"> helicase</w:t>
      </w:r>
      <w:r w:rsidRPr="00CB7163">
        <w:rPr>
          <w:sz w:val="20"/>
          <w:szCs w:val="20"/>
        </w:rPr>
        <w:t>.)</w:t>
      </w:r>
    </w:p>
    <w:p w14:paraId="6CB046BF" w14:textId="68FEE81E" w:rsidR="00CB7163" w:rsidRPr="00CB7163" w:rsidRDefault="00CB7163" w:rsidP="00CB7163">
      <w:pPr>
        <w:rPr>
          <w:rFonts w:hint="eastAsia"/>
          <w:szCs w:val="21"/>
        </w:rPr>
      </w:pPr>
    </w:p>
    <w:p w14:paraId="124E4A16" w14:textId="419701FA" w:rsidR="00CB7163" w:rsidRPr="00CB7163" w:rsidRDefault="00CB7163" w:rsidP="00CB7163">
      <w:pPr>
        <w:rPr>
          <w:rFonts w:hint="eastAsia"/>
          <w:szCs w:val="21"/>
        </w:rPr>
      </w:pPr>
    </w:p>
    <w:p w14:paraId="67BA586A" w14:textId="32CCCADD" w:rsidR="00473434" w:rsidRDefault="00473434" w:rsidP="00473434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2A2618C" wp14:editId="7C8C70B5">
            <wp:extent cx="3589331" cy="264436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448B" w14:textId="31CCA12A" w:rsidR="00473434" w:rsidRPr="00F43426" w:rsidRDefault="00473434" w:rsidP="00473434">
      <w:pPr>
        <w:jc w:val="center"/>
        <w:rPr>
          <w:rFonts w:hint="eastAsia"/>
          <w:szCs w:val="21"/>
        </w:rPr>
      </w:pPr>
      <w:r>
        <w:rPr>
          <w:szCs w:val="21"/>
        </w:rPr>
        <w:t>Figure.</w:t>
      </w:r>
      <w:r>
        <w:rPr>
          <w:szCs w:val="21"/>
        </w:rPr>
        <w:t>7</w:t>
      </w:r>
      <w:r w:rsidR="00CB7163">
        <w:rPr>
          <w:szCs w:val="21"/>
        </w:rPr>
        <w:t xml:space="preserve"> </w:t>
      </w:r>
      <w:r w:rsidR="00CB7163">
        <w:t>structural similarity dendrogram</w:t>
      </w:r>
    </w:p>
    <w:p w14:paraId="222B774A" w14:textId="62A8B9F3" w:rsidR="00FC30C3" w:rsidRDefault="00FC30C3">
      <w:pPr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1]</w:t>
      </w:r>
      <w:r w:rsidRPr="00FC30C3">
        <w:t xml:space="preserve"> </w:t>
      </w:r>
      <w:r w:rsidRPr="00FC30C3">
        <w:rPr>
          <w:szCs w:val="21"/>
        </w:rPr>
        <w:t>https://www.rcsb.org/</w:t>
      </w:r>
    </w:p>
    <w:p w14:paraId="210A375E" w14:textId="709F1668" w:rsidR="002457C0" w:rsidRDefault="002457C0">
      <w:pPr>
        <w:rPr>
          <w:szCs w:val="21"/>
        </w:rPr>
      </w:pPr>
      <w:r w:rsidRPr="002457C0">
        <w:rPr>
          <w:szCs w:val="21"/>
        </w:rPr>
        <w:t>[</w:t>
      </w:r>
      <w:r w:rsidR="00FC30C3">
        <w:rPr>
          <w:szCs w:val="21"/>
        </w:rPr>
        <w:t>2</w:t>
      </w:r>
      <w:r w:rsidRPr="002457C0">
        <w:rPr>
          <w:szCs w:val="21"/>
        </w:rPr>
        <w:t>]</w:t>
      </w:r>
      <w:r>
        <w:rPr>
          <w:szCs w:val="21"/>
        </w:rPr>
        <w:t xml:space="preserve"> </w:t>
      </w:r>
      <w:r w:rsidRPr="002457C0">
        <w:rPr>
          <w:szCs w:val="21"/>
        </w:rPr>
        <w:t>Tian</w:t>
      </w:r>
      <w:r>
        <w:rPr>
          <w:szCs w:val="21"/>
        </w:rPr>
        <w:t xml:space="preserve"> H</w:t>
      </w:r>
      <w:r w:rsidR="005F6D52">
        <w:rPr>
          <w:szCs w:val="21"/>
        </w:rPr>
        <w:t>L</w:t>
      </w:r>
      <w:r>
        <w:rPr>
          <w:szCs w:val="21"/>
        </w:rPr>
        <w:t>.</w:t>
      </w:r>
      <w:r w:rsidRPr="002457C0">
        <w:t xml:space="preserve"> </w:t>
      </w:r>
      <w:r w:rsidRPr="002457C0">
        <w:rPr>
          <w:szCs w:val="21"/>
        </w:rPr>
        <w:t>et al. Structural basis of Zika virus helicase in recognizing its substrates.</w:t>
      </w:r>
      <w:r w:rsidR="005F6D52" w:rsidRPr="005F6D52">
        <w:t xml:space="preserve"> </w:t>
      </w:r>
      <w:r w:rsidR="005F6D52" w:rsidRPr="005F6D52">
        <w:rPr>
          <w:i/>
          <w:iCs/>
          <w:szCs w:val="21"/>
        </w:rPr>
        <w:t>Protein Cell</w:t>
      </w:r>
      <w:r w:rsidR="005F6D52" w:rsidRPr="005F6D52">
        <w:rPr>
          <w:szCs w:val="21"/>
        </w:rPr>
        <w:t>. 2016 Aug; 7(8): 562–570</w:t>
      </w:r>
      <w:r w:rsidR="005F6D52">
        <w:rPr>
          <w:szCs w:val="21"/>
        </w:rPr>
        <w:t>.</w:t>
      </w:r>
    </w:p>
    <w:p w14:paraId="4BBD564E" w14:textId="3923B0B3" w:rsidR="005F6D52" w:rsidRPr="005F6D52" w:rsidRDefault="005F6D52" w:rsidP="005F6D52">
      <w:pPr>
        <w:rPr>
          <w:szCs w:val="21"/>
        </w:rPr>
      </w:pPr>
      <w:r>
        <w:rPr>
          <w:rFonts w:hint="eastAsia"/>
          <w:szCs w:val="21"/>
        </w:rPr>
        <w:t>[</w:t>
      </w:r>
      <w:r w:rsidR="00FC30C3">
        <w:rPr>
          <w:szCs w:val="21"/>
        </w:rPr>
        <w:t>3</w:t>
      </w:r>
      <w:r>
        <w:rPr>
          <w:szCs w:val="21"/>
        </w:rPr>
        <w:t>] Yang XY.</w:t>
      </w:r>
      <w:r w:rsidRPr="005F6D52">
        <w:rPr>
          <w:szCs w:val="21"/>
        </w:rPr>
        <w:t xml:space="preserve"> </w:t>
      </w:r>
      <w:r w:rsidRPr="002457C0">
        <w:rPr>
          <w:szCs w:val="21"/>
        </w:rPr>
        <w:t>et al.</w:t>
      </w:r>
      <w:r w:rsidRPr="005F6D52">
        <w:rPr>
          <w:szCs w:val="21"/>
        </w:rPr>
        <w:t xml:space="preserve"> </w:t>
      </w:r>
      <w:r w:rsidRPr="005F6D52">
        <w:rPr>
          <w:szCs w:val="21"/>
        </w:rPr>
        <w:t>Mechanism of ATP hydrolysis by the Zika virus helicase</w:t>
      </w:r>
      <w:r>
        <w:rPr>
          <w:szCs w:val="21"/>
        </w:rPr>
        <w:t>.</w:t>
      </w:r>
      <w:r w:rsidRPr="005F6D52">
        <w:rPr>
          <w:szCs w:val="21"/>
        </w:rPr>
        <w:t xml:space="preserve"> </w:t>
      </w:r>
      <w:r w:rsidRPr="005F6D52">
        <w:rPr>
          <w:i/>
          <w:iCs/>
          <w:szCs w:val="21"/>
        </w:rPr>
        <w:t>FASEB J</w:t>
      </w:r>
      <w:r w:rsidRPr="005F6D52">
        <w:rPr>
          <w:szCs w:val="21"/>
        </w:rPr>
        <w:t xml:space="preserve">. 2018 Oct;32(10):5250-5257. </w:t>
      </w:r>
      <w:proofErr w:type="spellStart"/>
      <w:r w:rsidRPr="005F6D52">
        <w:rPr>
          <w:szCs w:val="21"/>
        </w:rPr>
        <w:t>doi</w:t>
      </w:r>
      <w:proofErr w:type="spellEnd"/>
      <w:r w:rsidRPr="005F6D52">
        <w:rPr>
          <w:szCs w:val="21"/>
        </w:rPr>
        <w:t xml:space="preserve">: 10.1096/fj.201701140R. </w:t>
      </w:r>
      <w:proofErr w:type="spellStart"/>
      <w:r w:rsidRPr="005F6D52">
        <w:rPr>
          <w:szCs w:val="21"/>
        </w:rPr>
        <w:t>Epub</w:t>
      </w:r>
      <w:proofErr w:type="spellEnd"/>
      <w:r w:rsidRPr="005F6D52">
        <w:rPr>
          <w:szCs w:val="21"/>
        </w:rPr>
        <w:t xml:space="preserve"> 2018 Apr 17.</w:t>
      </w:r>
    </w:p>
    <w:p w14:paraId="76C21109" w14:textId="2427262F" w:rsidR="005F6D52" w:rsidRDefault="007A4611" w:rsidP="00CB5D38">
      <w:pPr>
        <w:rPr>
          <w:szCs w:val="21"/>
        </w:rPr>
      </w:pPr>
      <w:r>
        <w:rPr>
          <w:rFonts w:hint="eastAsia"/>
          <w:szCs w:val="21"/>
        </w:rPr>
        <w:t>[</w:t>
      </w:r>
      <w:r w:rsidR="00FC30C3">
        <w:rPr>
          <w:szCs w:val="21"/>
        </w:rPr>
        <w:t>4</w:t>
      </w:r>
      <w:r>
        <w:rPr>
          <w:szCs w:val="21"/>
        </w:rPr>
        <w:t>]</w:t>
      </w:r>
      <w:r w:rsidR="00CB5D38" w:rsidRPr="00CB5D38">
        <w:t xml:space="preserve"> </w:t>
      </w:r>
      <w:r w:rsidR="00CB5D38" w:rsidRPr="00CB5D38">
        <w:t>Malgorzata B</w:t>
      </w:r>
      <w:r w:rsidR="00CB5D38">
        <w:t>.</w:t>
      </w:r>
      <w:r w:rsidR="00CB5D38" w:rsidRPr="00CB5D38">
        <w:rPr>
          <w:szCs w:val="21"/>
        </w:rPr>
        <w:t xml:space="preserve"> </w:t>
      </w:r>
      <w:r w:rsidR="00CB5D38" w:rsidRPr="002457C0">
        <w:rPr>
          <w:szCs w:val="21"/>
        </w:rPr>
        <w:t>et al.</w:t>
      </w:r>
      <w:r w:rsidR="00CB5D38">
        <w:rPr>
          <w:szCs w:val="21"/>
        </w:rPr>
        <w:t xml:space="preserve"> </w:t>
      </w:r>
      <w:r w:rsidR="00CB5D38" w:rsidRPr="00CB5D38">
        <w:t>Crystal structures of the methyltransferase and helicase from the ZIKA 1947 MR766 Uganda strain</w:t>
      </w:r>
      <w:r w:rsidR="00CB5D38">
        <w:t xml:space="preserve">. </w:t>
      </w:r>
      <w:r w:rsidR="00CB5D38" w:rsidRPr="00CB5D38">
        <w:rPr>
          <w:i/>
          <w:iCs/>
          <w:szCs w:val="21"/>
        </w:rPr>
        <w:t xml:space="preserve">Acta </w:t>
      </w:r>
      <w:proofErr w:type="spellStart"/>
      <w:r w:rsidR="00CB5D38" w:rsidRPr="00CB5D38">
        <w:rPr>
          <w:i/>
          <w:iCs/>
          <w:szCs w:val="21"/>
        </w:rPr>
        <w:t>Crystallogr</w:t>
      </w:r>
      <w:proofErr w:type="spellEnd"/>
      <w:r w:rsidR="00CB5D38" w:rsidRPr="00CB5D38">
        <w:rPr>
          <w:i/>
          <w:iCs/>
          <w:szCs w:val="21"/>
        </w:rPr>
        <w:t xml:space="preserve"> D Struct Biol</w:t>
      </w:r>
      <w:r w:rsidR="00CB5D38" w:rsidRPr="00CB5D38">
        <w:rPr>
          <w:szCs w:val="21"/>
        </w:rPr>
        <w:t xml:space="preserve">. 2017 Sep 1;73(Pt 9):767-774. </w:t>
      </w:r>
      <w:proofErr w:type="spellStart"/>
      <w:r w:rsidR="00CB5D38" w:rsidRPr="00CB5D38">
        <w:rPr>
          <w:szCs w:val="21"/>
        </w:rPr>
        <w:t>doi</w:t>
      </w:r>
      <w:proofErr w:type="spellEnd"/>
      <w:r w:rsidR="00CB5D38" w:rsidRPr="00CB5D38">
        <w:rPr>
          <w:szCs w:val="21"/>
        </w:rPr>
        <w:t xml:space="preserve">: </w:t>
      </w:r>
      <w:r w:rsidR="00CB5D38" w:rsidRPr="00CB5D38">
        <w:rPr>
          <w:szCs w:val="21"/>
        </w:rPr>
        <w:lastRenderedPageBreak/>
        <w:t xml:space="preserve">10.1107/S2059798317010737. </w:t>
      </w:r>
      <w:proofErr w:type="spellStart"/>
      <w:r w:rsidR="00CB5D38" w:rsidRPr="00CB5D38">
        <w:rPr>
          <w:szCs w:val="21"/>
        </w:rPr>
        <w:t>Epub</w:t>
      </w:r>
      <w:proofErr w:type="spellEnd"/>
      <w:r w:rsidR="00CB5D38" w:rsidRPr="00CB5D38">
        <w:rPr>
          <w:szCs w:val="21"/>
        </w:rPr>
        <w:t xml:space="preserve"> 2017 Aug 15.</w:t>
      </w:r>
    </w:p>
    <w:p w14:paraId="4B614B10" w14:textId="2AC5EA7C" w:rsidR="007A4611" w:rsidRDefault="007A4611" w:rsidP="00331452">
      <w:pPr>
        <w:rPr>
          <w:szCs w:val="21"/>
        </w:rPr>
      </w:pPr>
      <w:r>
        <w:rPr>
          <w:rFonts w:hint="eastAsia"/>
          <w:szCs w:val="21"/>
        </w:rPr>
        <w:t>[</w:t>
      </w:r>
      <w:proofErr w:type="gramStart"/>
      <w:r w:rsidR="00FC30C3">
        <w:rPr>
          <w:szCs w:val="21"/>
        </w:rPr>
        <w:t>5</w:t>
      </w:r>
      <w:r>
        <w:rPr>
          <w:szCs w:val="21"/>
        </w:rPr>
        <w:t>]Cha</w:t>
      </w:r>
      <w:proofErr w:type="gramEnd"/>
      <w:r>
        <w:rPr>
          <w:szCs w:val="21"/>
        </w:rPr>
        <w:t xml:space="preserve"> HJ.</w:t>
      </w:r>
      <w:r w:rsidRPr="007A4611">
        <w:rPr>
          <w:szCs w:val="21"/>
        </w:rPr>
        <w:t xml:space="preserve"> </w:t>
      </w:r>
      <w:r w:rsidRPr="002457C0">
        <w:rPr>
          <w:szCs w:val="21"/>
        </w:rPr>
        <w:t>et al.</w:t>
      </w:r>
      <w:r w:rsidR="00331452" w:rsidRPr="00331452">
        <w:t xml:space="preserve"> </w:t>
      </w:r>
      <w:r w:rsidR="00331452" w:rsidRPr="00331452">
        <w:rPr>
          <w:szCs w:val="21"/>
        </w:rPr>
        <w:t>Rescue of deleterious mutations by the compensatory Y30F mutation in ketosteroid isomerase</w:t>
      </w:r>
      <w:r w:rsidR="00331452">
        <w:rPr>
          <w:szCs w:val="21"/>
        </w:rPr>
        <w:t>.</w:t>
      </w:r>
      <w:r w:rsidR="00331452" w:rsidRPr="00331452">
        <w:t xml:space="preserve"> </w:t>
      </w:r>
      <w:r w:rsidR="00331452" w:rsidRPr="00331452">
        <w:rPr>
          <w:i/>
          <w:iCs/>
          <w:szCs w:val="21"/>
        </w:rPr>
        <w:t>Mol Cells</w:t>
      </w:r>
      <w:r w:rsidR="00331452" w:rsidRPr="00331452">
        <w:rPr>
          <w:szCs w:val="21"/>
        </w:rPr>
        <w:t xml:space="preserve">. 2013 Jul;36(1):39-46. </w:t>
      </w:r>
      <w:proofErr w:type="spellStart"/>
      <w:r w:rsidR="00331452" w:rsidRPr="00331452">
        <w:rPr>
          <w:szCs w:val="21"/>
        </w:rPr>
        <w:t>doi</w:t>
      </w:r>
      <w:proofErr w:type="spellEnd"/>
      <w:r w:rsidR="00331452" w:rsidRPr="00331452">
        <w:rPr>
          <w:szCs w:val="21"/>
        </w:rPr>
        <w:t xml:space="preserve">: 10.1007/s10059-013-0013-1. </w:t>
      </w:r>
      <w:proofErr w:type="spellStart"/>
      <w:r w:rsidR="00331452" w:rsidRPr="00331452">
        <w:rPr>
          <w:szCs w:val="21"/>
        </w:rPr>
        <w:t>Epub</w:t>
      </w:r>
      <w:proofErr w:type="spellEnd"/>
      <w:r w:rsidR="00331452" w:rsidRPr="00331452">
        <w:rPr>
          <w:szCs w:val="21"/>
        </w:rPr>
        <w:t xml:space="preserve"> 2013 Jun 3</w:t>
      </w:r>
      <w:r w:rsidR="00331452">
        <w:rPr>
          <w:szCs w:val="21"/>
        </w:rPr>
        <w:t>.</w:t>
      </w:r>
    </w:p>
    <w:p w14:paraId="05C157A4" w14:textId="426251C0" w:rsidR="00F43426" w:rsidRPr="00331452" w:rsidRDefault="00F43426" w:rsidP="00331452">
      <w:pPr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6]</w:t>
      </w:r>
      <w:r w:rsidRPr="00F43426">
        <w:t xml:space="preserve"> </w:t>
      </w:r>
      <w:r>
        <w:t>http://ekhidna2.biocenter.helsinki.fi/dali/</w:t>
      </w:r>
    </w:p>
    <w:sectPr w:rsidR="00F43426" w:rsidRPr="00331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E42D" w14:textId="77777777" w:rsidR="00B00BD1" w:rsidRDefault="00B00BD1" w:rsidP="00411D5C">
      <w:r>
        <w:separator/>
      </w:r>
    </w:p>
  </w:endnote>
  <w:endnote w:type="continuationSeparator" w:id="0">
    <w:p w14:paraId="47FDCF17" w14:textId="77777777" w:rsidR="00B00BD1" w:rsidRDefault="00B00BD1" w:rsidP="0041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01DC" w14:textId="77777777" w:rsidR="00B00BD1" w:rsidRDefault="00B00BD1" w:rsidP="00411D5C">
      <w:r>
        <w:separator/>
      </w:r>
    </w:p>
  </w:footnote>
  <w:footnote w:type="continuationSeparator" w:id="0">
    <w:p w14:paraId="3271E3A2" w14:textId="77777777" w:rsidR="00B00BD1" w:rsidRDefault="00B00BD1" w:rsidP="00411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89"/>
    <w:rsid w:val="00011F89"/>
    <w:rsid w:val="00087BF2"/>
    <w:rsid w:val="001C5104"/>
    <w:rsid w:val="001E1052"/>
    <w:rsid w:val="001F5A68"/>
    <w:rsid w:val="00240F62"/>
    <w:rsid w:val="002457C0"/>
    <w:rsid w:val="003116B2"/>
    <w:rsid w:val="00331452"/>
    <w:rsid w:val="00411D5C"/>
    <w:rsid w:val="00473434"/>
    <w:rsid w:val="004769B5"/>
    <w:rsid w:val="004A6BF9"/>
    <w:rsid w:val="004E28C8"/>
    <w:rsid w:val="005F6D52"/>
    <w:rsid w:val="00745797"/>
    <w:rsid w:val="00763A47"/>
    <w:rsid w:val="007A4611"/>
    <w:rsid w:val="007F2FFB"/>
    <w:rsid w:val="00815CFD"/>
    <w:rsid w:val="00880EF1"/>
    <w:rsid w:val="00902B02"/>
    <w:rsid w:val="009235DD"/>
    <w:rsid w:val="0095159C"/>
    <w:rsid w:val="00A9508F"/>
    <w:rsid w:val="00B00BD1"/>
    <w:rsid w:val="00CA5E29"/>
    <w:rsid w:val="00CB5D38"/>
    <w:rsid w:val="00CB7163"/>
    <w:rsid w:val="00CC00BE"/>
    <w:rsid w:val="00D03595"/>
    <w:rsid w:val="00F230AB"/>
    <w:rsid w:val="00F43426"/>
    <w:rsid w:val="00FC30C3"/>
    <w:rsid w:val="00F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865C0"/>
  <w15:chartTrackingRefBased/>
  <w15:docId w15:val="{06E3F154-4C95-40D1-B991-C0CDF42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4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X</dc:creator>
  <cp:keywords/>
  <dc:description/>
  <cp:lastModifiedBy>H X</cp:lastModifiedBy>
  <cp:revision>11</cp:revision>
  <dcterms:created xsi:type="dcterms:W3CDTF">2022-12-20T11:44:00Z</dcterms:created>
  <dcterms:modified xsi:type="dcterms:W3CDTF">2022-12-21T02:48:00Z</dcterms:modified>
</cp:coreProperties>
</file>