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CPML数据分析：</w:t>
      </w:r>
    </w:p>
    <w:p>
      <w:r>
        <w:drawing>
          <wp:inline distT="0" distB="0" distL="114300" distR="114300">
            <wp:extent cx="3270250" cy="2551430"/>
            <wp:effectExtent l="4445" t="4445" r="20955" b="1587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drawing>
          <wp:inline distT="0" distB="0" distL="114300" distR="114300">
            <wp:extent cx="2893060" cy="2587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在波传播到PML边界时，H分量的强大从1衰减至7e</w:t>
      </w:r>
      <w:r>
        <w:rPr>
          <w:rFonts w:hint="eastAsia" w:eastAsiaTheme="minorEastAsia"/>
          <w:sz w:val="28"/>
          <w:szCs w:val="28"/>
          <w:vertAlign w:val="superscript"/>
          <w:lang w:val="en-US" w:eastAsia="zh-CN"/>
        </w:rPr>
        <w:t>-6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，</w:t>
      </w:r>
      <w:r>
        <w:rPr>
          <w:rFonts w:hint="eastAsia"/>
          <w:sz w:val="28"/>
          <w:szCs w:val="28"/>
          <w:vertAlign w:val="baseline"/>
          <w:lang w:val="en-US" w:eastAsia="zh-CN"/>
        </w:rPr>
        <w:t>效果较为理想。</w:t>
      </w:r>
    </w:p>
    <w:p>
      <w:r>
        <w:drawing>
          <wp:inline distT="0" distB="0" distL="114300" distR="114300">
            <wp:extent cx="5384800" cy="46228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点源在30，30位置处的波传播和吸收情况。边界反射不明显，自由空间传播的波形没有被改变。</w:t>
      </w:r>
    </w:p>
    <w:p>
      <w:r>
        <w:drawing>
          <wp:inline distT="0" distB="0" distL="114300" distR="114300">
            <wp:extent cx="6248400" cy="53625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电源在50，50（中心）位置处的波的传播和吸收情况。到达边界后吸收较为明显，没有明显的反射。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D5A03"/>
    <w:rsid w:val="0DDD5F5E"/>
    <w:rsid w:val="18DB2C26"/>
    <w:rsid w:val="439D5A03"/>
    <w:rsid w:val="4D08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PyCharm%20Community%20Edition%202020.2.1\Project\venv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</a:t>
            </a:r>
            <a:r>
              <a:rPr altLang="en-US"/>
              <a:t>维</a:t>
            </a:r>
            <a:r>
              <a:rPr lang="en-US" altLang="zh-CN"/>
              <a:t>CPML</a:t>
            </a:r>
            <a:r>
              <a:rPr altLang="en-US"/>
              <a:t>吸收效果图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[test.xlsx]sheet_1!$C$1:$CY$1</c:f>
              <c:numCache>
                <c:formatCode>General</c:formatCode>
                <c:ptCount val="101"/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[test.xlsx]sheet_1!$C$50:$CY$50</c:f>
              <c:numCache>
                <c:formatCode>General</c:formatCode>
                <c:ptCount val="101"/>
                <c:pt idx="0">
                  <c:v>7e-6</c:v>
                </c:pt>
                <c:pt idx="1">
                  <c:v>0.00055</c:v>
                </c:pt>
                <c:pt idx="2">
                  <c:v>0.010435</c:v>
                </c:pt>
                <c:pt idx="3">
                  <c:v>0.05715</c:v>
                </c:pt>
                <c:pt idx="4">
                  <c:v>0.083883</c:v>
                </c:pt>
                <c:pt idx="5">
                  <c:v>-0.049193</c:v>
                </c:pt>
                <c:pt idx="6">
                  <c:v>-0.341504</c:v>
                </c:pt>
                <c:pt idx="7">
                  <c:v>-0.558962</c:v>
                </c:pt>
                <c:pt idx="8">
                  <c:v>-0.484754</c:v>
                </c:pt>
                <c:pt idx="9">
                  <c:v>-0.055287</c:v>
                </c:pt>
                <c:pt idx="10">
                  <c:v>0.480622</c:v>
                </c:pt>
                <c:pt idx="11">
                  <c:v>0.87989</c:v>
                </c:pt>
                <c:pt idx="12">
                  <c:v>0.928515</c:v>
                </c:pt>
                <c:pt idx="13">
                  <c:v>0.567601</c:v>
                </c:pt>
                <c:pt idx="14">
                  <c:v>0.012092</c:v>
                </c:pt>
                <c:pt idx="15">
                  <c:v>-0.598995</c:v>
                </c:pt>
                <c:pt idx="16">
                  <c:v>-0.950901</c:v>
                </c:pt>
                <c:pt idx="17">
                  <c:v>-0.940941</c:v>
                </c:pt>
                <c:pt idx="18">
                  <c:v>-0.600332</c:v>
                </c:pt>
                <c:pt idx="19">
                  <c:v>0.028438</c:v>
                </c:pt>
                <c:pt idx="20">
                  <c:v>0.567366</c:v>
                </c:pt>
                <c:pt idx="21">
                  <c:v>0.977989</c:v>
                </c:pt>
                <c:pt idx="22">
                  <c:v>0.92628</c:v>
                </c:pt>
                <c:pt idx="23">
                  <c:v>0.60152</c:v>
                </c:pt>
                <c:pt idx="24">
                  <c:v>-0.022668</c:v>
                </c:pt>
                <c:pt idx="25">
                  <c:v>-0.581925</c:v>
                </c:pt>
                <c:pt idx="26">
                  <c:v>-0.96209</c:v>
                </c:pt>
                <c:pt idx="27">
                  <c:v>-0.942481</c:v>
                </c:pt>
                <c:pt idx="28">
                  <c:v>-0.585108</c:v>
                </c:pt>
                <c:pt idx="29">
                  <c:v>0.011175</c:v>
                </c:pt>
                <c:pt idx="30">
                  <c:v>0.59338</c:v>
                </c:pt>
                <c:pt idx="31">
                  <c:v>0.954731</c:v>
                </c:pt>
                <c:pt idx="32">
                  <c:v>0.947633</c:v>
                </c:pt>
                <c:pt idx="33">
                  <c:v>0.5801</c:v>
                </c:pt>
                <c:pt idx="34">
                  <c:v>-0.010107</c:v>
                </c:pt>
                <c:pt idx="35">
                  <c:v>-0.596063</c:v>
                </c:pt>
                <c:pt idx="36">
                  <c:v>-0.954282</c:v>
                </c:pt>
                <c:pt idx="37">
                  <c:v>-0.947638</c:v>
                </c:pt>
                <c:pt idx="38">
                  <c:v>-0.578717</c:v>
                </c:pt>
                <c:pt idx="39">
                  <c:v>0.01145</c:v>
                </c:pt>
                <c:pt idx="40">
                  <c:v>0.59724</c:v>
                </c:pt>
                <c:pt idx="41">
                  <c:v>0.954703</c:v>
                </c:pt>
                <c:pt idx="42">
                  <c:v>0.947181</c:v>
                </c:pt>
                <c:pt idx="43">
                  <c:v>0.577549</c:v>
                </c:pt>
                <c:pt idx="44">
                  <c:v>-0.012882</c:v>
                </c:pt>
                <c:pt idx="45">
                  <c:v>-0.598387</c:v>
                </c:pt>
                <c:pt idx="46">
                  <c:v>-0.955128</c:v>
                </c:pt>
                <c:pt idx="47">
                  <c:v>-0.946721</c:v>
                </c:pt>
                <c:pt idx="48">
                  <c:v>-0.57638</c:v>
                </c:pt>
                <c:pt idx="49">
                  <c:v>0.57638</c:v>
                </c:pt>
                <c:pt idx="50">
                  <c:v>-0.57638</c:v>
                </c:pt>
                <c:pt idx="51">
                  <c:v>-0.946721</c:v>
                </c:pt>
                <c:pt idx="52">
                  <c:v>-0.955128</c:v>
                </c:pt>
                <c:pt idx="53">
                  <c:v>-0.598387</c:v>
                </c:pt>
                <c:pt idx="54">
                  <c:v>-0.012882</c:v>
                </c:pt>
                <c:pt idx="55">
                  <c:v>0.577549</c:v>
                </c:pt>
                <c:pt idx="56">
                  <c:v>0.947181</c:v>
                </c:pt>
                <c:pt idx="57">
                  <c:v>0.954703</c:v>
                </c:pt>
                <c:pt idx="58">
                  <c:v>0.59724</c:v>
                </c:pt>
                <c:pt idx="59">
                  <c:v>0.01145</c:v>
                </c:pt>
                <c:pt idx="60">
                  <c:v>-0.578717</c:v>
                </c:pt>
                <c:pt idx="61">
                  <c:v>-0.947638</c:v>
                </c:pt>
                <c:pt idx="62">
                  <c:v>-0.954282</c:v>
                </c:pt>
                <c:pt idx="63">
                  <c:v>-0.596063</c:v>
                </c:pt>
                <c:pt idx="64">
                  <c:v>-0.010107</c:v>
                </c:pt>
                <c:pt idx="65">
                  <c:v>0.5801</c:v>
                </c:pt>
                <c:pt idx="66">
                  <c:v>0.947633</c:v>
                </c:pt>
                <c:pt idx="67">
                  <c:v>0.954731</c:v>
                </c:pt>
                <c:pt idx="68">
                  <c:v>0.59338</c:v>
                </c:pt>
                <c:pt idx="69">
                  <c:v>0.011175</c:v>
                </c:pt>
                <c:pt idx="70">
                  <c:v>-0.585108</c:v>
                </c:pt>
                <c:pt idx="71">
                  <c:v>-0.942481</c:v>
                </c:pt>
                <c:pt idx="72">
                  <c:v>-0.96209</c:v>
                </c:pt>
                <c:pt idx="73">
                  <c:v>-0.581925</c:v>
                </c:pt>
                <c:pt idx="74">
                  <c:v>-0.022668</c:v>
                </c:pt>
                <c:pt idx="75">
                  <c:v>0.60152</c:v>
                </c:pt>
                <c:pt idx="76">
                  <c:v>0.92628</c:v>
                </c:pt>
                <c:pt idx="77">
                  <c:v>0.977989</c:v>
                </c:pt>
                <c:pt idx="78">
                  <c:v>0.567366</c:v>
                </c:pt>
                <c:pt idx="79">
                  <c:v>0.028438</c:v>
                </c:pt>
                <c:pt idx="80">
                  <c:v>-0.600332</c:v>
                </c:pt>
                <c:pt idx="81">
                  <c:v>-0.940941</c:v>
                </c:pt>
                <c:pt idx="82">
                  <c:v>-0.950901</c:v>
                </c:pt>
                <c:pt idx="83">
                  <c:v>-0.598995</c:v>
                </c:pt>
                <c:pt idx="84">
                  <c:v>0.012092</c:v>
                </c:pt>
                <c:pt idx="85">
                  <c:v>0.567601</c:v>
                </c:pt>
                <c:pt idx="86">
                  <c:v>0.928515</c:v>
                </c:pt>
                <c:pt idx="87">
                  <c:v>0.87989</c:v>
                </c:pt>
                <c:pt idx="88">
                  <c:v>0.480622</c:v>
                </c:pt>
                <c:pt idx="89">
                  <c:v>-0.055287</c:v>
                </c:pt>
                <c:pt idx="90">
                  <c:v>-0.484754</c:v>
                </c:pt>
                <c:pt idx="91">
                  <c:v>-0.558962</c:v>
                </c:pt>
                <c:pt idx="92">
                  <c:v>-0.341504</c:v>
                </c:pt>
                <c:pt idx="93">
                  <c:v>-0.049193</c:v>
                </c:pt>
                <c:pt idx="94">
                  <c:v>0.083883</c:v>
                </c:pt>
                <c:pt idx="95">
                  <c:v>0.05715</c:v>
                </c:pt>
                <c:pt idx="96">
                  <c:v>0.010435</c:v>
                </c:pt>
                <c:pt idx="97">
                  <c:v>0.00055</c:v>
                </c:pt>
                <c:pt idx="98">
                  <c:v>7e-6</c:v>
                </c:pt>
                <c:pt idx="99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6209055"/>
        <c:axId val="141020855"/>
      </c:scatterChart>
      <c:valAx>
        <c:axId val="766209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1020855"/>
        <c:crosses val="autoZero"/>
        <c:crossBetween val="midCat"/>
      </c:valAx>
      <c:valAx>
        <c:axId val="141020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6209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2020-12-22T08:27:00Z</dcterms:created>
  <dc:creator>wei_King</dc:creator>
  <cp:lastModifiedBy>wei_King</cp:lastModifiedBy>
  <dcterms:modified xsi:type="dcterms:W3CDTF">2020-12-29T08:15:02Z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