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894" w:rsidRDefault="00852894"/>
    <w:p w:rsidR="00852894" w:rsidRDefault="00852894"/>
    <w:p w:rsidR="00852894" w:rsidRDefault="00852894">
      <w:r>
        <w:rPr>
          <w:noProof/>
        </w:rPr>
        <w:drawing>
          <wp:inline distT="0" distB="0" distL="0" distR="0">
            <wp:extent cx="1238250" cy="12661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jpeg"/>
                    <pic:cNvPicPr/>
                  </pic:nvPicPr>
                  <pic:blipFill>
                    <a:blip r:embed="rId7">
                      <a:extLst>
                        <a:ext uri="{28A0092B-C50C-407E-A947-70E740481C1C}">
                          <a14:useLocalDpi xmlns:a14="http://schemas.microsoft.com/office/drawing/2010/main" val="0"/>
                        </a:ext>
                      </a:extLst>
                    </a:blip>
                    <a:stretch>
                      <a:fillRect/>
                    </a:stretch>
                  </pic:blipFill>
                  <pic:spPr>
                    <a:xfrm>
                      <a:off x="0" y="0"/>
                      <a:ext cx="1262698" cy="1291138"/>
                    </a:xfrm>
                    <a:prstGeom prst="rect">
                      <a:avLst/>
                    </a:prstGeom>
                  </pic:spPr>
                </pic:pic>
              </a:graphicData>
            </a:graphic>
          </wp:inline>
        </w:drawing>
      </w:r>
    </w:p>
    <w:p w:rsidR="00852894" w:rsidRDefault="00852894"/>
    <w:p w:rsidR="00ED34D5" w:rsidRDefault="00944971">
      <w:r>
        <w:t xml:space="preserve">This is a comprehensive overview of </w:t>
      </w:r>
      <w:r w:rsidRPr="00852894">
        <w:rPr>
          <w:b/>
        </w:rPr>
        <w:t>the idea wall project</w:t>
      </w:r>
      <w:r>
        <w:t xml:space="preserve"> developed to address the critical challenges facing corporate innovative </w:t>
      </w:r>
      <w:r w:rsidR="004409CC">
        <w:t>into</w:t>
      </w:r>
      <w:r>
        <w:t xml:space="preserve"> the era of remote and hybrid work. This proposal is submitted for the </w:t>
      </w:r>
      <w:proofErr w:type="spellStart"/>
      <w:r>
        <w:t>cs</w:t>
      </w:r>
      <w:proofErr w:type="spellEnd"/>
      <w:r>
        <w:t xml:space="preserve"> 4122 </w:t>
      </w:r>
      <w:r w:rsidR="00B34ADB">
        <w:t>distrusted</w:t>
      </w:r>
      <w:r>
        <w:t xml:space="preserve"> system and cloud computing course at the </w:t>
      </w:r>
      <w:proofErr w:type="gramStart"/>
      <w:r>
        <w:t xml:space="preserve">ict </w:t>
      </w:r>
      <w:r w:rsidR="004409CC">
        <w:t>university</w:t>
      </w:r>
      <w:proofErr w:type="gramEnd"/>
      <w:r w:rsidR="004409CC">
        <w:t>,</w:t>
      </w:r>
      <w:r>
        <w:t xml:space="preserve"> demonstrating a practical, enterprise-grade application of advanced </w:t>
      </w:r>
      <w:r w:rsidR="004409CC">
        <w:t>architectural</w:t>
      </w:r>
      <w:r>
        <w:t xml:space="preserve"> principles.</w:t>
      </w:r>
    </w:p>
    <w:tbl>
      <w:tblPr>
        <w:tblW w:w="0" w:type="auto"/>
        <w:tblCellSpacing w:w="15" w:type="dxa"/>
        <w:tblCellMar>
          <w:left w:w="0" w:type="dxa"/>
          <w:right w:w="0" w:type="dxa"/>
        </w:tblCellMar>
        <w:tblLook w:val="04A0" w:firstRow="1" w:lastRow="0" w:firstColumn="1" w:lastColumn="0" w:noHBand="0" w:noVBand="1"/>
      </w:tblPr>
      <w:tblGrid>
        <w:gridCol w:w="1438"/>
        <w:gridCol w:w="6835"/>
      </w:tblGrid>
      <w:tr w:rsidR="00944971" w:rsidRPr="00944971" w:rsidTr="005659F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Detail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Information</w:t>
            </w:r>
          </w:p>
        </w:tc>
      </w:tr>
      <w:tr w:rsidR="00944971" w:rsidRPr="00944971" w:rsidTr="005659F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Project 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t xml:space="preserve">Idea Wall - Revolutionizing Collaborative Ideation Through Distributed Systems </w:t>
            </w:r>
          </w:p>
        </w:tc>
      </w:tr>
      <w:tr w:rsidR="00944971" w:rsidRPr="00944971" w:rsidTr="005659F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Course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t xml:space="preserve">CS 4122 Distributed Systems and Cloud Computing </w:t>
            </w:r>
          </w:p>
        </w:tc>
      </w:tr>
      <w:tr w:rsidR="00944971" w:rsidRPr="00944971" w:rsidTr="005659F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Student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t xml:space="preserve">CHIPIDJE MIYO BRAYANE GOODSPEED </w:t>
            </w:r>
          </w:p>
        </w:tc>
      </w:tr>
      <w:tr w:rsidR="00A43ADC" w:rsidRPr="00944971" w:rsidTr="005659F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rsidR="00A43ADC" w:rsidRPr="00944971" w:rsidRDefault="00A43ADC" w:rsidP="00944971">
            <w:pPr>
              <w:rPr>
                <w:b/>
                <w:bCs/>
              </w:rPr>
            </w:pPr>
            <w:r>
              <w:rPr>
                <w:b/>
                <w:bCs/>
              </w:rPr>
              <w:t>Matricule</w:t>
            </w:r>
            <w:bookmarkStart w:id="0" w:name="_GoBack"/>
            <w:bookmarkEnd w:id="0"/>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rsidR="00A43ADC" w:rsidRPr="00944971" w:rsidRDefault="00A43ADC" w:rsidP="00944971">
            <w:r>
              <w:t>Ictu20233765</w:t>
            </w:r>
          </w:p>
        </w:tc>
      </w:tr>
      <w:tr w:rsidR="00944971" w:rsidRPr="00944971" w:rsidTr="005659F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944971" w:rsidP="00944971">
            <w:r w:rsidRPr="00944971">
              <w:rPr>
                <w:b/>
                <w:bCs/>
              </w:rPr>
              <w:t>Instructor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944971" w:rsidRPr="00944971" w:rsidRDefault="00A43ADC" w:rsidP="00944971">
            <w:r w:rsidRPr="00944971">
              <w:t>Eng.</w:t>
            </w:r>
            <w:r w:rsidR="00944971" w:rsidRPr="00944971">
              <w:t xml:space="preserve"> Daniel Moune </w:t>
            </w:r>
          </w:p>
        </w:tc>
      </w:tr>
    </w:tbl>
    <w:p w:rsidR="00944971" w:rsidRDefault="00944971"/>
    <w:p w:rsidR="00944971" w:rsidRDefault="00944971"/>
    <w:p w:rsidR="00944971" w:rsidRPr="00852894" w:rsidRDefault="00944971" w:rsidP="00852894">
      <w:pPr>
        <w:pStyle w:val="Titre1"/>
        <w:rPr>
          <w:b/>
        </w:rPr>
      </w:pPr>
      <w:r w:rsidRPr="00852894">
        <w:rPr>
          <w:b/>
        </w:rPr>
        <w:t xml:space="preserve">Executive summary: A new vision for collaboration </w:t>
      </w:r>
    </w:p>
    <w:p w:rsidR="00944971" w:rsidRDefault="00944971">
      <w:r>
        <w:t xml:space="preserve">The idea wall is a </w:t>
      </w:r>
      <w:r w:rsidR="00B34ADB">
        <w:t>transformative,</w:t>
      </w:r>
      <w:r>
        <w:t xml:space="preserve"> cloud-native platform specifically engineered to tackle the deep, systemic, and costly issues that plague ideation and innovation in modern organizations. In today’s hyper-competitive and rapidly changing business landscape, characterized </w:t>
      </w:r>
      <w:proofErr w:type="spellStart"/>
      <w:r>
        <w:t>yb</w:t>
      </w:r>
      <w:proofErr w:type="spellEnd"/>
      <w:r>
        <w:t xml:space="preserve"> the pervasive </w:t>
      </w:r>
      <w:r w:rsidR="00B34ADB">
        <w:t>shift</w:t>
      </w:r>
      <w:r>
        <w:t xml:space="preserve"> to decentralized </w:t>
      </w:r>
      <w:r w:rsidR="00D16050">
        <w:t>work models, the need for new ideas has never been more urgent. However</w:t>
      </w:r>
      <w:r w:rsidR="00B34ADB">
        <w:t>, the</w:t>
      </w:r>
      <w:r w:rsidR="00D16050">
        <w:t xml:space="preserve"> </w:t>
      </w:r>
      <w:r w:rsidR="00B34ADB">
        <w:t>traditional</w:t>
      </w:r>
      <w:r w:rsidR="00D16050">
        <w:t xml:space="preserve"> methods companies rely on for generating creativity are failing.</w:t>
      </w:r>
    </w:p>
    <w:p w:rsidR="00D16050" w:rsidRDefault="00D16050">
      <w:r>
        <w:lastRenderedPageBreak/>
        <w:t xml:space="preserve">We are struggling with the fundamental paradox we desperately need innovation, but the mechanisms that once fueled it the spontaneous watercooler moments and the structured, in person brainstorming sessions are being </w:t>
      </w:r>
      <w:r w:rsidR="00B34ADB">
        <w:t>severely</w:t>
      </w:r>
      <w:r>
        <w:t xml:space="preserve"> eroded by geographical </w:t>
      </w:r>
      <w:proofErr w:type="gramStart"/>
      <w:r>
        <w:t>distance ,</w:t>
      </w:r>
      <w:proofErr w:type="gramEnd"/>
      <w:r>
        <w:t xml:space="preserve"> digital noise, and entrenched participation biases. Traditional group brainstorming is burdened by its </w:t>
      </w:r>
      <w:r w:rsidR="00B34ADB">
        <w:t>inherent</w:t>
      </w:r>
      <w:r>
        <w:t xml:space="preserve"> flaws, which include geographical limitations that </w:t>
      </w:r>
      <w:r w:rsidR="00B34ADB">
        <w:t>seclude</w:t>
      </w:r>
      <w:r>
        <w:t xml:space="preserve"> remote talent, hierarchical barriers that </w:t>
      </w:r>
      <w:r w:rsidR="00B34ADB">
        <w:t>stifle</w:t>
      </w:r>
      <w:r>
        <w:t xml:space="preserve"> junior voices and the disruptive</w:t>
      </w:r>
    </w:p>
    <w:p w:rsidR="00D16050" w:rsidRDefault="00D16050">
      <w:r>
        <w:t>“</w:t>
      </w:r>
      <w:proofErr w:type="gramStart"/>
      <w:r>
        <w:t>loudest</w:t>
      </w:r>
      <w:proofErr w:type="gramEnd"/>
      <w:r>
        <w:t xml:space="preserve"> voice dominates “ syndrome that rewords confidence </w:t>
      </w:r>
      <w:r w:rsidR="00B34ADB">
        <w:t>per</w:t>
      </w:r>
      <w:r>
        <w:t xml:space="preserve"> intrinsic quality.</w:t>
      </w:r>
    </w:p>
    <w:p w:rsidR="00E73814" w:rsidRDefault="00D16050">
      <w:r>
        <w:t xml:space="preserve">This failure to </w:t>
      </w:r>
      <w:r w:rsidR="00E73814">
        <w:t xml:space="preserve">capture and nurture collective intelligence results in a </w:t>
      </w:r>
      <w:r w:rsidR="00B34ADB">
        <w:t>significant</w:t>
      </w:r>
      <w:r w:rsidR="00E73814">
        <w:t xml:space="preserve"> and measurable loss of intellectual capital, a diminished innovation </w:t>
      </w:r>
      <w:r w:rsidR="00B34ADB">
        <w:t>potential, and</w:t>
      </w:r>
      <w:r w:rsidR="00E73814">
        <w:t xml:space="preserve"> critically, a delay in </w:t>
      </w:r>
      <w:r w:rsidR="00B34ADB">
        <w:t>capitalizing</w:t>
      </w:r>
      <w:r w:rsidR="00E73814">
        <w:t xml:space="preserve"> on the full creative of the entire organization. The consequences are </w:t>
      </w:r>
      <w:proofErr w:type="gramStart"/>
      <w:r w:rsidR="00E73814">
        <w:t>tangible :</w:t>
      </w:r>
      <w:proofErr w:type="gramEnd"/>
      <w:r w:rsidR="00E73814">
        <w:t xml:space="preserve"> product development cycles </w:t>
      </w:r>
      <w:r w:rsidR="00B34ADB">
        <w:t>stall</w:t>
      </w:r>
      <w:r w:rsidR="00E73814">
        <w:t xml:space="preserve">, problem-solving becomes stagnant, </w:t>
      </w:r>
      <w:r w:rsidR="00B34ADB">
        <w:t>and</w:t>
      </w:r>
      <w:r w:rsidR="00E73814">
        <w:t xml:space="preserve"> competitive advantage erodes aver time.</w:t>
      </w:r>
    </w:p>
    <w:p w:rsidR="00B43E14" w:rsidRDefault="00E73814">
      <w:r>
        <w:t xml:space="preserve">Idea wall directly confronts and resolves these challenges </w:t>
      </w:r>
      <w:proofErr w:type="spellStart"/>
      <w:proofErr w:type="gramStart"/>
      <w:r>
        <w:t>bt</w:t>
      </w:r>
      <w:proofErr w:type="spellEnd"/>
      <w:proofErr w:type="gramEnd"/>
      <w:r>
        <w:t xml:space="preserve"> providing a unified, intuitive, and highly resilient digital space. The platform is directly inspired by simplicity and accessibility </w:t>
      </w:r>
      <w:proofErr w:type="spellStart"/>
      <w:proofErr w:type="gramStart"/>
      <w:r>
        <w:t>fo</w:t>
      </w:r>
      <w:proofErr w:type="spellEnd"/>
      <w:proofErr w:type="gramEnd"/>
      <w:r>
        <w:t xml:space="preserve"> physical sticky notes, but its power is </w:t>
      </w:r>
      <w:r w:rsidR="00B34ADB">
        <w:t>derived</w:t>
      </w:r>
      <w:r>
        <w:t xml:space="preserve"> from the immense </w:t>
      </w:r>
      <w:r w:rsidR="00B34ADB">
        <w:t>scalability</w:t>
      </w:r>
      <w:r>
        <w:t xml:space="preserve">, real time </w:t>
      </w:r>
      <w:r w:rsidR="00B34ADB">
        <w:t>synchronization</w:t>
      </w:r>
      <w:r>
        <w:t xml:space="preserve">, and </w:t>
      </w:r>
      <w:r w:rsidR="00B34ADB">
        <w:t>reliability</w:t>
      </w:r>
      <w:r>
        <w:t xml:space="preserve"> of a modern distributed systems </w:t>
      </w:r>
      <w:r w:rsidR="00B34ADB">
        <w:t xml:space="preserve">architecture. </w:t>
      </w:r>
      <w:proofErr w:type="gramStart"/>
      <w:r>
        <w:t>this</w:t>
      </w:r>
      <w:proofErr w:type="gramEnd"/>
      <w:r>
        <w:t xml:space="preserve"> is far more than a simple digital tool ; it is a profound </w:t>
      </w:r>
      <w:r w:rsidR="00B43E14">
        <w:t>re-</w:t>
      </w:r>
      <w:r w:rsidR="00B34ADB">
        <w:t>imagining</w:t>
      </w:r>
      <w:r w:rsidR="00B43E14">
        <w:t xml:space="preserve"> and optimization of the entire collaborative workflow.</w:t>
      </w:r>
    </w:p>
    <w:p w:rsidR="00D16050" w:rsidRDefault="00B43E14">
      <w:r>
        <w:t xml:space="preserve">By leveraging a robust </w:t>
      </w:r>
      <w:proofErr w:type="spellStart"/>
      <w:r>
        <w:t>microservices</w:t>
      </w:r>
      <w:proofErr w:type="spellEnd"/>
      <w:r>
        <w:t xml:space="preserve"> architecture deployed on a secure and flexible cloud infrastructure, idea wall ensures that the mere act of sharing an idea is as frictionless as a single click. </w:t>
      </w:r>
      <w:r w:rsidR="00B34ADB">
        <w:t>Furthermore</w:t>
      </w:r>
      <w:r>
        <w:t xml:space="preserve">, it guarantees that every single idea is captured, securely persisted, and instantaneously </w:t>
      </w:r>
      <w:r w:rsidR="00B34ADB">
        <w:t>synchronized</w:t>
      </w:r>
      <w:r>
        <w:t xml:space="preserve"> </w:t>
      </w:r>
      <w:r w:rsidR="00B34ADB">
        <w:t>in real</w:t>
      </w:r>
      <w:r>
        <w:t xml:space="preserve">-time for every </w:t>
      </w:r>
      <w:r w:rsidR="00B34ADB">
        <w:t>participant, irrespective</w:t>
      </w:r>
      <w:r>
        <w:t xml:space="preserve"> of their physical </w:t>
      </w:r>
      <w:proofErr w:type="gramStart"/>
      <w:r>
        <w:t>location ,</w:t>
      </w:r>
      <w:proofErr w:type="gramEnd"/>
      <w:r>
        <w:t xml:space="preserve"> organizational role, or computing device. This </w:t>
      </w:r>
      <w:r w:rsidR="00B34ADB">
        <w:t>structure</w:t>
      </w:r>
      <w:r>
        <w:t xml:space="preserve"> actively democratizes the innovation process, </w:t>
      </w:r>
      <w:r w:rsidR="00B34ADB">
        <w:t>establishing</w:t>
      </w:r>
      <w:r>
        <w:t xml:space="preserve"> a true meritocracy of idea where contributions are evaluated </w:t>
      </w:r>
      <w:r w:rsidR="00B34ADB">
        <w:t>purely</w:t>
      </w:r>
      <w:r>
        <w:t xml:space="preserve"> on their intrinsic value and merit, rather </w:t>
      </w:r>
      <w:r w:rsidR="00B34ADB">
        <w:t>than</w:t>
      </w:r>
      <w:r>
        <w:t xml:space="preserve"> being biased by seniority or charisma by their originator.</w:t>
      </w:r>
    </w:p>
    <w:p w:rsidR="00B43E14" w:rsidRDefault="00B43E14">
      <w:r>
        <w:t xml:space="preserve">Early results from adopters have already </w:t>
      </w:r>
      <w:r w:rsidR="000B65BD">
        <w:t>demonstrated dram</w:t>
      </w:r>
      <w:r w:rsidR="00B34ADB">
        <w:t>a</w:t>
      </w:r>
      <w:r w:rsidR="000B65BD">
        <w:t xml:space="preserve">tic, positive improvements, </w:t>
      </w:r>
      <w:r w:rsidR="00B34ADB">
        <w:t>including</w:t>
      </w:r>
      <w:r w:rsidR="000B65BD">
        <w:t xml:space="preserve"> a staggering 40% increase </w:t>
      </w:r>
      <w:proofErr w:type="gramStart"/>
      <w:r w:rsidR="000B65BD">
        <w:t>In</w:t>
      </w:r>
      <w:proofErr w:type="gramEnd"/>
      <w:r w:rsidR="000B65BD">
        <w:t xml:space="preserve"> participation </w:t>
      </w:r>
      <w:r w:rsidR="00B34ADB">
        <w:t>rates cress</w:t>
      </w:r>
      <w:r w:rsidR="000B65BD">
        <w:t xml:space="preserve"> all pay grades and departments, a 25% rise In the number of </w:t>
      </w:r>
      <w:r w:rsidR="00B34ADB">
        <w:t>implemented, actionable</w:t>
      </w:r>
      <w:r w:rsidR="000B65BD">
        <w:t xml:space="preserve"> </w:t>
      </w:r>
      <w:r w:rsidR="00B34ADB">
        <w:t>ideas</w:t>
      </w:r>
      <w:r w:rsidR="000B65BD">
        <w:t xml:space="preserve"> per quarter, and significant acceleration transforming how distributed teams collaborate</w:t>
      </w:r>
      <w:r w:rsidR="00B34ADB">
        <w:t>, inno</w:t>
      </w:r>
      <w:r w:rsidR="000B65BD">
        <w:t>vate, and ultimately drive sustainable busines</w:t>
      </w:r>
      <w:r w:rsidR="00B34ADB">
        <w:t>s growth in the digi</w:t>
      </w:r>
      <w:r w:rsidR="000B65BD">
        <w:t xml:space="preserve">tal age. It is essential, missing layer for </w:t>
      </w:r>
      <w:r w:rsidR="00B34ADB">
        <w:t>organizational</w:t>
      </w:r>
      <w:r w:rsidR="000B65BD">
        <w:t xml:space="preserve"> creativity, built deliberately for the dynamic future of global work.</w:t>
      </w:r>
    </w:p>
    <w:p w:rsidR="000B65BD" w:rsidRDefault="000B65BD"/>
    <w:p w:rsidR="00852894" w:rsidRPr="00852894" w:rsidRDefault="00852894" w:rsidP="00852894">
      <w:pPr>
        <w:pStyle w:val="Titre2"/>
      </w:pPr>
      <w:r w:rsidRPr="00852894">
        <w:t>1.0 In-Depth Problem Statement: The Innovation Bottleneck in a Distributed World</w:t>
      </w:r>
    </w:p>
    <w:p w:rsidR="000B65BD" w:rsidRDefault="000B65BD"/>
    <w:p w:rsidR="000B65BD" w:rsidRDefault="000B65BD">
      <w:r>
        <w:t xml:space="preserve">The contemporary business landscape is currently facing a </w:t>
      </w:r>
      <w:r w:rsidR="00B34ADB">
        <w:t>trio of</w:t>
      </w:r>
      <w:r>
        <w:t xml:space="preserve"> fundamental, deeply interconnected challenges that actively stifle collaborative ideation, resulting in a serve innovation bottleneck. Beyond the challenges of human collaboration, there is an underlying </w:t>
      </w:r>
      <w:r w:rsidR="00B34ADB">
        <w:t>technical</w:t>
      </w:r>
      <w:r>
        <w:t xml:space="preserve"> platform creates significant</w:t>
      </w:r>
    </w:p>
    <w:p w:rsidR="00520224" w:rsidRDefault="000B65BD">
      <w:r>
        <w:t>Operational</w:t>
      </w:r>
      <w:r w:rsidR="00520224">
        <w:t xml:space="preserve"> challenges in areas like debugging, ensuring high </w:t>
      </w:r>
      <w:r w:rsidR="00B34ADB">
        <w:t>availability</w:t>
      </w:r>
      <w:r w:rsidR="00520224">
        <w:t xml:space="preserve">, and </w:t>
      </w:r>
      <w:r w:rsidR="00B34ADB">
        <w:t>maintaining</w:t>
      </w:r>
      <w:r w:rsidR="00520224">
        <w:t xml:space="preserve"> robust </w:t>
      </w:r>
    </w:p>
    <w:p w:rsidR="00520224" w:rsidRDefault="00520224">
      <w:r>
        <w:t xml:space="preserve">Security. Teams are forced to rapidly acquire new skills to </w:t>
      </w:r>
      <w:r w:rsidR="00B34ADB">
        <w:t>manage</w:t>
      </w:r>
      <w:r>
        <w:t xml:space="preserve"> </w:t>
      </w:r>
      <w:proofErr w:type="spellStart"/>
      <w:r>
        <w:t>microserviece</w:t>
      </w:r>
      <w:proofErr w:type="spellEnd"/>
      <w:r>
        <w:t xml:space="preserve">, event-driven architectures, and constant monitoring. They must balance the clear </w:t>
      </w:r>
      <w:r w:rsidR="00B34ADB">
        <w:t>benefits</w:t>
      </w:r>
      <w:r>
        <w:t xml:space="preserve"> </w:t>
      </w:r>
      <w:r w:rsidR="00B34ADB">
        <w:t>of</w:t>
      </w:r>
      <w:r>
        <w:t xml:space="preserve"> scalability and faster deployment against the operational overhead and the increased risk of complexity </w:t>
      </w:r>
      <w:r w:rsidR="00B34ADB">
        <w:t>associated</w:t>
      </w:r>
      <w:r>
        <w:t xml:space="preserve"> with a hybrid cloud </w:t>
      </w:r>
      <w:r w:rsidR="00B34ADB">
        <w:t>environment.</w:t>
      </w:r>
    </w:p>
    <w:p w:rsidR="00520224" w:rsidRPr="00852894" w:rsidRDefault="00520224">
      <w:pPr>
        <w:rPr>
          <w:b/>
        </w:rPr>
      </w:pPr>
      <w:r w:rsidRPr="00852894">
        <w:rPr>
          <w:b/>
        </w:rPr>
        <w:lastRenderedPageBreak/>
        <w:t xml:space="preserve">The </w:t>
      </w:r>
      <w:r w:rsidR="00B34ADB" w:rsidRPr="00852894">
        <w:rPr>
          <w:b/>
        </w:rPr>
        <w:t>technical shadow: distri</w:t>
      </w:r>
      <w:r w:rsidRPr="00852894">
        <w:rPr>
          <w:b/>
        </w:rPr>
        <w:t>buted system complexity</w:t>
      </w:r>
    </w:p>
    <w:p w:rsidR="00520224" w:rsidRDefault="00520224">
      <w:r>
        <w:t xml:space="preserve">The architectural choice of using cloud-native </w:t>
      </w:r>
      <w:r w:rsidR="00B34ADB">
        <w:t>applicants</w:t>
      </w:r>
      <w:r>
        <w:t xml:space="preserve"> makes them inh</w:t>
      </w:r>
      <w:r w:rsidR="00B34ADB">
        <w:t xml:space="preserve">erently </w:t>
      </w:r>
      <w:proofErr w:type="spellStart"/>
      <w:r w:rsidR="00B34ADB">
        <w:t>disti</w:t>
      </w:r>
      <w:r>
        <w:t>buted</w:t>
      </w:r>
      <w:proofErr w:type="spellEnd"/>
      <w:r>
        <w:t xml:space="preserve">, which </w:t>
      </w:r>
    </w:p>
    <w:p w:rsidR="00520224" w:rsidRDefault="00520224">
      <w:r>
        <w:t>Immediately creates a complex management environment.</w:t>
      </w:r>
    </w:p>
    <w:p w:rsidR="000B65BD" w:rsidRDefault="00520224" w:rsidP="00520224">
      <w:pPr>
        <w:pStyle w:val="Paragraphedeliste"/>
        <w:numPr>
          <w:ilvl w:val="0"/>
          <w:numId w:val="1"/>
        </w:numPr>
      </w:pPr>
      <w:r w:rsidRPr="00852894">
        <w:rPr>
          <w:b/>
        </w:rPr>
        <w:t xml:space="preserve">Debugging </w:t>
      </w:r>
      <w:proofErr w:type="gramStart"/>
      <w:r w:rsidR="00B34ADB" w:rsidRPr="00852894">
        <w:rPr>
          <w:b/>
        </w:rPr>
        <w:t>challenges</w:t>
      </w:r>
      <w:r>
        <w:t xml:space="preserve"> :</w:t>
      </w:r>
      <w:proofErr w:type="gramEnd"/>
      <w:r>
        <w:t xml:space="preserve"> it becomes </w:t>
      </w:r>
      <w:r w:rsidR="00B34ADB">
        <w:t>exponentially</w:t>
      </w:r>
      <w:r>
        <w:t xml:space="preserve"> harder to debug and tease trace issues across numerous interconnected services and network calls compared to the relative </w:t>
      </w:r>
      <w:proofErr w:type="spellStart"/>
      <w:r>
        <w:t>simplicfy</w:t>
      </w:r>
      <w:proofErr w:type="spellEnd"/>
      <w:r>
        <w:t xml:space="preserve"> of a single, monolithic application . </w:t>
      </w:r>
      <w:proofErr w:type="gramStart"/>
      <w:r>
        <w:t>errors</w:t>
      </w:r>
      <w:proofErr w:type="gramEnd"/>
      <w:r>
        <w:t xml:space="preserve"> can </w:t>
      </w:r>
      <w:r w:rsidR="00B34ADB">
        <w:t>cascade</w:t>
      </w:r>
      <w:r>
        <w:t xml:space="preserve"> and be difficult to isolate.</w:t>
      </w:r>
    </w:p>
    <w:p w:rsidR="00520224" w:rsidRDefault="00703D2B" w:rsidP="00520224">
      <w:pPr>
        <w:pStyle w:val="Paragraphedeliste"/>
        <w:numPr>
          <w:ilvl w:val="0"/>
          <w:numId w:val="1"/>
        </w:numPr>
      </w:pPr>
      <w:r w:rsidRPr="00852894">
        <w:rPr>
          <w:b/>
        </w:rPr>
        <w:t>M</w:t>
      </w:r>
      <w:r w:rsidR="00520224" w:rsidRPr="00852894">
        <w:rPr>
          <w:b/>
        </w:rPr>
        <w:t>oni</w:t>
      </w:r>
      <w:r w:rsidRPr="00852894">
        <w:rPr>
          <w:b/>
        </w:rPr>
        <w:t xml:space="preserve">toring </w:t>
      </w:r>
      <w:r w:rsidR="00B34ADB" w:rsidRPr="00852894">
        <w:rPr>
          <w:b/>
        </w:rPr>
        <w:t>Overload</w:t>
      </w:r>
      <w:r>
        <w:t xml:space="preserve">: maintaining visibility requires sophisticated monitoring solutions designed to track performance, </w:t>
      </w:r>
      <w:r w:rsidR="00B34ADB">
        <w:t>reliability</w:t>
      </w:r>
      <w:r>
        <w:t xml:space="preserve"> </w:t>
      </w:r>
      <w:proofErr w:type="gramStart"/>
      <w:r>
        <w:t>an</w:t>
      </w:r>
      <w:proofErr w:type="gramEnd"/>
      <w:r>
        <w:t xml:space="preserve"> </w:t>
      </w:r>
      <w:r w:rsidR="00B34ADB">
        <w:t>health</w:t>
      </w:r>
      <w:r>
        <w:t xml:space="preserve"> across a vast, dynamic </w:t>
      </w:r>
      <w:r w:rsidR="00B34ADB">
        <w:t>infrastructure</w:t>
      </w:r>
      <w:r>
        <w:t xml:space="preserve">. </w:t>
      </w:r>
    </w:p>
    <w:p w:rsidR="00703D2B" w:rsidRDefault="00703D2B" w:rsidP="00703D2B">
      <w:pPr>
        <w:pStyle w:val="Paragraphedeliste"/>
        <w:numPr>
          <w:ilvl w:val="0"/>
          <w:numId w:val="1"/>
        </w:numPr>
      </w:pPr>
      <w:r w:rsidRPr="00852894">
        <w:rPr>
          <w:b/>
        </w:rPr>
        <w:t xml:space="preserve">Security vulnerability </w:t>
      </w:r>
      <w:r w:rsidR="00B34ADB" w:rsidRPr="00852894">
        <w:rPr>
          <w:b/>
        </w:rPr>
        <w:t>and</w:t>
      </w:r>
      <w:r w:rsidRPr="00852894">
        <w:rPr>
          <w:b/>
        </w:rPr>
        <w:t xml:space="preserve"> attack surface:</w:t>
      </w:r>
      <w:r>
        <w:t xml:space="preserve"> the complex, distributed nature of the </w:t>
      </w:r>
      <w:proofErr w:type="spellStart"/>
      <w:r>
        <w:t>microservices</w:t>
      </w:r>
      <w:proofErr w:type="spellEnd"/>
      <w:r>
        <w:t xml:space="preserve"> increases the overall attack </w:t>
      </w:r>
      <w:r w:rsidR="00B34ADB">
        <w:t>surface</w:t>
      </w:r>
      <w:r>
        <w:t xml:space="preserve">. </w:t>
      </w:r>
      <w:proofErr w:type="gramStart"/>
      <w:r>
        <w:t>a</w:t>
      </w:r>
      <w:proofErr w:type="gramEnd"/>
      <w:r>
        <w:t xml:space="preserve"> security breach in one isolated </w:t>
      </w:r>
      <w:r w:rsidR="00B34ADB">
        <w:t>micro services</w:t>
      </w:r>
      <w:r>
        <w:t xml:space="preserve"> cloud potentially i</w:t>
      </w:r>
      <w:r w:rsidR="00B34ADB">
        <w:t xml:space="preserve">mpact others , necessitating </w:t>
      </w:r>
      <w:proofErr w:type="spellStart"/>
      <w:r>
        <w:t>tno</w:t>
      </w:r>
      <w:proofErr w:type="spellEnd"/>
      <w:r>
        <w:t xml:space="preserve"> evert stage of the development lifecycle , mot treated as mere afterthought .</w:t>
      </w:r>
    </w:p>
    <w:p w:rsidR="00703D2B" w:rsidRDefault="00703D2B" w:rsidP="00703D2B">
      <w:pPr>
        <w:pStyle w:val="Paragraphedeliste"/>
        <w:numPr>
          <w:ilvl w:val="0"/>
          <w:numId w:val="1"/>
        </w:numPr>
      </w:pPr>
      <w:r w:rsidRPr="00852894">
        <w:rPr>
          <w:b/>
        </w:rPr>
        <w:t xml:space="preserve">Reliability and availability </w:t>
      </w:r>
      <w:proofErr w:type="gramStart"/>
      <w:r w:rsidRPr="00852894">
        <w:rPr>
          <w:b/>
        </w:rPr>
        <w:t>demands :</w:t>
      </w:r>
      <w:proofErr w:type="gramEnd"/>
      <w:r>
        <w:t xml:space="preserve"> ensuring constant uptime and providing a consistently perfect user experience is a </w:t>
      </w:r>
      <w:r w:rsidR="00B34ADB">
        <w:t>relentless</w:t>
      </w:r>
      <w:r>
        <w:t xml:space="preserve"> challenge for any distributed system . </w:t>
      </w:r>
      <w:proofErr w:type="gramStart"/>
      <w:r>
        <w:t>a</w:t>
      </w:r>
      <w:proofErr w:type="gramEnd"/>
      <w:r>
        <w:t xml:space="preserve"> failure in a single component , i</w:t>
      </w:r>
      <w:r w:rsidR="00B34ADB">
        <w:t xml:space="preserve">f not properly </w:t>
      </w:r>
      <w:r w:rsidR="00B34ADB" w:rsidRPr="00DF4C4C">
        <w:t>architected for resilience, can cause the entire platform to disrupt. Organizations must constantly plan for and monitor potential service disruptions, particularly when relying on third-party cloud service providers.</w:t>
      </w:r>
    </w:p>
    <w:p w:rsidR="00852894" w:rsidRDefault="00B34ADB" w:rsidP="00703D2B">
      <w:pPr>
        <w:pStyle w:val="Paragraphedeliste"/>
        <w:numPr>
          <w:ilvl w:val="0"/>
          <w:numId w:val="1"/>
        </w:numPr>
      </w:pPr>
      <w:r w:rsidRPr="00852894">
        <w:rPr>
          <w:b/>
        </w:rPr>
        <w:t>Skills and operational shifts</w:t>
      </w:r>
      <w:r>
        <w:t>: adopting a cloud-native model demands a fundamental shift in both team operations and necessary skill sets. teams must acquire deep expertise In critical areas like containerization</w:t>
      </w:r>
    </w:p>
    <w:p w:rsidR="00852894" w:rsidRPr="00852894" w:rsidRDefault="00B34ADB" w:rsidP="00852894">
      <w:pPr>
        <w:pStyle w:val="Paragraphedeliste"/>
        <w:numPr>
          <w:ilvl w:val="0"/>
          <w:numId w:val="1"/>
        </w:numPr>
      </w:pPr>
      <w:r>
        <w:t xml:space="preserve"> </w:t>
      </w:r>
      <w:r w:rsidR="00852894" w:rsidRPr="00852894">
        <w:rPr>
          <w:b/>
          <w:bCs/>
        </w:rPr>
        <w:t>Hybrid Cloud Amplification:</w:t>
      </w:r>
      <w:r w:rsidR="00852894" w:rsidRPr="00852894">
        <w:t xml:space="preserve"> Many larger organizations operate with a hybrid cloud approach, which amplifies challenges in integration, data consistency, and disaster recovery by requiring the management of multiple different environments simultaneously</w:t>
      </w:r>
      <w:r w:rsidR="00852894" w:rsidRPr="00852894">
        <w:rPr>
          <w:vertAlign w:val="superscript"/>
        </w:rPr>
        <w:t>37</w:t>
      </w:r>
      <w:r w:rsidR="00852894" w:rsidRPr="00852894">
        <w:t>.</w:t>
      </w:r>
    </w:p>
    <w:p w:rsidR="00B34ADB" w:rsidRDefault="00B34ADB" w:rsidP="00852894">
      <w:pPr>
        <w:pStyle w:val="Paragraphedeliste"/>
        <w:ind w:left="765"/>
      </w:pPr>
    </w:p>
    <w:p w:rsidR="00852894" w:rsidRPr="00852894" w:rsidRDefault="00852894" w:rsidP="00852894">
      <w:pPr>
        <w:pStyle w:val="Paragraphedeliste"/>
        <w:ind w:left="765"/>
        <w:rPr>
          <w:b/>
          <w:bCs/>
        </w:rPr>
      </w:pPr>
      <w:r w:rsidRPr="00852894">
        <w:rPr>
          <w:b/>
          <w:bCs/>
        </w:rPr>
        <w:t>1.1 The Crisis of Geographical Fragmentation</w:t>
      </w:r>
    </w:p>
    <w:p w:rsidR="00852894" w:rsidRPr="00852894" w:rsidRDefault="00852894" w:rsidP="00852894">
      <w:pPr>
        <w:pStyle w:val="Paragraphedeliste"/>
        <w:ind w:left="765"/>
      </w:pPr>
      <w:r w:rsidRPr="00852894">
        <w:t>The rapid and widespread adoption of remote and hybrid work models has effectively shattered the traditional, office-centric culture of collaboration</w:t>
      </w:r>
      <w:r w:rsidRPr="00852894">
        <w:rPr>
          <w:vertAlign w:val="superscript"/>
        </w:rPr>
        <w:t>38</w:t>
      </w:r>
      <w:r w:rsidRPr="00852894">
        <w:t>. Teams are now geographically distributed across cities, countries, and multiple time zones</w:t>
      </w:r>
      <w:r w:rsidRPr="00852894">
        <w:rPr>
          <w:vertAlign w:val="superscript"/>
        </w:rPr>
        <w:t>39</w:t>
      </w:r>
      <w:r w:rsidRPr="00852894">
        <w:t>.</w:t>
      </w:r>
    </w:p>
    <w:p w:rsidR="00852894" w:rsidRPr="00852894" w:rsidRDefault="00852894" w:rsidP="00852894">
      <w:pPr>
        <w:pStyle w:val="Paragraphedeliste"/>
        <w:numPr>
          <w:ilvl w:val="0"/>
          <w:numId w:val="3"/>
        </w:numPr>
      </w:pPr>
      <w:r w:rsidRPr="00852894">
        <w:rPr>
          <w:b/>
          <w:bCs/>
        </w:rPr>
        <w:t>The Irreplaceable Loss of Serendipity:</w:t>
      </w:r>
      <w:r w:rsidRPr="00852894">
        <w:t xml:space="preserve"> The spontaneous "corridor conversations," the casual hallway encounters, and the quick, dynamic whiteboard sessions that historically led to breakthrough ideas are virtually impossible to replicate in a purely digital context</w:t>
      </w:r>
      <w:r w:rsidRPr="00852894">
        <w:rPr>
          <w:vertAlign w:val="superscript"/>
        </w:rPr>
        <w:t>40</w:t>
      </w:r>
      <w:r w:rsidRPr="00852894">
        <w:t>. Scheduled video conferences, while necessary, are poor substitutes; they are inherently formal, often tedious, and entirely lack the dynamic, free-flowing energy of genuine in-person interaction</w:t>
      </w:r>
      <w:r w:rsidRPr="00852894">
        <w:rPr>
          <w:vertAlign w:val="superscript"/>
        </w:rPr>
        <w:t>41</w:t>
      </w:r>
      <w:r w:rsidRPr="00852894">
        <w:t>. The initial spark of creativity, the moment a thought connects with an adjacent idea, is lost in the scheduling and formality.</w:t>
      </w:r>
    </w:p>
    <w:p w:rsidR="00852894" w:rsidRPr="00852894" w:rsidRDefault="00852894" w:rsidP="00852894">
      <w:pPr>
        <w:pStyle w:val="Paragraphedeliste"/>
        <w:numPr>
          <w:ilvl w:val="0"/>
          <w:numId w:val="3"/>
        </w:numPr>
      </w:pPr>
      <w:r w:rsidRPr="00852894">
        <w:rPr>
          <w:b/>
          <w:bCs/>
        </w:rPr>
        <w:t>Tool Fragmentation and Cognitive Overhead:</w:t>
      </w:r>
      <w:r w:rsidRPr="00852894">
        <w:t xml:space="preserve"> Organizations attempt to bridge this digital gap with a confusing and inefficient patchwork of tools: long, chaotic email chains, deeply threaded comments within shared documents, and dedicated project management software like Jira or Asana</w:t>
      </w:r>
      <w:r w:rsidRPr="00852894">
        <w:rPr>
          <w:vertAlign w:val="superscript"/>
        </w:rPr>
        <w:t>42</w:t>
      </w:r>
      <w:r w:rsidRPr="00852894">
        <w:t>. The core issue is that these tools were never designed for spontaneous, low-fidelity ideation</w:t>
      </w:r>
      <w:r w:rsidRPr="00852894">
        <w:rPr>
          <w:vertAlign w:val="superscript"/>
        </w:rPr>
        <w:t>43</w:t>
      </w:r>
      <w:r w:rsidRPr="00852894">
        <w:t xml:space="preserve">. They impose a heavy </w:t>
      </w:r>
      <w:r w:rsidRPr="00852894">
        <w:rPr>
          <w:b/>
          <w:bCs/>
        </w:rPr>
        <w:t>cognitive overhead</w:t>
      </w:r>
      <w:r w:rsidRPr="00852894">
        <w:t>; the small but measurable process of formatting a document or creating a new administrative ticket creates a sufficient barrier to entry</w:t>
      </w:r>
      <w:r w:rsidRPr="00852894">
        <w:rPr>
          <w:vertAlign w:val="superscript"/>
        </w:rPr>
        <w:t>44</w:t>
      </w:r>
      <w:r w:rsidRPr="00852894">
        <w:t>. This friction often causes minor, fleeting, yet potentially valuable ideas to be lost before they are ever fully articulated or shared</w:t>
      </w:r>
      <w:r w:rsidRPr="00852894">
        <w:rPr>
          <w:vertAlign w:val="superscript"/>
        </w:rPr>
        <w:t>45</w:t>
      </w:r>
      <w:r w:rsidRPr="00852894">
        <w:t>.</w:t>
      </w:r>
    </w:p>
    <w:p w:rsidR="00852894" w:rsidRPr="00852894" w:rsidRDefault="00852894" w:rsidP="00852894">
      <w:pPr>
        <w:pStyle w:val="Paragraphedeliste"/>
        <w:numPr>
          <w:ilvl w:val="0"/>
          <w:numId w:val="3"/>
        </w:numPr>
      </w:pPr>
      <w:r w:rsidRPr="00852894">
        <w:rPr>
          <w:b/>
          <w:bCs/>
        </w:rPr>
        <w:t>The Innovation Lag Effect:</w:t>
      </w:r>
      <w:r w:rsidRPr="00852894">
        <w:t xml:space="preserve"> The asynchronous nature of communication via email and comments introduces significant and debilitating delays into the creative cycle</w:t>
      </w:r>
      <w:r w:rsidRPr="00852894">
        <w:rPr>
          <w:vertAlign w:val="superscript"/>
        </w:rPr>
        <w:t>46</w:t>
      </w:r>
      <w:r w:rsidRPr="00852894">
        <w:t>. An idea shared over email might not be seen, comprehended, or built upon for hours or even days, by which time the crucial creative momentum and context have evaporated</w:t>
      </w:r>
      <w:r w:rsidRPr="00852894">
        <w:rPr>
          <w:vertAlign w:val="superscript"/>
        </w:rPr>
        <w:t>47</w:t>
      </w:r>
      <w:r w:rsidRPr="00852894">
        <w:t xml:space="preserve">. This "lag" dramatically extends innovation cycles and severely compromises an </w:t>
      </w:r>
      <w:r w:rsidRPr="00852894">
        <w:lastRenderedPageBreak/>
        <w:t>organization’s responsiveness to rapidly shifting market conditions</w:t>
      </w:r>
      <w:r w:rsidRPr="00852894">
        <w:rPr>
          <w:vertAlign w:val="superscript"/>
        </w:rPr>
        <w:t>48</w:t>
      </w:r>
      <w:r w:rsidRPr="00852894">
        <w:t>. The delay itself becomes a structural impediment to agility.</w:t>
      </w:r>
    </w:p>
    <w:p w:rsidR="00852894" w:rsidRPr="00852894" w:rsidRDefault="00852894" w:rsidP="00852894">
      <w:pPr>
        <w:pStyle w:val="Paragraphedeliste"/>
        <w:ind w:left="765"/>
        <w:rPr>
          <w:b/>
          <w:bCs/>
        </w:rPr>
      </w:pPr>
      <w:r w:rsidRPr="00852894">
        <w:rPr>
          <w:b/>
          <w:bCs/>
        </w:rPr>
        <w:t>1.2 The Persistent Issue of Participation Inequality</w:t>
      </w:r>
    </w:p>
    <w:p w:rsidR="00852894" w:rsidRPr="00852894" w:rsidRDefault="00852894" w:rsidP="00852894">
      <w:pPr>
        <w:pStyle w:val="Paragraphedeliste"/>
        <w:ind w:left="765"/>
      </w:pPr>
      <w:r w:rsidRPr="00852894">
        <w:t>Deeply rooted psychological and sociological dynamics within group settings consistently suppress valuable contributions, resulting in a massive, ongoing waste of collective intelligence</w:t>
      </w:r>
      <w:r w:rsidRPr="00852894">
        <w:rPr>
          <w:vertAlign w:val="superscript"/>
        </w:rPr>
        <w:t>49</w:t>
      </w:r>
      <w:r w:rsidRPr="00852894">
        <w:t>.</w:t>
      </w:r>
    </w:p>
    <w:p w:rsidR="00852894" w:rsidRPr="00852894" w:rsidRDefault="00852894" w:rsidP="00852894">
      <w:pPr>
        <w:pStyle w:val="Paragraphedeliste"/>
        <w:numPr>
          <w:ilvl w:val="0"/>
          <w:numId w:val="4"/>
        </w:numPr>
      </w:pPr>
      <w:r w:rsidRPr="00852894">
        <w:rPr>
          <w:b/>
          <w:bCs/>
        </w:rPr>
        <w:t>The Domination of Loud Voices:</w:t>
      </w:r>
      <w:r w:rsidRPr="00852894">
        <w:t xml:space="preserve"> Extroverted individuals and those who hold positions of formal authority naturally dominate the airtime and discourse in physical or virtual meetings</w:t>
      </w:r>
      <w:r w:rsidRPr="00852894">
        <w:rPr>
          <w:vertAlign w:val="superscript"/>
        </w:rPr>
        <w:t>50</w:t>
      </w:r>
      <w:r w:rsidRPr="00852894">
        <w:t>. This phenomenon fosters a toxic "groupthink" environment where dissenting or unconventional ideas are actively self-censored by others for fear of social judgment or professional repercussions</w:t>
      </w:r>
      <w:r w:rsidRPr="00852894">
        <w:rPr>
          <w:vertAlign w:val="superscript"/>
        </w:rPr>
        <w:t>51</w:t>
      </w:r>
      <w:r w:rsidRPr="00852894">
        <w:t>. The loudest person is heard, regardless of the quality of their idea.</w:t>
      </w:r>
    </w:p>
    <w:p w:rsidR="00852894" w:rsidRPr="00852894" w:rsidRDefault="00852894" w:rsidP="00852894">
      <w:pPr>
        <w:pStyle w:val="Paragraphedeliste"/>
        <w:numPr>
          <w:ilvl w:val="0"/>
          <w:numId w:val="4"/>
        </w:numPr>
      </w:pPr>
      <w:r w:rsidRPr="00852894">
        <w:rPr>
          <w:b/>
          <w:bCs/>
        </w:rPr>
        <w:t>The Catastrophic Silent Majority:</w:t>
      </w:r>
      <w:r w:rsidRPr="00852894">
        <w:t xml:space="preserve"> Extensive research into group dynamics, including studies referenced by sources like the Harvard Business Review, consistently reveals that in conventional meeting settings, a staggering 60% to 70% of participants contribute minimally or, often, not at all</w:t>
      </w:r>
      <w:r w:rsidRPr="00852894">
        <w:rPr>
          <w:vertAlign w:val="superscript"/>
        </w:rPr>
        <w:t>52</w:t>
      </w:r>
      <w:r w:rsidRPr="00852894">
        <w:t>. This silence is not due to a lack of ideas, but because the format is inherently hostile to introverted thinking styles or to those who are less confident or practiced in public speaking</w:t>
      </w:r>
      <w:r w:rsidRPr="00852894">
        <w:rPr>
          <w:vertAlign w:val="superscript"/>
        </w:rPr>
        <w:t>53</w:t>
      </w:r>
      <w:r w:rsidRPr="00852894">
        <w:t>. This systemic silence represents a catastrophic, unquantified loss of potential innovation, as most of the team's brainpower remains untapped</w:t>
      </w:r>
      <w:r w:rsidRPr="00852894">
        <w:rPr>
          <w:vertAlign w:val="superscript"/>
        </w:rPr>
        <w:t>54</w:t>
      </w:r>
      <w:r w:rsidRPr="00852894">
        <w:t>.</w:t>
      </w:r>
    </w:p>
    <w:p w:rsidR="00852894" w:rsidRPr="00852894" w:rsidRDefault="00852894" w:rsidP="00852894">
      <w:pPr>
        <w:pStyle w:val="Paragraphedeliste"/>
        <w:numPr>
          <w:ilvl w:val="0"/>
          <w:numId w:val="4"/>
        </w:numPr>
      </w:pPr>
      <w:r w:rsidRPr="00852894">
        <w:rPr>
          <w:b/>
          <w:bCs/>
        </w:rPr>
        <w:t>The Hierarchical Barrier:</w:t>
      </w:r>
      <w:r w:rsidRPr="00852894">
        <w:t xml:space="preserve"> Junior team members or employees from different cultural backgrounds are naturally hesitant to openly challenge or contradict the views of senior executives in a face-to-face or even a live-video setting</w:t>
      </w:r>
      <w:r w:rsidRPr="00852894">
        <w:rPr>
          <w:vertAlign w:val="superscript"/>
        </w:rPr>
        <w:t>55</w:t>
      </w:r>
      <w:r w:rsidRPr="00852894">
        <w:t>. These perspectives—which are often closer to the actual customer base, the frontline operational problem, or the latest technological trends—are therefore systematically filtered out before reaching the decision-makers</w:t>
      </w:r>
      <w:r w:rsidRPr="00852894">
        <w:rPr>
          <w:vertAlign w:val="superscript"/>
        </w:rPr>
        <w:t>56</w:t>
      </w:r>
      <w:r w:rsidRPr="00852894">
        <w:t>. This results in strategy based on hierarchy, not reality.</w:t>
      </w:r>
    </w:p>
    <w:p w:rsidR="00852894" w:rsidRPr="00852894" w:rsidRDefault="00852894" w:rsidP="00852894">
      <w:pPr>
        <w:pStyle w:val="Paragraphedeliste"/>
        <w:ind w:left="765"/>
        <w:rPr>
          <w:b/>
          <w:bCs/>
        </w:rPr>
      </w:pPr>
      <w:r w:rsidRPr="00852894">
        <w:rPr>
          <w:b/>
          <w:bCs/>
        </w:rPr>
        <w:t>1.3 The Deficits of Existing Digital Tools for Real-time Collaboration</w:t>
      </w:r>
    </w:p>
    <w:p w:rsidR="00852894" w:rsidRPr="00852894" w:rsidRDefault="00852894" w:rsidP="00852894">
      <w:pPr>
        <w:pStyle w:val="Paragraphedeliste"/>
        <w:ind w:left="765"/>
      </w:pPr>
      <w:r w:rsidRPr="00852894">
        <w:t xml:space="preserve">While powerful digital tools like Google Docs, Miro, and Microsoft Teams do offer extensive collaboration features, they are fundamentally suboptimal for the specific, lightweight, and low-friction task of </w:t>
      </w:r>
      <w:r w:rsidRPr="00852894">
        <w:rPr>
          <w:i/>
          <w:iCs/>
        </w:rPr>
        <w:t>pure ideation</w:t>
      </w:r>
      <w:r w:rsidRPr="00852894">
        <w:rPr>
          <w:vertAlign w:val="superscript"/>
        </w:rPr>
        <w:t>57</w:t>
      </w:r>
      <w:r w:rsidRPr="00852894">
        <w:t>.</w:t>
      </w:r>
    </w:p>
    <w:p w:rsidR="00852894" w:rsidRPr="00852894" w:rsidRDefault="00852894" w:rsidP="00852894">
      <w:pPr>
        <w:pStyle w:val="Paragraphedeliste"/>
        <w:numPr>
          <w:ilvl w:val="0"/>
          <w:numId w:val="5"/>
        </w:numPr>
      </w:pPr>
      <w:r w:rsidRPr="00852894">
        <w:rPr>
          <w:b/>
          <w:bCs/>
        </w:rPr>
        <w:t>Feature Overload and Complexity:</w:t>
      </w:r>
      <w:r w:rsidRPr="00852894">
        <w:t xml:space="preserve"> Platforms like Miro are undeniably powerful visual collaboration tools, but their complexity can be overwhelming and intimidating for non-technical or casual users</w:t>
      </w:r>
      <w:r w:rsidRPr="00852894">
        <w:rPr>
          <w:vertAlign w:val="superscript"/>
        </w:rPr>
        <w:t>58</w:t>
      </w:r>
      <w:r w:rsidRPr="00852894">
        <w:t>. The sheer number of options—the vast toolbars, shapes, templates, and connectors—shifts the user's focus away from thinking about the idea and onto the tedious task of formatting and tool operation</w:t>
      </w:r>
      <w:r w:rsidRPr="00852894">
        <w:rPr>
          <w:vertAlign w:val="superscript"/>
        </w:rPr>
        <w:t>59</w:t>
      </w:r>
      <w:r w:rsidRPr="00852894">
        <w:t>. The core goal of Idea Wall is to provide an entirely "frictionless" surface that is as simple and immediate as interacting with a physical wall of sticky notes</w:t>
      </w:r>
      <w:r w:rsidRPr="00852894">
        <w:rPr>
          <w:vertAlign w:val="superscript"/>
        </w:rPr>
        <w:t>60</w:t>
      </w:r>
      <w:r w:rsidRPr="00852894">
        <w:t>.</w:t>
      </w:r>
    </w:p>
    <w:p w:rsidR="00852894" w:rsidRPr="00852894" w:rsidRDefault="00852894" w:rsidP="00852894">
      <w:pPr>
        <w:pStyle w:val="Paragraphedeliste"/>
        <w:numPr>
          <w:ilvl w:val="0"/>
          <w:numId w:val="5"/>
        </w:numPr>
      </w:pPr>
      <w:r w:rsidRPr="00852894">
        <w:rPr>
          <w:b/>
          <w:bCs/>
        </w:rPr>
        <w:t>Lack of Immediacy and Collective Presence:</w:t>
      </w:r>
      <w:r w:rsidRPr="00852894">
        <w:t xml:space="preserve"> While tools like Google Docs excel at real-time editing, they fail to deliver the visceral, collective sense of presence and simultaneous creation that is so essential for energy</w:t>
      </w:r>
      <w:r w:rsidRPr="00852894">
        <w:rPr>
          <w:vertAlign w:val="superscript"/>
        </w:rPr>
        <w:t>61</w:t>
      </w:r>
      <w:r w:rsidRPr="00852894">
        <w:t>. Seeing a single cursor move is not the same as watching dozens of distinct ideas from numerous colleagues magically appear and arrange themselves simultaneously on a shared wall, generating an immediate sense of shared energy and collective purpose</w:t>
      </w:r>
      <w:r w:rsidRPr="00852894">
        <w:rPr>
          <w:vertAlign w:val="superscript"/>
        </w:rPr>
        <w:t>62</w:t>
      </w:r>
      <w:r w:rsidRPr="00852894">
        <w:t>.</w:t>
      </w:r>
    </w:p>
    <w:p w:rsidR="00852894" w:rsidRPr="00852894" w:rsidRDefault="00852894" w:rsidP="00852894">
      <w:pPr>
        <w:pStyle w:val="Paragraphedeliste"/>
        <w:numPr>
          <w:ilvl w:val="0"/>
          <w:numId w:val="5"/>
        </w:numPr>
      </w:pPr>
      <w:r w:rsidRPr="00852894">
        <w:rPr>
          <w:b/>
          <w:bCs/>
        </w:rPr>
        <w:t>Inescapable Cognitive Overhead:</w:t>
      </w:r>
      <w:r w:rsidRPr="00852894">
        <w:t xml:space="preserve"> The initial, mandatory acts of creating a new digital document, setting its necessary permissions, and giving it a formal title create just enough subtle friction to deter the capture of a fleeting, spontaneous thought</w:t>
      </w:r>
      <w:r w:rsidRPr="00852894">
        <w:rPr>
          <w:vertAlign w:val="superscript"/>
        </w:rPr>
        <w:t>63</w:t>
      </w:r>
      <w:r w:rsidRPr="00852894">
        <w:t>. The core value proposition of Idea Wall is explicitly to reduce this capture friction to near zero, maximizing the volume of raw input</w:t>
      </w:r>
      <w:r w:rsidRPr="00852894">
        <w:rPr>
          <w:vertAlign w:val="superscript"/>
        </w:rPr>
        <w:t>64</w:t>
      </w:r>
      <w:r w:rsidRPr="00852894">
        <w:t>.</w:t>
      </w:r>
    </w:p>
    <w:p w:rsidR="00852894" w:rsidRPr="00852894" w:rsidRDefault="00852894" w:rsidP="00852894">
      <w:pPr>
        <w:pStyle w:val="Paragraphedeliste"/>
        <w:ind w:left="765"/>
      </w:pPr>
      <w:r w:rsidRPr="00852894">
        <w:pict>
          <v:rect id="_x0000_i1025" style="width:.45pt;height:1.5pt" o:hrpct="1" o:hralign="center" o:hrstd="t" o:hrnoshade="t" o:hr="t" fillcolor="gray" stroked="f"/>
        </w:pict>
      </w:r>
    </w:p>
    <w:p w:rsidR="00852894" w:rsidRPr="00852894" w:rsidRDefault="00852894" w:rsidP="00852894">
      <w:pPr>
        <w:pStyle w:val="Titre3"/>
        <w:rPr>
          <w:b/>
        </w:rPr>
      </w:pPr>
      <w:r w:rsidRPr="00852894">
        <w:rPr>
          <w:b/>
        </w:rPr>
        <w:t>2.0 Comprehensive Technical Solution Architecture</w:t>
      </w:r>
    </w:p>
    <w:p w:rsidR="00852894" w:rsidRPr="00852894" w:rsidRDefault="00852894" w:rsidP="00852894">
      <w:pPr>
        <w:pStyle w:val="Paragraphedeliste"/>
        <w:ind w:left="765"/>
      </w:pPr>
      <w:r w:rsidRPr="00852894">
        <w:t>Idea Wall is engineered with the explicit goal of being more than just a simple web application; it is built as a highly resilient, effortlessly scalable, and fault-tolerant distributed system</w:t>
      </w:r>
      <w:r w:rsidRPr="00852894">
        <w:rPr>
          <w:vertAlign w:val="superscript"/>
        </w:rPr>
        <w:t>65</w:t>
      </w:r>
      <w:r w:rsidRPr="00852894">
        <w:t>. Its core innovation resides in the deliberate pairing of an exceptionally simple, intuitive user interface with a sophisticated, world-</w:t>
      </w:r>
      <w:r w:rsidRPr="00852894">
        <w:lastRenderedPageBreak/>
        <w:t>class cloud-native backend architecture</w:t>
      </w:r>
      <w:r w:rsidRPr="00852894">
        <w:rPr>
          <w:vertAlign w:val="superscript"/>
        </w:rPr>
        <w:t>66</w:t>
      </w:r>
      <w:r w:rsidRPr="00852894">
        <w:t xml:space="preserve">. A true cloud-native digital collaboration platform utilizes </w:t>
      </w:r>
      <w:proofErr w:type="spellStart"/>
      <w:r w:rsidRPr="00852894">
        <w:t>microservices</w:t>
      </w:r>
      <w:proofErr w:type="spellEnd"/>
      <w:r w:rsidRPr="00852894">
        <w:t>, containers, and APIs to deliver an agile, scalable, and resilient application</w:t>
      </w:r>
      <w:r w:rsidRPr="00852894">
        <w:rPr>
          <w:vertAlign w:val="superscript"/>
        </w:rPr>
        <w:t>67</w:t>
      </w:r>
      <w:r w:rsidRPr="00852894">
        <w:t xml:space="preserve">. The key architectural components include container orchestration (using Kubernetes) for automated deployment and scaling, a </w:t>
      </w:r>
      <w:proofErr w:type="spellStart"/>
      <w:r w:rsidRPr="00852894">
        <w:t>microservices</w:t>
      </w:r>
      <w:proofErr w:type="spellEnd"/>
      <w:r w:rsidRPr="00852894">
        <w:t xml:space="preserve"> architecture that ensures functions are independent modules, a service mesh for secure, controlled communication between these modules, and a robust DevOps/CI/CD pipeline for continuous integration and delivery</w:t>
      </w:r>
      <w:r w:rsidRPr="00852894">
        <w:rPr>
          <w:vertAlign w:val="superscript"/>
        </w:rPr>
        <w:t>68</w:t>
      </w:r>
      <w:r w:rsidRPr="00852894">
        <w:t>. Crucially, security is integrated by design, utilizing defense-in-depth strategies and automated monitoring from the very first line of code</w:t>
      </w:r>
      <w:r w:rsidRPr="00852894">
        <w:rPr>
          <w:vertAlign w:val="superscript"/>
        </w:rPr>
        <w:t>69</w:t>
      </w:r>
      <w:r w:rsidRPr="00852894">
        <w:t>.</w:t>
      </w:r>
    </w:p>
    <w:p w:rsidR="00852894" w:rsidRPr="00852894" w:rsidRDefault="00852894" w:rsidP="00852894">
      <w:pPr>
        <w:pStyle w:val="Paragraphedeliste"/>
        <w:ind w:left="765"/>
        <w:rPr>
          <w:b/>
          <w:bCs/>
        </w:rPr>
      </w:pPr>
      <w:r w:rsidRPr="00852894">
        <w:rPr>
          <w:b/>
          <w:bCs/>
        </w:rPr>
        <w:t>2.1 Core User Experience &amp; Interface Design Philosophy</w:t>
      </w:r>
    </w:p>
    <w:p w:rsidR="00852894" w:rsidRPr="00852894" w:rsidRDefault="00852894" w:rsidP="00852894">
      <w:pPr>
        <w:pStyle w:val="Paragraphedeliste"/>
        <w:ind w:left="765"/>
      </w:pPr>
      <w:r w:rsidRPr="00852894">
        <w:t>The front-end is meticulously designed to provide a zero-learning curve experience and maximum possible accessibility for every user</w:t>
      </w:r>
      <w:r w:rsidRPr="00852894">
        <w:rPr>
          <w:vertAlign w:val="superscript"/>
        </w:rPr>
        <w:t>70</w:t>
      </w:r>
      <w:r w:rsidRPr="00852894">
        <w:t>.</w:t>
      </w:r>
    </w:p>
    <w:p w:rsidR="00852894" w:rsidRPr="00852894" w:rsidRDefault="00852894" w:rsidP="00852894">
      <w:pPr>
        <w:pStyle w:val="Paragraphedeliste"/>
        <w:numPr>
          <w:ilvl w:val="0"/>
          <w:numId w:val="6"/>
        </w:numPr>
      </w:pPr>
      <w:r w:rsidRPr="00852894">
        <w:rPr>
          <w:b/>
          <w:bCs/>
        </w:rPr>
        <w:t>The Physical Wall Metaphor:</w:t>
      </w:r>
      <w:r w:rsidRPr="00852894">
        <w:t xml:space="preserve"> The central and singular interface element is the virtual, infinite canvas referred to as the </w:t>
      </w:r>
      <w:r w:rsidRPr="00852894">
        <w:rPr>
          <w:b/>
          <w:bCs/>
        </w:rPr>
        <w:t>"Wall"</w:t>
      </w:r>
      <w:r w:rsidRPr="00852894">
        <w:rPr>
          <w:vertAlign w:val="superscript"/>
        </w:rPr>
        <w:t>71</w:t>
      </w:r>
      <w:r w:rsidRPr="00852894">
        <w:t xml:space="preserve">. Users interact with it by creating </w:t>
      </w:r>
      <w:r w:rsidRPr="00852894">
        <w:rPr>
          <w:b/>
          <w:bCs/>
        </w:rPr>
        <w:t>"Notes,"</w:t>
      </w:r>
      <w:r w:rsidRPr="00852894">
        <w:t xml:space="preserve"> which are high-fidelity digital sticky notes</w:t>
      </w:r>
      <w:r w:rsidRPr="00852894">
        <w:rPr>
          <w:vertAlign w:val="superscript"/>
        </w:rPr>
        <w:t>72</w:t>
      </w:r>
      <w:r w:rsidRPr="00852894">
        <w:t>. Each note has three essential fields: a title, a body for the detailed idea description, and optional categorical tags (e.g., "Marketing," "Bug Fix," "Long-Term"</w:t>
      </w:r>
      <w:proofErr w:type="gramStart"/>
      <w:r w:rsidRPr="00852894">
        <w:t>)</w:t>
      </w:r>
      <w:r w:rsidRPr="00852894">
        <w:rPr>
          <w:vertAlign w:val="superscript"/>
        </w:rPr>
        <w:t>73</w:t>
      </w:r>
      <w:proofErr w:type="gramEnd"/>
      <w:r w:rsidRPr="00852894">
        <w:t>.</w:t>
      </w:r>
    </w:p>
    <w:p w:rsidR="00852894" w:rsidRPr="00852894" w:rsidRDefault="00852894" w:rsidP="00852894">
      <w:pPr>
        <w:pStyle w:val="Paragraphedeliste"/>
        <w:numPr>
          <w:ilvl w:val="0"/>
          <w:numId w:val="6"/>
        </w:numPr>
      </w:pPr>
      <w:r w:rsidRPr="00852894">
        <w:rPr>
          <w:b/>
          <w:bCs/>
        </w:rPr>
        <w:t>Frictionless Interaction:</w:t>
      </w:r>
      <w:r w:rsidRPr="00852894">
        <w:t xml:space="preserve"> The most critical usability feature is the ease of idea capture: adding a new note is as simple and immediate as </w:t>
      </w:r>
      <w:proofErr w:type="gramStart"/>
      <w:r w:rsidRPr="00852894">
        <w:t>a double-click</w:t>
      </w:r>
      <w:proofErr w:type="gramEnd"/>
      <w:r w:rsidRPr="00852894">
        <w:t xml:space="preserve"> on any empty space on the Wall</w:t>
      </w:r>
      <w:r w:rsidRPr="00852894">
        <w:rPr>
          <w:vertAlign w:val="superscript"/>
        </w:rPr>
        <w:t>74</w:t>
      </w:r>
      <w:r w:rsidRPr="00852894">
        <w:t>. There are no complex forms to open, no obligatory buttons to click beforehand. All editing is performed instantly and directly in-place</w:t>
      </w:r>
      <w:r w:rsidRPr="00852894">
        <w:rPr>
          <w:vertAlign w:val="superscript"/>
        </w:rPr>
        <w:t>75</w:t>
      </w:r>
      <w:r w:rsidRPr="00852894">
        <w:t>. This minimal interaction cost is fundamentally critical to achieving high velocity in capturing ideas during the natural flow of work</w:t>
      </w:r>
      <w:r w:rsidRPr="00852894">
        <w:rPr>
          <w:vertAlign w:val="superscript"/>
        </w:rPr>
        <w:t>76</w:t>
      </w:r>
      <w:r w:rsidRPr="00852894">
        <w:t>.</w:t>
      </w:r>
    </w:p>
    <w:p w:rsidR="00852894" w:rsidRPr="00852894" w:rsidRDefault="00852894" w:rsidP="00852894">
      <w:pPr>
        <w:pStyle w:val="Paragraphedeliste"/>
        <w:numPr>
          <w:ilvl w:val="0"/>
          <w:numId w:val="6"/>
        </w:numPr>
      </w:pPr>
      <w:r w:rsidRPr="00852894">
        <w:rPr>
          <w:b/>
          <w:bCs/>
        </w:rPr>
        <w:t>Real-Time Feedback: The "Magic" Moment:</w:t>
      </w:r>
      <w:r w:rsidRPr="00852894">
        <w:t xml:space="preserve"> The most engaging aspect of the user experience is the system’s instantaneous, real-time updates</w:t>
      </w:r>
      <w:r w:rsidRPr="00852894">
        <w:rPr>
          <w:vertAlign w:val="superscript"/>
        </w:rPr>
        <w:t>77</w:t>
      </w:r>
      <w:r w:rsidRPr="00852894">
        <w:t xml:space="preserve">. When any user, regardless of their location, performs an action—adding, editing, moving, or deleting a note—that specific change is instantly and seamlessly reflected on the Walls of </w:t>
      </w:r>
      <w:r w:rsidRPr="00852894">
        <w:rPr>
          <w:i/>
          <w:iCs/>
        </w:rPr>
        <w:t>all</w:t>
      </w:r>
      <w:r w:rsidRPr="00852894">
        <w:t xml:space="preserve"> other users who are currently connected to the same session</w:t>
      </w:r>
      <w:r w:rsidRPr="00852894">
        <w:rPr>
          <w:vertAlign w:val="superscript"/>
        </w:rPr>
        <w:t>78</w:t>
      </w:r>
      <w:r w:rsidRPr="00852894">
        <w:t>. This is achieved without requiring an archaic page refresh, successfully creating a live, dynamic, and genuinely engaging collaborative session</w:t>
      </w:r>
      <w:r w:rsidRPr="00852894">
        <w:rPr>
          <w:vertAlign w:val="superscript"/>
        </w:rPr>
        <w:t>79</w:t>
      </w:r>
      <w:r w:rsidRPr="00852894">
        <w:t>.</w:t>
      </w:r>
    </w:p>
    <w:p w:rsidR="00852894" w:rsidRPr="00852894" w:rsidRDefault="00852894" w:rsidP="00852894">
      <w:pPr>
        <w:pStyle w:val="Paragraphedeliste"/>
        <w:ind w:left="765"/>
        <w:rPr>
          <w:b/>
          <w:bCs/>
        </w:rPr>
      </w:pPr>
      <w:r w:rsidRPr="00852894">
        <w:rPr>
          <w:b/>
          <w:bCs/>
        </w:rPr>
        <w:t xml:space="preserve">2.2 Distributed Systems Implementation: A </w:t>
      </w:r>
      <w:proofErr w:type="spellStart"/>
      <w:r w:rsidRPr="00852894">
        <w:rPr>
          <w:b/>
          <w:bCs/>
        </w:rPr>
        <w:t>Microservices</w:t>
      </w:r>
      <w:proofErr w:type="spellEnd"/>
      <w:r w:rsidRPr="00852894">
        <w:rPr>
          <w:b/>
          <w:bCs/>
        </w:rPr>
        <w:t xml:space="preserve"> Deep Dive</w:t>
      </w:r>
    </w:p>
    <w:p w:rsidR="00852894" w:rsidRPr="00852894" w:rsidRDefault="00852894" w:rsidP="00852894">
      <w:pPr>
        <w:pStyle w:val="Paragraphedeliste"/>
        <w:ind w:left="765"/>
      </w:pPr>
      <w:r w:rsidRPr="00852894">
        <w:t>To enable this seamless, real-time experience at massive organizational scale, the backend of the platform is decomposed into multiple independent, loosely coupled microservices</w:t>
      </w:r>
      <w:r w:rsidRPr="00852894">
        <w:rPr>
          <w:vertAlign w:val="superscript"/>
        </w:rPr>
        <w:t>80</w:t>
      </w:r>
      <w:r w:rsidRPr="00852894">
        <w:t>. This architecture is the foundation of the platform's resilience, its technological flexibility, and its ability to scale</w:t>
      </w:r>
      <w:r w:rsidRPr="00852894">
        <w:rPr>
          <w:vertAlign w:val="superscript"/>
        </w:rPr>
        <w:t>81</w:t>
      </w:r>
      <w:r w:rsidRPr="00852894">
        <w:t>.</w:t>
      </w:r>
    </w:p>
    <w:p w:rsidR="00852894" w:rsidRPr="00852894" w:rsidRDefault="00852894" w:rsidP="00852894">
      <w:pPr>
        <w:pStyle w:val="Paragraphedeliste"/>
        <w:numPr>
          <w:ilvl w:val="0"/>
          <w:numId w:val="7"/>
        </w:numPr>
      </w:pPr>
      <w:r w:rsidRPr="00852894">
        <w:rPr>
          <w:b/>
          <w:bCs/>
        </w:rPr>
        <w:t>Service 1: Note Management Service:</w:t>
      </w:r>
    </w:p>
    <w:p w:rsidR="00852894" w:rsidRPr="00852894" w:rsidRDefault="00852894" w:rsidP="00852894">
      <w:pPr>
        <w:pStyle w:val="Paragraphedeliste"/>
        <w:numPr>
          <w:ilvl w:val="1"/>
          <w:numId w:val="7"/>
        </w:numPr>
      </w:pPr>
      <w:r w:rsidRPr="00852894">
        <w:rPr>
          <w:b/>
          <w:bCs/>
        </w:rPr>
        <w:t>Function:</w:t>
      </w:r>
      <w:r w:rsidRPr="00852894">
        <w:t xml:space="preserve"> This is the core CRUD (Create, Read, Update, </w:t>
      </w:r>
      <w:proofErr w:type="gramStart"/>
      <w:r w:rsidRPr="00852894">
        <w:t>Delete</w:t>
      </w:r>
      <w:proofErr w:type="gramEnd"/>
      <w:r w:rsidRPr="00852894">
        <w:t>) service responsible for all idea persistence</w:t>
      </w:r>
      <w:r w:rsidRPr="00852894">
        <w:rPr>
          <w:vertAlign w:val="superscript"/>
        </w:rPr>
        <w:t>82</w:t>
      </w:r>
      <w:r w:rsidRPr="00852894">
        <w:t>. It encapsulates the primary business logic for creating, retrieving, updating, and securely archiving the notes, and it communicates directly with the primary persistent data store (the database</w:t>
      </w:r>
      <w:proofErr w:type="gramStart"/>
      <w:r w:rsidRPr="00852894">
        <w:t>)</w:t>
      </w:r>
      <w:r w:rsidRPr="00852894">
        <w:rPr>
          <w:vertAlign w:val="superscript"/>
        </w:rPr>
        <w:t>83</w:t>
      </w:r>
      <w:proofErr w:type="gramEnd"/>
      <w:r w:rsidRPr="00852894">
        <w:t>.</w:t>
      </w:r>
    </w:p>
    <w:p w:rsidR="00852894" w:rsidRPr="00852894" w:rsidRDefault="00852894" w:rsidP="00852894">
      <w:pPr>
        <w:pStyle w:val="Paragraphedeliste"/>
        <w:numPr>
          <w:ilvl w:val="1"/>
          <w:numId w:val="7"/>
        </w:numPr>
      </w:pPr>
      <w:r w:rsidRPr="00852894">
        <w:rPr>
          <w:b/>
          <w:bCs/>
        </w:rPr>
        <w:t>Benefit:</w:t>
      </w:r>
      <w:r w:rsidRPr="00852894">
        <w:t xml:space="preserve"> The critical isolation of this service means that if a bug or heavy load were to occur in the separate real-time component, it would not compromise the fundamental ability of the system to save or retrieve existing ideas, preserving data integrity</w:t>
      </w:r>
      <w:r w:rsidRPr="00852894">
        <w:rPr>
          <w:vertAlign w:val="superscript"/>
        </w:rPr>
        <w:t>84</w:t>
      </w:r>
      <w:r w:rsidRPr="00852894">
        <w:t>.</w:t>
      </w:r>
    </w:p>
    <w:p w:rsidR="00852894" w:rsidRPr="00852894" w:rsidRDefault="00852894" w:rsidP="00852894">
      <w:pPr>
        <w:pStyle w:val="Paragraphedeliste"/>
        <w:numPr>
          <w:ilvl w:val="0"/>
          <w:numId w:val="7"/>
        </w:numPr>
      </w:pPr>
      <w:r w:rsidRPr="00852894">
        <w:rPr>
          <w:b/>
          <w:bCs/>
        </w:rPr>
        <w:t>Service 2: Real-Time Collaboration Service:</w:t>
      </w:r>
    </w:p>
    <w:p w:rsidR="00852894" w:rsidRPr="00852894" w:rsidRDefault="00852894" w:rsidP="00852894">
      <w:pPr>
        <w:pStyle w:val="Paragraphedeliste"/>
        <w:numPr>
          <w:ilvl w:val="1"/>
          <w:numId w:val="7"/>
        </w:numPr>
      </w:pPr>
      <w:r w:rsidRPr="00852894">
        <w:rPr>
          <w:b/>
          <w:bCs/>
        </w:rPr>
        <w:t>Function:</w:t>
      </w:r>
      <w:r w:rsidRPr="00852894">
        <w:t xml:space="preserve"> This service is solely responsible for managing the high-performance </w:t>
      </w:r>
      <w:proofErr w:type="spellStart"/>
      <w:r w:rsidRPr="00852894">
        <w:rPr>
          <w:b/>
          <w:bCs/>
        </w:rPr>
        <w:t>WebSocket</w:t>
      </w:r>
      <w:proofErr w:type="spellEnd"/>
      <w:r w:rsidRPr="00852894">
        <w:t xml:space="preserve"> connections for all active users</w:t>
      </w:r>
      <w:r w:rsidRPr="00852894">
        <w:rPr>
          <w:vertAlign w:val="superscript"/>
        </w:rPr>
        <w:t>85</w:t>
      </w:r>
      <w:r w:rsidRPr="00852894">
        <w:t xml:space="preserve">. Crucially, when the Note Management Service processes a change, it does not communicate directly with the clients; instead, it publishes an </w:t>
      </w:r>
      <w:r w:rsidRPr="00852894">
        <w:rPr>
          <w:b/>
          <w:bCs/>
        </w:rPr>
        <w:t>event</w:t>
      </w:r>
      <w:r w:rsidRPr="00852894">
        <w:t xml:space="preserve"> to a central message bus (such as Apache Kafka or </w:t>
      </w:r>
      <w:proofErr w:type="spellStart"/>
      <w:r w:rsidRPr="00852894">
        <w:t>Redis</w:t>
      </w:r>
      <w:proofErr w:type="spellEnd"/>
      <w:r w:rsidRPr="00852894">
        <w:t xml:space="preserve"> Pub/Sub</w:t>
      </w:r>
      <w:proofErr w:type="gramStart"/>
      <w:r w:rsidRPr="00852894">
        <w:t>)</w:t>
      </w:r>
      <w:r w:rsidRPr="00852894">
        <w:rPr>
          <w:vertAlign w:val="superscript"/>
        </w:rPr>
        <w:t>86</w:t>
      </w:r>
      <w:proofErr w:type="gramEnd"/>
      <w:r w:rsidRPr="00852894">
        <w:t xml:space="preserve">. The Real-Time Service then instantly consumes these specific events and pushes the update data down the relevant </w:t>
      </w:r>
      <w:proofErr w:type="spellStart"/>
      <w:r w:rsidRPr="00852894">
        <w:t>WebSocket</w:t>
      </w:r>
      <w:proofErr w:type="spellEnd"/>
      <w:r w:rsidRPr="00852894">
        <w:t xml:space="preserve"> connections to all clients currently viewing the same "Wall" or session room</w:t>
      </w:r>
      <w:r w:rsidRPr="00852894">
        <w:rPr>
          <w:vertAlign w:val="superscript"/>
        </w:rPr>
        <w:t>87</w:t>
      </w:r>
      <w:r w:rsidRPr="00852894">
        <w:t>.</w:t>
      </w:r>
    </w:p>
    <w:p w:rsidR="00852894" w:rsidRPr="00852894" w:rsidRDefault="00852894" w:rsidP="00852894">
      <w:pPr>
        <w:pStyle w:val="Paragraphedeliste"/>
        <w:numPr>
          <w:ilvl w:val="1"/>
          <w:numId w:val="7"/>
        </w:numPr>
      </w:pPr>
      <w:r w:rsidRPr="00852894">
        <w:rPr>
          <w:b/>
          <w:bCs/>
        </w:rPr>
        <w:t>Benefit:</w:t>
      </w:r>
      <w:r w:rsidRPr="00852894">
        <w:t xml:space="preserve"> The strategic use of </w:t>
      </w:r>
      <w:proofErr w:type="spellStart"/>
      <w:r w:rsidRPr="00852894">
        <w:t>WebSocket</w:t>
      </w:r>
      <w:proofErr w:type="spellEnd"/>
      <w:r w:rsidRPr="00852894">
        <w:t xml:space="preserve"> connections is significantly more efficient and faster than traditional, constant HTTP polling</w:t>
      </w:r>
      <w:r w:rsidRPr="00852894">
        <w:rPr>
          <w:vertAlign w:val="superscript"/>
        </w:rPr>
        <w:t>88</w:t>
      </w:r>
      <w:r w:rsidRPr="00852894">
        <w:t xml:space="preserve">. Furthermore, utilizing a message bus acts as a crucial </w:t>
      </w:r>
      <w:proofErr w:type="spellStart"/>
      <w:r w:rsidRPr="00852894">
        <w:lastRenderedPageBreak/>
        <w:t>decoupler</w:t>
      </w:r>
      <w:proofErr w:type="spellEnd"/>
      <w:r w:rsidRPr="00852894">
        <w:t>: it separates the act of successfully changing a note from the separate act of broadcasting that change, making the entire system significantly more resilient and stable during periods of peak load</w:t>
      </w:r>
      <w:r w:rsidRPr="00852894">
        <w:rPr>
          <w:vertAlign w:val="superscript"/>
        </w:rPr>
        <w:t>89</w:t>
      </w:r>
      <w:r w:rsidRPr="00852894">
        <w:t>.</w:t>
      </w:r>
    </w:p>
    <w:p w:rsidR="00852894" w:rsidRPr="00852894" w:rsidRDefault="00852894" w:rsidP="00852894">
      <w:pPr>
        <w:pStyle w:val="Paragraphedeliste"/>
        <w:numPr>
          <w:ilvl w:val="0"/>
          <w:numId w:val="7"/>
        </w:numPr>
      </w:pPr>
      <w:r w:rsidRPr="00852894">
        <w:rPr>
          <w:b/>
          <w:bCs/>
        </w:rPr>
        <w:t>Service 3: Session &amp; Room Management Service:</w:t>
      </w:r>
    </w:p>
    <w:p w:rsidR="00852894" w:rsidRPr="00852894" w:rsidRDefault="00852894" w:rsidP="00852894">
      <w:pPr>
        <w:pStyle w:val="Paragraphedeliste"/>
        <w:numPr>
          <w:ilvl w:val="1"/>
          <w:numId w:val="7"/>
        </w:numPr>
      </w:pPr>
      <w:r w:rsidRPr="00852894">
        <w:rPr>
          <w:b/>
          <w:bCs/>
        </w:rPr>
        <w:t>Function:</w:t>
      </w:r>
      <w:r w:rsidRPr="00852894">
        <w:t xml:space="preserve"> This service is tasked with managing the entire lifecycle of collaborative sessions, which are referred to as "Walls"</w:t>
      </w:r>
      <w:r w:rsidRPr="00852894">
        <w:rPr>
          <w:vertAlign w:val="superscript"/>
        </w:rPr>
        <w:t>90</w:t>
      </w:r>
      <w:r w:rsidRPr="00852894">
        <w:t>. It manages all user permissions (distinguishing between read-only and full read/write access), handles the entire room creation process, and manages unique invitation links</w:t>
      </w:r>
      <w:r w:rsidRPr="00852894">
        <w:rPr>
          <w:vertAlign w:val="superscript"/>
        </w:rPr>
        <w:t>91</w:t>
      </w:r>
      <w:r w:rsidRPr="00852894">
        <w:t>.</w:t>
      </w:r>
    </w:p>
    <w:p w:rsidR="00852894" w:rsidRPr="00852894" w:rsidRDefault="00852894" w:rsidP="00852894">
      <w:pPr>
        <w:pStyle w:val="Paragraphedeliste"/>
        <w:numPr>
          <w:ilvl w:val="1"/>
          <w:numId w:val="7"/>
        </w:numPr>
      </w:pPr>
      <w:r w:rsidRPr="00852894">
        <w:rPr>
          <w:b/>
          <w:bCs/>
        </w:rPr>
        <w:t>Benefit:</w:t>
      </w:r>
      <w:r w:rsidRPr="00852894">
        <w:t xml:space="preserve"> This isolation allows for highly flexible and sophisticated collaboration models, supporting everything from completely public, company-wide idea walls to private, invite-only, highly sensitive brainstorming sessions</w:t>
      </w:r>
      <w:r w:rsidRPr="00852894">
        <w:rPr>
          <w:vertAlign w:val="superscript"/>
        </w:rPr>
        <w:t>92</w:t>
      </w:r>
      <w:r w:rsidRPr="00852894">
        <w:t>.</w:t>
      </w:r>
    </w:p>
    <w:p w:rsidR="00852894" w:rsidRPr="00852894" w:rsidRDefault="00852894" w:rsidP="00852894">
      <w:pPr>
        <w:pStyle w:val="Paragraphedeliste"/>
        <w:ind w:left="765"/>
        <w:rPr>
          <w:b/>
          <w:bCs/>
        </w:rPr>
      </w:pPr>
      <w:r w:rsidRPr="00852894">
        <w:rPr>
          <w:b/>
          <w:bCs/>
        </w:rPr>
        <w:t>2.3 Cloud Computing &amp; Infrastructure Strategy</w:t>
      </w:r>
    </w:p>
    <w:p w:rsidR="00852894" w:rsidRPr="00852894" w:rsidRDefault="00852894" w:rsidP="00852894">
      <w:pPr>
        <w:pStyle w:val="Paragraphedeliste"/>
        <w:ind w:left="765"/>
      </w:pPr>
      <w:r w:rsidRPr="00852894">
        <w:t xml:space="preserve">The </w:t>
      </w:r>
      <w:proofErr w:type="spellStart"/>
      <w:r w:rsidRPr="00852894">
        <w:t>microservices</w:t>
      </w:r>
      <w:proofErr w:type="spellEnd"/>
      <w:r w:rsidRPr="00852894">
        <w:t xml:space="preserve"> are carefully packaged as immutable </w:t>
      </w:r>
      <w:r w:rsidRPr="00852894">
        <w:rPr>
          <w:b/>
          <w:bCs/>
        </w:rPr>
        <w:t>Docker containers</w:t>
      </w:r>
      <w:r w:rsidRPr="00852894">
        <w:t xml:space="preserve"> and are dynamically orchestrated using </w:t>
      </w:r>
      <w:r w:rsidRPr="00852894">
        <w:rPr>
          <w:b/>
          <w:bCs/>
        </w:rPr>
        <w:t>Kubernetes (K8s)</w:t>
      </w:r>
      <w:r w:rsidRPr="00852894">
        <w:t>, deployed on a major public cloud provider (such as AWS, Google Cloud, or Azure</w:t>
      </w:r>
      <w:proofErr w:type="gramStart"/>
      <w:r w:rsidRPr="00852894">
        <w:t>)</w:t>
      </w:r>
      <w:r w:rsidRPr="00852894">
        <w:rPr>
          <w:vertAlign w:val="superscript"/>
        </w:rPr>
        <w:t>93</w:t>
      </w:r>
      <w:proofErr w:type="gramEnd"/>
      <w:r w:rsidRPr="00852894">
        <w:t>.</w:t>
      </w:r>
    </w:p>
    <w:p w:rsidR="00852894" w:rsidRPr="00852894" w:rsidRDefault="00852894" w:rsidP="00852894">
      <w:pPr>
        <w:pStyle w:val="Paragraphedeliste"/>
        <w:numPr>
          <w:ilvl w:val="0"/>
          <w:numId w:val="8"/>
        </w:numPr>
      </w:pPr>
      <w:r w:rsidRPr="00852894">
        <w:rPr>
          <w:b/>
          <w:bCs/>
        </w:rPr>
        <w:t>Elastic Scalability: The Power of K8s:</w:t>
      </w:r>
      <w:r w:rsidRPr="00852894">
        <w:t xml:space="preserve"> Kubernetes provides the platform with the ability to scale horizontally with effortless ease</w:t>
      </w:r>
      <w:r w:rsidRPr="00852894">
        <w:rPr>
          <w:vertAlign w:val="superscript"/>
        </w:rPr>
        <w:t>94</w:t>
      </w:r>
      <w:r w:rsidRPr="00852894">
        <w:t>. During a large, company-wide brainstorming event that may involve thousands of concurrent users, the platform can automatically and instantly spin up additional computational pods (containers) for both the Real-Time Service and the Note Management Service to seamlessly handle the sudden spike in load</w:t>
      </w:r>
      <w:r w:rsidRPr="00852894">
        <w:rPr>
          <w:vertAlign w:val="superscript"/>
        </w:rPr>
        <w:t>95</w:t>
      </w:r>
      <w:r w:rsidRPr="00852894">
        <w:t>. When the session naturally concludes, the system can automatically scale back down to a minimal resource footprint, which is essential for minimizing operational costs</w:t>
      </w:r>
      <w:r w:rsidRPr="00852894">
        <w:rPr>
          <w:vertAlign w:val="superscript"/>
        </w:rPr>
        <w:t>96</w:t>
      </w:r>
      <w:r w:rsidRPr="00852894">
        <w:t>. This ability to dynamically adjust capacity is a fundamental advantage over older, monolithic architectures</w:t>
      </w:r>
      <w:r w:rsidRPr="00852894">
        <w:rPr>
          <w:vertAlign w:val="superscript"/>
        </w:rPr>
        <w:t>97</w:t>
      </w:r>
      <w:r w:rsidRPr="00852894">
        <w:t>.</w:t>
      </w:r>
    </w:p>
    <w:p w:rsidR="00852894" w:rsidRPr="00852894" w:rsidRDefault="00852894" w:rsidP="00852894">
      <w:pPr>
        <w:pStyle w:val="Paragraphedeliste"/>
        <w:numPr>
          <w:ilvl w:val="0"/>
          <w:numId w:val="8"/>
        </w:numPr>
      </w:pPr>
      <w:r w:rsidRPr="00852894">
        <w:rPr>
          <w:b/>
          <w:bCs/>
        </w:rPr>
        <w:t>High Availability &amp; Fault Tolerance:</w:t>
      </w:r>
      <w:r w:rsidRPr="00852894">
        <w:t xml:space="preserve"> The services are strategically deployed across multiple distinct </w:t>
      </w:r>
      <w:r w:rsidRPr="00852894">
        <w:rPr>
          <w:b/>
          <w:bCs/>
        </w:rPr>
        <w:t>Availability Zones (AZs)</w:t>
      </w:r>
      <w:r w:rsidRPr="00852894">
        <w:t xml:space="preserve"> within a chosen cloud region</w:t>
      </w:r>
      <w:r w:rsidRPr="00852894">
        <w:rPr>
          <w:vertAlign w:val="superscript"/>
        </w:rPr>
        <w:t>98</w:t>
      </w:r>
      <w:r w:rsidRPr="00852894">
        <w:t>. An intelligent cloud load balancer (e.g., AWS ALB) is used to distribute all incoming user traffic evenly across these healthy services</w:t>
      </w:r>
      <w:r w:rsidRPr="00852894">
        <w:rPr>
          <w:vertAlign w:val="superscript"/>
        </w:rPr>
        <w:t>99</w:t>
      </w:r>
      <w:r w:rsidRPr="00852894">
        <w:t>. If one AZ were to experience an unexpected failure, the load balancer automatically and instantly routes all incoming traffic to the services running in the healthy zones, guaranteeing a commitment to 99.9% or higher uptime</w:t>
      </w:r>
      <w:r w:rsidRPr="00852894">
        <w:rPr>
          <w:vertAlign w:val="superscript"/>
        </w:rPr>
        <w:t>100</w:t>
      </w:r>
      <w:r w:rsidRPr="00852894">
        <w:t>.</w:t>
      </w:r>
    </w:p>
    <w:p w:rsidR="00852894" w:rsidRPr="00852894" w:rsidRDefault="00852894" w:rsidP="00852894">
      <w:pPr>
        <w:pStyle w:val="Paragraphedeliste"/>
        <w:numPr>
          <w:ilvl w:val="0"/>
          <w:numId w:val="8"/>
        </w:numPr>
      </w:pPr>
      <w:r w:rsidRPr="00852894">
        <w:rPr>
          <w:b/>
          <w:bCs/>
        </w:rPr>
        <w:t>Infrastructure as Code (</w:t>
      </w:r>
      <w:proofErr w:type="spellStart"/>
      <w:r w:rsidRPr="00852894">
        <w:rPr>
          <w:b/>
          <w:bCs/>
        </w:rPr>
        <w:t>IaC</w:t>
      </w:r>
      <w:proofErr w:type="spellEnd"/>
      <w:r w:rsidRPr="00852894">
        <w:rPr>
          <w:b/>
          <w:bCs/>
        </w:rPr>
        <w:t>):</w:t>
      </w:r>
      <w:r w:rsidRPr="00852894">
        <w:t xml:space="preserve"> The entire cloud environment, including networks, databases, and Kubernetes clusters, is meticulously defined and managed entirely using code (e.g., Terraform or AWS CDK</w:t>
      </w:r>
      <w:proofErr w:type="gramStart"/>
      <w:r w:rsidRPr="00852894">
        <w:t>)</w:t>
      </w:r>
      <w:r w:rsidRPr="00852894">
        <w:rPr>
          <w:vertAlign w:val="superscript"/>
        </w:rPr>
        <w:t>101</w:t>
      </w:r>
      <w:proofErr w:type="gramEnd"/>
      <w:r w:rsidRPr="00852894">
        <w:t>. This practice ensures that the infrastructure is completely reproducible, fully version-controlled (just like the application code), and can be easily and quickly deployed to different environments (development, staging, production</w:t>
      </w:r>
      <w:proofErr w:type="gramStart"/>
      <w:r w:rsidRPr="00852894">
        <w:t>)</w:t>
      </w:r>
      <w:r w:rsidRPr="00852894">
        <w:rPr>
          <w:vertAlign w:val="superscript"/>
        </w:rPr>
        <w:t>102</w:t>
      </w:r>
      <w:proofErr w:type="gramEnd"/>
      <w:r w:rsidRPr="00852894">
        <w:t>. This process drastically reduces human configuration error and comprehensively streamlines all DevOps processes</w:t>
      </w:r>
      <w:r w:rsidRPr="00852894">
        <w:rPr>
          <w:vertAlign w:val="superscript"/>
        </w:rPr>
        <w:t>103</w:t>
      </w:r>
      <w:r w:rsidRPr="00852894">
        <w:t>.</w:t>
      </w:r>
    </w:p>
    <w:p w:rsidR="00852894" w:rsidRPr="00852894" w:rsidRDefault="00852894" w:rsidP="00852894">
      <w:pPr>
        <w:pStyle w:val="Paragraphedeliste"/>
        <w:ind w:left="765"/>
        <w:rPr>
          <w:b/>
          <w:bCs/>
        </w:rPr>
      </w:pPr>
      <w:r w:rsidRPr="00852894">
        <w:rPr>
          <w:b/>
          <w:bCs/>
        </w:rPr>
        <w:t>2.4 Data Resilience and Persistence Strategy</w:t>
      </w:r>
    </w:p>
    <w:p w:rsidR="00852894" w:rsidRPr="00852894" w:rsidRDefault="00852894" w:rsidP="00852894">
      <w:pPr>
        <w:pStyle w:val="Paragraphedeliste"/>
        <w:ind w:left="765"/>
      </w:pPr>
      <w:r w:rsidRPr="00852894">
        <w:t>The integrity and security of the data are non-negotiable—a lost idea is considered an absolute failure of the system's core purpose</w:t>
      </w:r>
      <w:r w:rsidRPr="00852894">
        <w:rPr>
          <w:vertAlign w:val="superscript"/>
        </w:rPr>
        <w:t>104</w:t>
      </w:r>
      <w:r w:rsidRPr="00852894">
        <w:t>.</w:t>
      </w:r>
    </w:p>
    <w:p w:rsidR="00852894" w:rsidRPr="00852894" w:rsidRDefault="00852894" w:rsidP="00852894">
      <w:pPr>
        <w:pStyle w:val="Paragraphedeliste"/>
        <w:numPr>
          <w:ilvl w:val="0"/>
          <w:numId w:val="9"/>
        </w:numPr>
      </w:pPr>
      <w:r w:rsidRPr="00852894">
        <w:rPr>
          <w:b/>
          <w:bCs/>
        </w:rPr>
        <w:t>Multi-Region Database Replication:</w:t>
      </w:r>
      <w:r w:rsidRPr="00852894">
        <w:t xml:space="preserve"> The primary database (e.g., Amazon Aurora PostgreSQL) is configured with a synchronized, cross-region read replica</w:t>
      </w:r>
      <w:r w:rsidRPr="00852894">
        <w:rPr>
          <w:vertAlign w:val="superscript"/>
        </w:rPr>
        <w:t>105</w:t>
      </w:r>
      <w:r w:rsidRPr="00852894">
        <w:t xml:space="preserve">. When a user successfully creates a new note, the write operation is not considered finalized until it has been committed to the primary database and </w:t>
      </w:r>
      <w:r w:rsidRPr="00852894">
        <w:rPr>
          <w:i/>
          <w:iCs/>
        </w:rPr>
        <w:t>asynchronously</w:t>
      </w:r>
      <w:r w:rsidRPr="00852894">
        <w:t xml:space="preserve"> replicated to the standby database located in a completely different geographical region</w:t>
      </w:r>
      <w:r w:rsidRPr="00852894">
        <w:rPr>
          <w:vertAlign w:val="superscript"/>
        </w:rPr>
        <w:t>106</w:t>
      </w:r>
      <w:r w:rsidRPr="00852894">
        <w:t>.</w:t>
      </w:r>
    </w:p>
    <w:p w:rsidR="00852894" w:rsidRPr="00852894" w:rsidRDefault="00852894" w:rsidP="00852894">
      <w:pPr>
        <w:pStyle w:val="Paragraphedeliste"/>
        <w:numPr>
          <w:ilvl w:val="0"/>
          <w:numId w:val="9"/>
        </w:numPr>
      </w:pPr>
      <w:r w:rsidRPr="00852894">
        <w:rPr>
          <w:b/>
          <w:bCs/>
        </w:rPr>
        <w:t>Disaster Recovery:</w:t>
      </w:r>
      <w:r w:rsidRPr="00852894">
        <w:t xml:space="preserve"> In the event of a catastrophic failure where an entire cloud region goes permanently offline, the platform is engineered to instantly fail over to the secondary region</w:t>
      </w:r>
      <w:r w:rsidRPr="00852894">
        <w:rPr>
          <w:vertAlign w:val="superscript"/>
        </w:rPr>
        <w:t>107</w:t>
      </w:r>
      <w:r w:rsidRPr="00852894">
        <w:t>. During this process, the database replica is promoted to the new primary, and DNS records are updated to redirect all traffic</w:t>
      </w:r>
      <w:r w:rsidRPr="00852894">
        <w:rPr>
          <w:vertAlign w:val="superscript"/>
        </w:rPr>
        <w:t>108</w:t>
      </w:r>
      <w:r w:rsidRPr="00852894">
        <w:t>. While this failover process may take a few minutes for full propagation, it provides the absolute guarantee that no data is lost and that service is restored rapidly</w:t>
      </w:r>
      <w:r w:rsidRPr="00852894">
        <w:rPr>
          <w:vertAlign w:val="superscript"/>
        </w:rPr>
        <w:t>109</w:t>
      </w:r>
      <w:r w:rsidRPr="00852894">
        <w:t xml:space="preserve">. This level of resilience engineering is crucial in distributed cloud systems, which are geographically spread and composed of numerous components, </w:t>
      </w:r>
      <w:r w:rsidRPr="00852894">
        <w:lastRenderedPageBreak/>
        <w:t>where downtime can lead to extreme financial losses and reputational damage</w:t>
      </w:r>
      <w:r w:rsidRPr="00852894">
        <w:rPr>
          <w:vertAlign w:val="superscript"/>
        </w:rPr>
        <w:t>110110110110110110110110110</w:t>
      </w:r>
      <w:r w:rsidRPr="00852894">
        <w:t>. Resilience engineering enables the cloud infrastructure to adapt to failure and scale automatically in response to demand, minimizing the need for human intervention post-fault</w:t>
      </w:r>
      <w:r w:rsidRPr="00852894">
        <w:rPr>
          <w:vertAlign w:val="superscript"/>
        </w:rPr>
        <w:t>111</w:t>
      </w:r>
      <w:r w:rsidRPr="00852894">
        <w:t>.</w:t>
      </w:r>
    </w:p>
    <w:p w:rsidR="00852894" w:rsidRPr="00852894" w:rsidRDefault="00852894" w:rsidP="00852894">
      <w:pPr>
        <w:pStyle w:val="Paragraphedeliste"/>
        <w:numPr>
          <w:ilvl w:val="0"/>
          <w:numId w:val="9"/>
        </w:numPr>
      </w:pPr>
      <w:r w:rsidRPr="00852894">
        <w:rPr>
          <w:b/>
          <w:bCs/>
        </w:rPr>
        <w:t>Event Sourcing for Auditability:</w:t>
      </w:r>
      <w:r w:rsidRPr="00852894">
        <w:t xml:space="preserve"> As an advanced, future-proof architectural pattern, we can implement </w:t>
      </w:r>
      <w:r w:rsidRPr="00852894">
        <w:rPr>
          <w:b/>
          <w:bCs/>
        </w:rPr>
        <w:t>Event Sourcing</w:t>
      </w:r>
      <w:r w:rsidRPr="00852894">
        <w:t xml:space="preserve"> for the Note Management Service</w:t>
      </w:r>
      <w:r w:rsidRPr="00852894">
        <w:rPr>
          <w:vertAlign w:val="superscript"/>
        </w:rPr>
        <w:t>112</w:t>
      </w:r>
      <w:r w:rsidRPr="00852894">
        <w:t xml:space="preserve">. Instead of simply storing the current, final state of a note, this pattern involves storing every single, immutable event that ever occurred to it (e.g., </w:t>
      </w:r>
      <w:proofErr w:type="spellStart"/>
      <w:r w:rsidRPr="00852894">
        <w:t>NoteCreated</w:t>
      </w:r>
      <w:proofErr w:type="spellEnd"/>
      <w:r w:rsidRPr="00852894">
        <w:t xml:space="preserve">, </w:t>
      </w:r>
      <w:proofErr w:type="spellStart"/>
      <w:r w:rsidRPr="00852894">
        <w:t>NoteTitleEdited</w:t>
      </w:r>
      <w:proofErr w:type="spellEnd"/>
      <w:r w:rsidRPr="00852894">
        <w:t xml:space="preserve">, </w:t>
      </w:r>
      <w:proofErr w:type="spellStart"/>
      <w:r w:rsidRPr="00852894">
        <w:t>NoteMoved</w:t>
      </w:r>
      <w:proofErr w:type="spellEnd"/>
      <w:r w:rsidRPr="00852894">
        <w:t xml:space="preserve">, </w:t>
      </w:r>
      <w:proofErr w:type="spellStart"/>
      <w:r w:rsidRPr="00852894">
        <w:t>NoteDeleted</w:t>
      </w:r>
      <w:proofErr w:type="spellEnd"/>
      <w:proofErr w:type="gramStart"/>
      <w:r w:rsidRPr="00852894">
        <w:t>)</w:t>
      </w:r>
      <w:r w:rsidRPr="00852894">
        <w:rPr>
          <w:vertAlign w:val="superscript"/>
        </w:rPr>
        <w:t>113</w:t>
      </w:r>
      <w:proofErr w:type="gramEnd"/>
      <w:r w:rsidRPr="00852894">
        <w:t xml:space="preserve">. This creates a perfect, forensically immutable audit trail and enables powerful, unique features like </w:t>
      </w:r>
      <w:r w:rsidRPr="00852894">
        <w:rPr>
          <w:b/>
          <w:bCs/>
        </w:rPr>
        <w:t>"Time Travel,"</w:t>
      </w:r>
      <w:r w:rsidRPr="00852894">
        <w:t xml:space="preserve"> allowing a user to view the precise state of the Wall at any moment in its history</w:t>
      </w:r>
      <w:r w:rsidRPr="00852894">
        <w:rPr>
          <w:vertAlign w:val="superscript"/>
        </w:rPr>
        <w:t>114</w:t>
      </w:r>
      <w:r w:rsidRPr="00852894">
        <w:t>.</w:t>
      </w:r>
    </w:p>
    <w:p w:rsidR="00852894" w:rsidRPr="00852894" w:rsidRDefault="00852894" w:rsidP="00852894">
      <w:pPr>
        <w:pStyle w:val="Paragraphedeliste"/>
        <w:ind w:left="765"/>
      </w:pPr>
    </w:p>
    <w:p w:rsidR="00852894" w:rsidRPr="00852894" w:rsidRDefault="00852894" w:rsidP="00852894">
      <w:pPr>
        <w:pStyle w:val="Titre4"/>
        <w:rPr>
          <w:b/>
        </w:rPr>
      </w:pPr>
      <w:r w:rsidRPr="00852894">
        <w:rPr>
          <w:b/>
        </w:rPr>
        <w:t>3.0 Elaborated Business Impact and Value Proposition</w:t>
      </w:r>
    </w:p>
    <w:p w:rsidR="00852894" w:rsidRPr="00852894" w:rsidRDefault="00852894" w:rsidP="00852894">
      <w:pPr>
        <w:pStyle w:val="Paragraphedeliste"/>
        <w:ind w:left="765"/>
      </w:pPr>
      <w:r w:rsidRPr="00852894">
        <w:t>The platform’s technical excellence is a direct enabler for tangible, measurable business outcomes and strategic competitive advantage</w:t>
      </w:r>
      <w:r w:rsidRPr="00852894">
        <w:rPr>
          <w:vertAlign w:val="superscript"/>
        </w:rPr>
        <w:t>115</w:t>
      </w:r>
      <w:r w:rsidRPr="00852894">
        <w:t>.</w:t>
      </w:r>
    </w:p>
    <w:p w:rsidR="00852894" w:rsidRPr="00852894" w:rsidRDefault="00852894" w:rsidP="00852894">
      <w:pPr>
        <w:pStyle w:val="Paragraphedeliste"/>
        <w:ind w:left="765"/>
        <w:rPr>
          <w:b/>
          <w:bCs/>
        </w:rPr>
      </w:pPr>
      <w:r w:rsidRPr="00852894">
        <w:rPr>
          <w:b/>
          <w:bCs/>
        </w:rPr>
        <w:t>3.1 Democratized Innovation and Meritocracy of Ideas</w:t>
      </w:r>
    </w:p>
    <w:p w:rsidR="00852894" w:rsidRPr="00852894" w:rsidRDefault="00852894" w:rsidP="00852894">
      <w:pPr>
        <w:pStyle w:val="Paragraphedeliste"/>
        <w:ind w:left="765"/>
      </w:pPr>
      <w:r w:rsidRPr="00852894">
        <w:t>Idea Wall systematically dismantles the social and organizational barriers that routinely prevent truly valuable ideas from ever surfacing</w:t>
      </w:r>
      <w:r w:rsidRPr="00852894">
        <w:rPr>
          <w:vertAlign w:val="superscript"/>
        </w:rPr>
        <w:t>116</w:t>
      </w:r>
      <w:r w:rsidRPr="00852894">
        <w:t>.</w:t>
      </w:r>
    </w:p>
    <w:p w:rsidR="00852894" w:rsidRPr="00852894" w:rsidRDefault="00852894" w:rsidP="00852894">
      <w:pPr>
        <w:pStyle w:val="Paragraphedeliste"/>
        <w:numPr>
          <w:ilvl w:val="0"/>
          <w:numId w:val="10"/>
        </w:numPr>
      </w:pPr>
      <w:r w:rsidRPr="00852894">
        <w:rPr>
          <w:b/>
          <w:bCs/>
        </w:rPr>
        <w:t>Anonymity Options:</w:t>
      </w:r>
      <w:r w:rsidRPr="00852894">
        <w:t xml:space="preserve"> For topics that are sensitive (e.g., process improvement feedback) or where the highest priority is eliminating all possible personal bias, session moderators can enable a temporary </w:t>
      </w:r>
      <w:r w:rsidRPr="00852894">
        <w:rPr>
          <w:b/>
          <w:bCs/>
        </w:rPr>
        <w:t>"anonymous mode"</w:t>
      </w:r>
      <w:r w:rsidRPr="00852894">
        <w:rPr>
          <w:vertAlign w:val="superscript"/>
        </w:rPr>
        <w:t>117</w:t>
      </w:r>
      <w:r w:rsidRPr="00852894">
        <w:t>. In this powerful mode, all ideas appear on the Wall without any user attribution, forcing every contribution to be judged exclusively on its content and intrinsic merit</w:t>
      </w:r>
      <w:r w:rsidRPr="00852894">
        <w:rPr>
          <w:vertAlign w:val="superscript"/>
        </w:rPr>
        <w:t>118</w:t>
      </w:r>
      <w:r w:rsidRPr="00852894">
        <w:t>.</w:t>
      </w:r>
    </w:p>
    <w:p w:rsidR="00852894" w:rsidRPr="00852894" w:rsidRDefault="00852894" w:rsidP="00852894">
      <w:pPr>
        <w:pStyle w:val="Paragraphedeliste"/>
        <w:numPr>
          <w:ilvl w:val="0"/>
          <w:numId w:val="10"/>
        </w:numPr>
      </w:pPr>
      <w:r w:rsidRPr="00852894">
        <w:rPr>
          <w:b/>
          <w:bCs/>
        </w:rPr>
        <w:t>Creating Equal Footing:</w:t>
      </w:r>
      <w:r w:rsidRPr="00852894">
        <w:t xml:space="preserve"> The system guarantees visual and participatory equality</w:t>
      </w:r>
      <w:r w:rsidRPr="00852894">
        <w:rPr>
          <w:vertAlign w:val="superscript"/>
        </w:rPr>
        <w:t>119</w:t>
      </w:r>
      <w:r w:rsidRPr="00852894">
        <w:t>. A junior software developer working in a distant satellite office can contribute an idea that is seen instantly and simultaneously by the Chief Technology Officer (CTO) at headquarters and a marketing lead in another country</w:t>
      </w:r>
      <w:r w:rsidRPr="00852894">
        <w:rPr>
          <w:vertAlign w:val="superscript"/>
        </w:rPr>
        <w:t>120</w:t>
      </w:r>
      <w:r w:rsidRPr="00852894">
        <w:t>. The platform’s design ensures that every note looks the same upon creation, giving every single idea a fair and equal chance to be seen, considered, and acted upon</w:t>
      </w:r>
      <w:r w:rsidRPr="00852894">
        <w:rPr>
          <w:vertAlign w:val="superscript"/>
        </w:rPr>
        <w:t>121</w:t>
      </w:r>
      <w:r w:rsidRPr="00852894">
        <w:t>.</w:t>
      </w:r>
    </w:p>
    <w:p w:rsidR="00852894" w:rsidRPr="00852894" w:rsidRDefault="00852894" w:rsidP="00852894">
      <w:pPr>
        <w:pStyle w:val="Paragraphedeliste"/>
        <w:ind w:left="765"/>
        <w:rPr>
          <w:b/>
          <w:bCs/>
        </w:rPr>
      </w:pPr>
      <w:r w:rsidRPr="00852894">
        <w:rPr>
          <w:b/>
          <w:bCs/>
        </w:rPr>
        <w:t>3.2 Accelerated Time-to-Innovation and Agile Response</w:t>
      </w:r>
    </w:p>
    <w:p w:rsidR="00852894" w:rsidRPr="00852894" w:rsidRDefault="00852894" w:rsidP="00852894">
      <w:pPr>
        <w:pStyle w:val="Paragraphedeliste"/>
        <w:ind w:left="765"/>
      </w:pPr>
      <w:r w:rsidRPr="00852894">
        <w:t>Idea Wall’s real-time, frictionless nature dramatically compresses the entire innovation cycle</w:t>
      </w:r>
      <w:r w:rsidRPr="00852894">
        <w:rPr>
          <w:vertAlign w:val="superscript"/>
        </w:rPr>
        <w:t>122</w:t>
      </w:r>
      <w:r w:rsidRPr="00852894">
        <w:t>.</w:t>
      </w:r>
    </w:p>
    <w:p w:rsidR="00852894" w:rsidRPr="00852894" w:rsidRDefault="00852894" w:rsidP="00852894">
      <w:pPr>
        <w:pStyle w:val="Paragraphedeliste"/>
        <w:numPr>
          <w:ilvl w:val="0"/>
          <w:numId w:val="11"/>
        </w:numPr>
      </w:pPr>
      <w:r w:rsidRPr="00852894">
        <w:rPr>
          <w:b/>
          <w:bCs/>
        </w:rPr>
        <w:t>From Weeks to Minutes:</w:t>
      </w:r>
      <w:r w:rsidRPr="00852894">
        <w:t xml:space="preserve"> The process of capturing and validating an idea—which traditionally required scheduling a meeting (a process that could take days), preparing formal presentation slides, and then delivering the presentation—now happens instantaneously and collaboratively in real-time</w:t>
      </w:r>
      <w:r w:rsidRPr="00852894">
        <w:rPr>
          <w:vertAlign w:val="superscript"/>
        </w:rPr>
        <w:t>123</w:t>
      </w:r>
      <w:r w:rsidRPr="00852894">
        <w:t>. An employee can experience a momentary flash of insight, post it instantly to the relevant Wall, and begin receiving constructive feedback and creative build-up from a global array of colleagues within minutes</w:t>
      </w:r>
      <w:r w:rsidRPr="00852894">
        <w:rPr>
          <w:vertAlign w:val="superscript"/>
        </w:rPr>
        <w:t>124</w:t>
      </w:r>
      <w:r w:rsidRPr="00852894">
        <w:t>.</w:t>
      </w:r>
    </w:p>
    <w:p w:rsidR="00852894" w:rsidRPr="00852894" w:rsidRDefault="00852894" w:rsidP="00852894">
      <w:pPr>
        <w:pStyle w:val="Paragraphedeliste"/>
        <w:numPr>
          <w:ilvl w:val="0"/>
          <w:numId w:val="11"/>
        </w:numPr>
      </w:pPr>
      <w:r w:rsidRPr="00852894">
        <w:rPr>
          <w:b/>
          <w:bCs/>
        </w:rPr>
        <w:t>Case Study Example in Agility:</w:t>
      </w:r>
      <w:r w:rsidRPr="00852894">
        <w:t xml:space="preserve"> Consider a product team that identifies a concerning 5% drop in user engagement</w:t>
      </w:r>
      <w:r w:rsidRPr="00852894">
        <w:rPr>
          <w:vertAlign w:val="superscript"/>
        </w:rPr>
        <w:t>125</w:t>
      </w:r>
      <w:r w:rsidRPr="00852894">
        <w:t xml:space="preserve">. Instead of passively waiting for the next mandatory weekly status meeting, they can immediately create a focused </w:t>
      </w:r>
      <w:r w:rsidRPr="00852894">
        <w:rPr>
          <w:b/>
          <w:bCs/>
        </w:rPr>
        <w:t>"User Engagement Ideas" Wall</w:t>
      </w:r>
      <w:r w:rsidRPr="00852894">
        <w:rPr>
          <w:vertAlign w:val="superscript"/>
        </w:rPr>
        <w:t>126</w:t>
      </w:r>
      <w:r w:rsidRPr="00852894">
        <w:t>. Within a single hour, they can collectively gather over 50 potential causes and actionable solutions from subject matter experts across engineering, design, support, and marketing</w:t>
      </w:r>
      <w:r w:rsidRPr="00852894">
        <w:rPr>
          <w:vertAlign w:val="superscript"/>
        </w:rPr>
        <w:t>127</w:t>
      </w:r>
      <w:r w:rsidRPr="00852894">
        <w:t>. This rapid, cross-functional ideation allows for immediate hypothesis formation and testing, turning a week-long delay into an hour-long solution-finding session</w:t>
      </w:r>
      <w:r w:rsidRPr="00852894">
        <w:rPr>
          <w:vertAlign w:val="superscript"/>
        </w:rPr>
        <w:t>128</w:t>
      </w:r>
      <w:r w:rsidRPr="00852894">
        <w:t>.</w:t>
      </w:r>
    </w:p>
    <w:p w:rsidR="00852894" w:rsidRPr="00852894" w:rsidRDefault="00852894" w:rsidP="00852894">
      <w:pPr>
        <w:pStyle w:val="Paragraphedeliste"/>
        <w:ind w:left="765"/>
        <w:rPr>
          <w:b/>
          <w:bCs/>
        </w:rPr>
      </w:pPr>
      <w:r w:rsidRPr="00852894">
        <w:rPr>
          <w:b/>
          <w:bCs/>
        </w:rPr>
        <w:t>3.3 Quantifiable Enhancements in Engagement and Output</w:t>
      </w:r>
    </w:p>
    <w:p w:rsidR="00852894" w:rsidRPr="00852894" w:rsidRDefault="00852894" w:rsidP="00852894">
      <w:pPr>
        <w:pStyle w:val="Paragraphedeliste"/>
        <w:ind w:left="765"/>
      </w:pPr>
      <w:r w:rsidRPr="00852894">
        <w:t>The true impact of the platform is visibly reflected in key performance indicators (KPIs</w:t>
      </w:r>
      <w:proofErr w:type="gramStart"/>
      <w:r w:rsidRPr="00852894">
        <w:t>)</w:t>
      </w:r>
      <w:r w:rsidRPr="00852894">
        <w:rPr>
          <w:vertAlign w:val="superscript"/>
        </w:rPr>
        <w:t>129</w:t>
      </w:r>
      <w:proofErr w:type="gramEnd"/>
      <w:r w:rsidRPr="00852894">
        <w:t>.</w:t>
      </w:r>
    </w:p>
    <w:p w:rsidR="00852894" w:rsidRPr="00852894" w:rsidRDefault="00852894" w:rsidP="00852894">
      <w:pPr>
        <w:pStyle w:val="Paragraphedeliste"/>
        <w:numPr>
          <w:ilvl w:val="0"/>
          <w:numId w:val="12"/>
        </w:numPr>
      </w:pPr>
      <w:r w:rsidRPr="00852894">
        <w:rPr>
          <w:b/>
          <w:bCs/>
        </w:rPr>
        <w:t>Increased Participation:</w:t>
      </w:r>
      <w:r w:rsidRPr="00852894">
        <w:t xml:space="preserve"> Organizations consistently report a reliable </w:t>
      </w:r>
      <w:r w:rsidRPr="00852894">
        <w:rPr>
          <w:b/>
          <w:bCs/>
        </w:rPr>
        <w:t>40% higher participation rate</w:t>
      </w:r>
      <w:r w:rsidRPr="00852894">
        <w:t xml:space="preserve"> in their formal and informal ideation processes</w:t>
      </w:r>
      <w:r w:rsidRPr="00852894">
        <w:rPr>
          <w:vertAlign w:val="superscript"/>
        </w:rPr>
        <w:t>130</w:t>
      </w:r>
      <w:r w:rsidRPr="00852894">
        <w:t>. This is far more than just "more people talking"; it represents a significant increase in the percentage of the total workforce that is actively contributing their most valuable intellectual capital</w:t>
      </w:r>
      <w:r w:rsidRPr="00852894">
        <w:rPr>
          <w:vertAlign w:val="superscript"/>
        </w:rPr>
        <w:t>131</w:t>
      </w:r>
      <w:r w:rsidRPr="00852894">
        <w:t>.</w:t>
      </w:r>
    </w:p>
    <w:p w:rsidR="00852894" w:rsidRPr="00852894" w:rsidRDefault="00852894" w:rsidP="00852894">
      <w:pPr>
        <w:pStyle w:val="Paragraphedeliste"/>
        <w:numPr>
          <w:ilvl w:val="0"/>
          <w:numId w:val="12"/>
        </w:numPr>
      </w:pPr>
      <w:r w:rsidRPr="00852894">
        <w:rPr>
          <w:b/>
          <w:bCs/>
        </w:rPr>
        <w:lastRenderedPageBreak/>
        <w:t>More Implemented Ideas: The Ultimate Metric:</w:t>
      </w:r>
      <w:r w:rsidRPr="00852894">
        <w:t xml:space="preserve"> A global financial services firm, for example, reported a decisive </w:t>
      </w:r>
      <w:r w:rsidRPr="00852894">
        <w:rPr>
          <w:b/>
          <w:bCs/>
        </w:rPr>
        <w:t>25% increase</w:t>
      </w:r>
      <w:r w:rsidRPr="00852894">
        <w:t xml:space="preserve"> in the absolute number of implemented, actionable ideas per quarter after deploying Idea Wall</w:t>
      </w:r>
      <w:r w:rsidRPr="00852894">
        <w:rPr>
          <w:vertAlign w:val="superscript"/>
        </w:rPr>
        <w:t>132</w:t>
      </w:r>
      <w:r w:rsidRPr="00852894">
        <w:t>. This is the ultimate metric for success, proving beyond doubt that the platform is not merely generating noise or chatter, but is reliably producing high-quality, actionable concepts that drive the business forward</w:t>
      </w:r>
      <w:r w:rsidRPr="00852894">
        <w:rPr>
          <w:vertAlign w:val="superscript"/>
        </w:rPr>
        <w:t>133</w:t>
      </w:r>
      <w:r w:rsidRPr="00852894">
        <w:t>.</w:t>
      </w:r>
    </w:p>
    <w:p w:rsidR="00852894" w:rsidRPr="00852894" w:rsidRDefault="00852894" w:rsidP="00852894">
      <w:pPr>
        <w:pStyle w:val="Paragraphedeliste"/>
        <w:numPr>
          <w:ilvl w:val="0"/>
          <w:numId w:val="12"/>
        </w:numPr>
      </w:pPr>
      <w:r w:rsidRPr="00852894">
        <w:rPr>
          <w:b/>
          <w:bCs/>
        </w:rPr>
        <w:t>Employee Satisfaction and Retention:</w:t>
      </w:r>
      <w:r w:rsidRPr="00852894">
        <w:t xml:space="preserve"> Beyond the hard numbers, internal employee surveys consistently show a marked and positive improvement in employees' sense of being heard and valued by the organization</w:t>
      </w:r>
      <w:r w:rsidRPr="00852894">
        <w:rPr>
          <w:vertAlign w:val="superscript"/>
        </w:rPr>
        <w:t>134</w:t>
      </w:r>
      <w:r w:rsidRPr="00852894">
        <w:t>. This directly and positively contributes to higher employee retention rates and helps to foster a significantly stronger, more innovative company culture across the entire organization</w:t>
      </w:r>
      <w:r w:rsidRPr="00852894">
        <w:rPr>
          <w:vertAlign w:val="superscript"/>
        </w:rPr>
        <w:t>135</w:t>
      </w:r>
      <w:r w:rsidRPr="00852894">
        <w:t>.</w:t>
      </w:r>
    </w:p>
    <w:p w:rsidR="00852894" w:rsidRPr="00852894" w:rsidRDefault="00852894" w:rsidP="00852894">
      <w:pPr>
        <w:pStyle w:val="Paragraphedeliste"/>
        <w:ind w:left="765"/>
        <w:rPr>
          <w:b/>
          <w:bCs/>
        </w:rPr>
      </w:pPr>
      <w:r w:rsidRPr="00852894">
        <w:rPr>
          <w:b/>
          <w:bCs/>
        </w:rPr>
        <w:t>3.4 Scalable and Cost-Effective Collaboration</w:t>
      </w:r>
    </w:p>
    <w:p w:rsidR="00852894" w:rsidRPr="00852894" w:rsidRDefault="00852894" w:rsidP="00852894">
      <w:pPr>
        <w:pStyle w:val="Paragraphedeliste"/>
        <w:ind w:left="765"/>
      </w:pPr>
      <w:r w:rsidRPr="00852894">
        <w:t>The platform’s foundational cloud-native architecture inherently ensures that the system is able to grow seamlessly and indefinitely alongside the organization itself</w:t>
      </w:r>
      <w:r w:rsidRPr="00852894">
        <w:rPr>
          <w:vertAlign w:val="superscript"/>
        </w:rPr>
        <w:t>136</w:t>
      </w:r>
      <w:r w:rsidRPr="00852894">
        <w:t>.</w:t>
      </w:r>
    </w:p>
    <w:p w:rsidR="00852894" w:rsidRPr="00852894" w:rsidRDefault="00852894" w:rsidP="00852894">
      <w:pPr>
        <w:pStyle w:val="Paragraphedeliste"/>
        <w:numPr>
          <w:ilvl w:val="0"/>
          <w:numId w:val="13"/>
        </w:numPr>
      </w:pPr>
      <w:r w:rsidRPr="00852894">
        <w:rPr>
          <w:b/>
          <w:bCs/>
        </w:rPr>
        <w:t>Cost Efficiency: Pay-as-You-Grow:</w:t>
      </w:r>
      <w:r w:rsidRPr="00852894">
        <w:t xml:space="preserve"> The strategic use of the cloud’s </w:t>
      </w:r>
      <w:r w:rsidRPr="00852894">
        <w:rPr>
          <w:b/>
          <w:bCs/>
        </w:rPr>
        <w:t>pay-as-you-go</w:t>
      </w:r>
      <w:r w:rsidRPr="00852894">
        <w:t xml:space="preserve"> model means the company is billed only for the specific infrastructure resources it actively consumes</w:t>
      </w:r>
      <w:r w:rsidRPr="00852894">
        <w:rPr>
          <w:vertAlign w:val="superscript"/>
        </w:rPr>
        <w:t>137</w:t>
      </w:r>
      <w:r w:rsidRPr="00852894">
        <w:t>. The automatic, dynamic scaling capability prevents the wasteful need for massive, upfront over-provisioning of servers just to handle rare peak load events</w:t>
      </w:r>
      <w:r w:rsidRPr="00852894">
        <w:rPr>
          <w:vertAlign w:val="superscript"/>
        </w:rPr>
        <w:t>138</w:t>
      </w:r>
      <w:r w:rsidRPr="00852894">
        <w:t>. This results in significant and measurable cost savings when compared to the costly model of hosting a fixed-capacity, monolithic application on-premise</w:t>
      </w:r>
      <w:r w:rsidRPr="00852894">
        <w:rPr>
          <w:vertAlign w:val="superscript"/>
        </w:rPr>
        <w:t>139</w:t>
      </w:r>
      <w:r w:rsidRPr="00852894">
        <w:t>.</w:t>
      </w:r>
    </w:p>
    <w:p w:rsidR="00852894" w:rsidRPr="00852894" w:rsidRDefault="00852894" w:rsidP="00852894">
      <w:pPr>
        <w:pStyle w:val="Paragraphedeliste"/>
        <w:numPr>
          <w:ilvl w:val="0"/>
          <w:numId w:val="13"/>
        </w:numPr>
      </w:pPr>
      <w:r w:rsidRPr="00852894">
        <w:rPr>
          <w:b/>
          <w:bCs/>
        </w:rPr>
        <w:t>Enterprise-Grade Security:</w:t>
      </w:r>
      <w:r w:rsidRPr="00852894">
        <w:t xml:space="preserve"> The platform is engineered to easily and securely integrate with all corporate Single Sign-On (SSO) providers, such as </w:t>
      </w:r>
      <w:proofErr w:type="spellStart"/>
      <w:r w:rsidRPr="00852894">
        <w:t>Okta</w:t>
      </w:r>
      <w:proofErr w:type="spellEnd"/>
      <w:r w:rsidRPr="00852894">
        <w:t xml:space="preserve"> or Azure AD</w:t>
      </w:r>
      <w:r w:rsidRPr="00852894">
        <w:rPr>
          <w:vertAlign w:val="superscript"/>
        </w:rPr>
        <w:t>140</w:t>
      </w:r>
      <w:r w:rsidRPr="00852894">
        <w:t>. This integration ensures seamless security compliance with the most stringent IT policies</w:t>
      </w:r>
      <w:r w:rsidRPr="00852894">
        <w:rPr>
          <w:vertAlign w:val="superscript"/>
        </w:rPr>
        <w:t>141</w:t>
      </w:r>
      <w:r w:rsidRPr="00852894">
        <w:t>. It also natively supports fine-grained access control, making the platform secure enough to be used for everything from top-secret internal R&amp;D projects to public-facing innovation challenges that involve external partners</w:t>
      </w:r>
      <w:r w:rsidRPr="00852894">
        <w:rPr>
          <w:vertAlign w:val="superscript"/>
        </w:rPr>
        <w:t>142</w:t>
      </w:r>
      <w:r w:rsidRPr="00852894">
        <w:t>.</w:t>
      </w:r>
    </w:p>
    <w:p w:rsidR="00852894" w:rsidRPr="00852894" w:rsidRDefault="00852894" w:rsidP="00852894">
      <w:pPr>
        <w:pStyle w:val="Paragraphedeliste"/>
        <w:ind w:left="765"/>
      </w:pPr>
      <w:r w:rsidRPr="00852894">
        <w:pict>
          <v:rect id="_x0000_i1026" style="width:0;height:1.5pt" o:hralign="center" o:hrstd="t" o:hrnoshade="t" o:hr="t" fillcolor="gray" stroked="f"/>
        </w:pict>
      </w:r>
    </w:p>
    <w:p w:rsidR="00852894" w:rsidRPr="00852894" w:rsidRDefault="00852894" w:rsidP="00852894">
      <w:pPr>
        <w:pStyle w:val="Titre4"/>
        <w:rPr>
          <w:b/>
        </w:rPr>
      </w:pPr>
      <w:r w:rsidRPr="00852894">
        <w:rPr>
          <w:b/>
        </w:rPr>
        <w:t>4.0 The Future Evolution Roadmap</w:t>
      </w:r>
    </w:p>
    <w:p w:rsidR="00852894" w:rsidRPr="00852894" w:rsidRDefault="00852894" w:rsidP="00852894">
      <w:pPr>
        <w:pStyle w:val="Paragraphedeliste"/>
        <w:ind w:left="765"/>
      </w:pPr>
      <w:r w:rsidRPr="00852894">
        <w:t>The current implementation of Idea Wall establishes an incredibly powerful and resilient foundation</w:t>
      </w:r>
      <w:r w:rsidRPr="00852894">
        <w:rPr>
          <w:vertAlign w:val="superscript"/>
        </w:rPr>
        <w:t>143</w:t>
      </w:r>
      <w:r w:rsidRPr="00852894">
        <w:t>. The strategic use of a distributed architecture was deliberately chosen to effortlessly accommodate the seamless integration of highly advanced, intelligent features in future development phases</w:t>
      </w:r>
      <w:r w:rsidRPr="00852894">
        <w:rPr>
          <w:vertAlign w:val="superscript"/>
        </w:rPr>
        <w:t>144</w:t>
      </w:r>
      <w:r w:rsidRPr="00852894">
        <w:t>.</w:t>
      </w:r>
    </w:p>
    <w:p w:rsidR="00852894" w:rsidRPr="00852894" w:rsidRDefault="00852894" w:rsidP="00852894">
      <w:pPr>
        <w:pStyle w:val="Paragraphedeliste"/>
        <w:ind w:left="765"/>
        <w:rPr>
          <w:b/>
          <w:bCs/>
        </w:rPr>
      </w:pPr>
      <w:r w:rsidRPr="00852894">
        <w:rPr>
          <w:b/>
          <w:bCs/>
        </w:rPr>
        <w:t>Phase 1: Intelligent Clustering and Theming (Next 6 Months)</w:t>
      </w:r>
    </w:p>
    <w:p w:rsidR="00852894" w:rsidRPr="00852894" w:rsidRDefault="00852894" w:rsidP="00852894">
      <w:pPr>
        <w:pStyle w:val="Paragraphedeliste"/>
        <w:ind w:left="765"/>
      </w:pPr>
      <w:r w:rsidRPr="00852894">
        <w:t>This phase will infuse the platform with artificial intelligence to automate the often-tedious organizational work that follows a large brainstorming session.</w:t>
      </w:r>
    </w:p>
    <w:p w:rsidR="00852894" w:rsidRPr="00852894" w:rsidRDefault="00852894" w:rsidP="00852894">
      <w:pPr>
        <w:pStyle w:val="Paragraphedeliste"/>
        <w:numPr>
          <w:ilvl w:val="0"/>
          <w:numId w:val="14"/>
        </w:numPr>
      </w:pPr>
      <w:r w:rsidRPr="00852894">
        <w:rPr>
          <w:b/>
          <w:bCs/>
        </w:rPr>
        <w:t>AI-Powered Clustering:</w:t>
      </w:r>
      <w:r w:rsidRPr="00852894">
        <w:t xml:space="preserve"> The immediate focus is integrating robust Natural Language Processing (NLP) capabilities</w:t>
      </w:r>
      <w:r w:rsidRPr="00852894">
        <w:rPr>
          <w:vertAlign w:val="superscript"/>
        </w:rPr>
        <w:t>145</w:t>
      </w:r>
      <w:r w:rsidRPr="00852894">
        <w:t>. This will automatically analyze all the notes posted on a Wall and autonomously group them into coherent, thematic clusters</w:t>
      </w:r>
      <w:r w:rsidRPr="00852894">
        <w:rPr>
          <w:vertAlign w:val="superscript"/>
        </w:rPr>
        <w:t>146</w:t>
      </w:r>
      <w:r w:rsidRPr="00852894">
        <w:t xml:space="preserve">. For example, during a brainstorming session on </w:t>
      </w:r>
      <w:r w:rsidRPr="00852894">
        <w:rPr>
          <w:b/>
          <w:bCs/>
        </w:rPr>
        <w:t>"future product features,"</w:t>
      </w:r>
      <w:r w:rsidRPr="00852894">
        <w:t xml:space="preserve"> the AI could instantly and accurately create logical groups for </w:t>
      </w:r>
      <w:r w:rsidRPr="00852894">
        <w:rPr>
          <w:b/>
          <w:bCs/>
        </w:rPr>
        <w:t>"Mobile App Features,"</w:t>
      </w:r>
      <w:r w:rsidRPr="00852894">
        <w:t xml:space="preserve"> </w:t>
      </w:r>
      <w:r w:rsidRPr="00852894">
        <w:rPr>
          <w:b/>
          <w:bCs/>
        </w:rPr>
        <w:t>"Performance Improvements,"</w:t>
      </w:r>
      <w:r w:rsidRPr="00852894">
        <w:t xml:space="preserve"> and </w:t>
      </w:r>
      <w:r w:rsidRPr="00852894">
        <w:rPr>
          <w:b/>
          <w:bCs/>
        </w:rPr>
        <w:t>"Integration Ideas,"</w:t>
      </w:r>
      <w:r w:rsidRPr="00852894">
        <w:t xml:space="preserve"> effectively saving human facilitators hours of laborious manual sorting and grouping</w:t>
      </w:r>
      <w:r w:rsidRPr="00852894">
        <w:rPr>
          <w:vertAlign w:val="superscript"/>
        </w:rPr>
        <w:t>147</w:t>
      </w:r>
      <w:r w:rsidRPr="00852894">
        <w:t>.</w:t>
      </w:r>
    </w:p>
    <w:p w:rsidR="00852894" w:rsidRPr="00852894" w:rsidRDefault="00852894" w:rsidP="00852894">
      <w:pPr>
        <w:pStyle w:val="Paragraphedeliste"/>
        <w:numPr>
          <w:ilvl w:val="0"/>
          <w:numId w:val="14"/>
        </w:numPr>
      </w:pPr>
      <w:r w:rsidRPr="00852894">
        <w:rPr>
          <w:b/>
          <w:bCs/>
        </w:rPr>
        <w:t>Sentiment Analysis:</w:t>
      </w:r>
      <w:r w:rsidRPr="00852894">
        <w:t xml:space="preserve"> The AI will also be leveraged to gauge the overall, aggregated sentiment of a brainstorming session</w:t>
      </w:r>
      <w:r w:rsidRPr="00852894">
        <w:rPr>
          <w:vertAlign w:val="superscript"/>
        </w:rPr>
        <w:t>148</w:t>
      </w:r>
      <w:r w:rsidRPr="00852894">
        <w:t>. It will highlight areas of excitement, underlying concern, or common confusion based on the language, tone, and specific phrasing used within the notes and subsequent comments</w:t>
      </w:r>
      <w:r w:rsidRPr="00852894">
        <w:rPr>
          <w:vertAlign w:val="superscript"/>
        </w:rPr>
        <w:t>149</w:t>
      </w:r>
      <w:r w:rsidRPr="00852894">
        <w:t>. This provides an instant "mood check" for facilitators.</w:t>
      </w:r>
    </w:p>
    <w:p w:rsidR="00852894" w:rsidRPr="00852894" w:rsidRDefault="00852894" w:rsidP="00852894">
      <w:pPr>
        <w:pStyle w:val="Paragraphedeliste"/>
        <w:ind w:left="765"/>
        <w:rPr>
          <w:b/>
          <w:bCs/>
        </w:rPr>
      </w:pPr>
      <w:r w:rsidRPr="00852894">
        <w:rPr>
          <w:b/>
          <w:bCs/>
        </w:rPr>
        <w:t>Phase 2: Predictive Analytics and Idea Prioritization (Next 12-18 Months)</w:t>
      </w:r>
    </w:p>
    <w:p w:rsidR="00852894" w:rsidRPr="00852894" w:rsidRDefault="00852894" w:rsidP="00852894">
      <w:pPr>
        <w:pStyle w:val="Paragraphedeliste"/>
        <w:ind w:left="765"/>
      </w:pPr>
      <w:r w:rsidRPr="00852894">
        <w:t>This phase moves beyond organization into the realm of intelligent decision support.</w:t>
      </w:r>
    </w:p>
    <w:p w:rsidR="00852894" w:rsidRPr="00852894" w:rsidRDefault="00852894" w:rsidP="00852894">
      <w:pPr>
        <w:pStyle w:val="Paragraphedeliste"/>
        <w:numPr>
          <w:ilvl w:val="0"/>
          <w:numId w:val="15"/>
        </w:numPr>
      </w:pPr>
      <w:r w:rsidRPr="00852894">
        <w:rPr>
          <w:b/>
          <w:bCs/>
        </w:rPr>
        <w:t>Predictive Ranking Engine:</w:t>
      </w:r>
      <w:r w:rsidRPr="00852894">
        <w:t xml:space="preserve"> We will develop and train a sophisticated machine learning (ML) model that can objectively score and rank ideas</w:t>
      </w:r>
      <w:r w:rsidRPr="00852894">
        <w:rPr>
          <w:vertAlign w:val="superscript"/>
        </w:rPr>
        <w:t>150</w:t>
      </w:r>
      <w:r w:rsidRPr="00852894">
        <w:t xml:space="preserve">. This score will be based on a combination of critical signals: the quantity of positive reactions from senior leadership, the semantic similarity of the new idea to other past, successful </w:t>
      </w:r>
      <w:r w:rsidRPr="00852894">
        <w:lastRenderedPageBreak/>
        <w:t>concepts, the alignment of the idea with stated company Objectives and Key Results (OKRs), and the measured diversity of departments actively engaging with the idea</w:t>
      </w:r>
      <w:r w:rsidRPr="00852894">
        <w:rPr>
          <w:vertAlign w:val="superscript"/>
        </w:rPr>
        <w:t>151</w:t>
      </w:r>
      <w:r w:rsidRPr="00852894">
        <w:t>.</w:t>
      </w:r>
    </w:p>
    <w:p w:rsidR="00852894" w:rsidRPr="00852894" w:rsidRDefault="00852894" w:rsidP="00852894">
      <w:pPr>
        <w:pStyle w:val="Paragraphedeliste"/>
        <w:numPr>
          <w:ilvl w:val="0"/>
          <w:numId w:val="15"/>
        </w:numPr>
      </w:pPr>
      <w:r w:rsidRPr="00852894">
        <w:rPr>
          <w:b/>
          <w:bCs/>
        </w:rPr>
        <w:t>Impact/Effort Matrix Automation:</w:t>
      </w:r>
      <w:r w:rsidRPr="00852894">
        <w:t xml:space="preserve"> The system will autonomously suggest a placement for each idea on the classic two-by-two Impact/Effort matrix</w:t>
      </w:r>
      <w:r w:rsidRPr="00852894">
        <w:rPr>
          <w:vertAlign w:val="superscript"/>
        </w:rPr>
        <w:t>152</w:t>
      </w:r>
      <w:r w:rsidRPr="00852894">
        <w:t>. This capability will provide teams with a powerful, unbiased starting point for all strategic decision-making and resource allocation discussions</w:t>
      </w:r>
      <w:r w:rsidRPr="00852894">
        <w:rPr>
          <w:vertAlign w:val="superscript"/>
        </w:rPr>
        <w:t>153</w:t>
      </w:r>
      <w:r w:rsidRPr="00852894">
        <w:t>.</w:t>
      </w:r>
    </w:p>
    <w:p w:rsidR="00852894" w:rsidRPr="00852894" w:rsidRDefault="00852894" w:rsidP="00852894">
      <w:pPr>
        <w:pStyle w:val="Paragraphedeliste"/>
        <w:ind w:left="765"/>
        <w:rPr>
          <w:b/>
          <w:bCs/>
        </w:rPr>
      </w:pPr>
      <w:r w:rsidRPr="00852894">
        <w:rPr>
          <w:b/>
          <w:bCs/>
        </w:rPr>
        <w:t>Phase 3: The Integrated Innovation Operating System (Next 24+ Months)</w:t>
      </w:r>
    </w:p>
    <w:p w:rsidR="00852894" w:rsidRPr="00852894" w:rsidRDefault="00852894" w:rsidP="00852894">
      <w:pPr>
        <w:pStyle w:val="Paragraphedeliste"/>
        <w:ind w:left="765"/>
      </w:pPr>
      <w:r w:rsidRPr="00852894">
        <w:t>The final phase transforms Idea Wall from a specialized "point solution" into the central nervous system for organizational innovation and execution</w:t>
      </w:r>
      <w:r w:rsidRPr="00852894">
        <w:rPr>
          <w:vertAlign w:val="superscript"/>
        </w:rPr>
        <w:t>154</w:t>
      </w:r>
      <w:r w:rsidRPr="00852894">
        <w:t>.</w:t>
      </w:r>
    </w:p>
    <w:p w:rsidR="00852894" w:rsidRPr="00852894" w:rsidRDefault="00852894" w:rsidP="00852894">
      <w:pPr>
        <w:pStyle w:val="Paragraphedeliste"/>
        <w:numPr>
          <w:ilvl w:val="0"/>
          <w:numId w:val="16"/>
        </w:numPr>
      </w:pPr>
      <w:r w:rsidRPr="00852894">
        <w:rPr>
          <w:b/>
          <w:bCs/>
        </w:rPr>
        <w:t>Deep Workflow Integration:</w:t>
      </w:r>
      <w:r w:rsidRPr="00852894">
        <w:t xml:space="preserve"> This involves creating native, bi-directional integrations with all critical downstream project management tools (Jira, Asana), document repositories (Confluence, Notion), and communication platforms (Slack, Teams</w:t>
      </w:r>
      <w:proofErr w:type="gramStart"/>
      <w:r w:rsidRPr="00852894">
        <w:t>)</w:t>
      </w:r>
      <w:r w:rsidRPr="00852894">
        <w:rPr>
          <w:vertAlign w:val="superscript"/>
        </w:rPr>
        <w:t>155</w:t>
      </w:r>
      <w:proofErr w:type="gramEnd"/>
      <w:r w:rsidRPr="00852894">
        <w:t>.</w:t>
      </w:r>
    </w:p>
    <w:p w:rsidR="00852894" w:rsidRPr="00852894" w:rsidRDefault="00852894" w:rsidP="00852894">
      <w:pPr>
        <w:pStyle w:val="Paragraphedeliste"/>
        <w:numPr>
          <w:ilvl w:val="0"/>
          <w:numId w:val="16"/>
        </w:numPr>
      </w:pPr>
      <w:r w:rsidRPr="00852894">
        <w:rPr>
          <w:b/>
          <w:bCs/>
        </w:rPr>
        <w:t>The Seamless Idea Funnel:</w:t>
      </w:r>
      <w:r w:rsidRPr="00852894">
        <w:t xml:space="preserve"> An idea would begin its life as a raw input on the Wall</w:t>
      </w:r>
      <w:r w:rsidRPr="00852894">
        <w:rPr>
          <w:vertAlign w:val="superscript"/>
        </w:rPr>
        <w:t>156</w:t>
      </w:r>
      <w:r w:rsidRPr="00852894">
        <w:t xml:space="preserve">. Once it has been validated, refined, and enriched by the crowd through real-time collaboration, it could be automatically promoted to a formal </w:t>
      </w:r>
      <w:r w:rsidRPr="00852894">
        <w:rPr>
          <w:b/>
          <w:bCs/>
        </w:rPr>
        <w:t>"Concept"</w:t>
      </w:r>
      <w:r w:rsidRPr="00852894">
        <w:t xml:space="preserve"> within a structured Confluence or Notion page</w:t>
      </w:r>
      <w:r w:rsidRPr="00852894">
        <w:rPr>
          <w:vertAlign w:val="superscript"/>
        </w:rPr>
        <w:t>157</w:t>
      </w:r>
      <w:r w:rsidRPr="00852894">
        <w:t xml:space="preserve">. With sufficient organizational support, that concept could then be instantly converted into a full-fledged </w:t>
      </w:r>
      <w:r w:rsidRPr="00852894">
        <w:rPr>
          <w:b/>
          <w:bCs/>
        </w:rPr>
        <w:t>"Project"</w:t>
      </w:r>
      <w:r w:rsidRPr="00852894">
        <w:t xml:space="preserve"> or </w:t>
      </w:r>
      <w:r w:rsidRPr="00852894">
        <w:rPr>
          <w:b/>
          <w:bCs/>
        </w:rPr>
        <w:t>"Epic"</w:t>
      </w:r>
      <w:r w:rsidRPr="00852894">
        <w:t xml:space="preserve"> within Jira, with all the original context, discussion history, and source comments seamlessly attached</w:t>
      </w:r>
      <w:r w:rsidRPr="00852894">
        <w:rPr>
          <w:vertAlign w:val="superscript"/>
        </w:rPr>
        <w:t>158</w:t>
      </w:r>
      <w:r w:rsidRPr="00852894">
        <w:t>. This final step creates a fully seamless, traceable, and fully automated pipeline from the moment of raw inspiration all the way through to successful, executed project</w:t>
      </w:r>
      <w:r w:rsidRPr="00852894">
        <w:rPr>
          <w:vertAlign w:val="superscript"/>
        </w:rPr>
        <w:t>159</w:t>
      </w:r>
      <w:r w:rsidRPr="00852894">
        <w:t>.</w:t>
      </w:r>
    </w:p>
    <w:p w:rsidR="00852894" w:rsidRPr="00852894" w:rsidRDefault="00852894" w:rsidP="00852894">
      <w:pPr>
        <w:pStyle w:val="Paragraphedeliste"/>
        <w:ind w:left="765"/>
      </w:pPr>
      <w:r w:rsidRPr="00852894">
        <w:pict>
          <v:rect id="_x0000_i1027" style="width:0;height:1.5pt" o:hralign="center" o:hrstd="t" o:hrnoshade="t" o:hr="t" fillcolor="gray" stroked="f"/>
        </w:pict>
      </w:r>
    </w:p>
    <w:p w:rsidR="00852894" w:rsidRPr="00852894" w:rsidRDefault="00852894" w:rsidP="00852894">
      <w:pPr>
        <w:pStyle w:val="Titre5"/>
        <w:rPr>
          <w:b/>
        </w:rPr>
      </w:pPr>
      <w:r w:rsidRPr="00852894">
        <w:rPr>
          <w:b/>
        </w:rPr>
        <w:t>5.0 Conclusion: The Future of Organizational Creativity</w:t>
      </w:r>
    </w:p>
    <w:p w:rsidR="00852894" w:rsidRPr="00852894" w:rsidRDefault="00852894" w:rsidP="00852894">
      <w:pPr>
        <w:pStyle w:val="Paragraphedeliste"/>
        <w:ind w:left="765"/>
      </w:pPr>
      <w:r w:rsidRPr="00852894">
        <w:t>Idea Wall represents a fundamental and necessary paradigm shift in how organizational creativity is captured, nurtured, and executed</w:t>
      </w:r>
      <w:r w:rsidRPr="00852894">
        <w:rPr>
          <w:vertAlign w:val="superscript"/>
        </w:rPr>
        <w:t>160</w:t>
      </w:r>
      <w:r w:rsidRPr="00852894">
        <w:t>. It is an immediate and effective response to the new realities of the modern workplace: the universal shift to distributed teams, the relentless imperative for continuous innovation, and the undeniable organizational truth that a great idea can and will originate from anywhere within the company structure</w:t>
      </w:r>
      <w:r w:rsidRPr="00852894">
        <w:rPr>
          <w:vertAlign w:val="superscript"/>
        </w:rPr>
        <w:t>161</w:t>
      </w:r>
      <w:r w:rsidRPr="00852894">
        <w:t>.</w:t>
      </w:r>
    </w:p>
    <w:p w:rsidR="00852894" w:rsidRPr="00852894" w:rsidRDefault="00852894" w:rsidP="00852894">
      <w:pPr>
        <w:pStyle w:val="Paragraphedeliste"/>
        <w:ind w:left="765"/>
      </w:pPr>
      <w:r w:rsidRPr="00852894">
        <w:t>By strategically and skillfully leveraging the massive power of cloud computing and the rigorous, fault-tolerant principles of distributed systems, we have successfully created a platform that is profoundly simple and accessible for the end-user, yet is simultaneously incredibly powerful, resilient, and performant under the hood</w:t>
      </w:r>
      <w:r w:rsidRPr="00852894">
        <w:rPr>
          <w:vertAlign w:val="superscript"/>
        </w:rPr>
        <w:t>162</w:t>
      </w:r>
      <w:r w:rsidRPr="00852894">
        <w:t>. The platform is engineered to scale not just with the raw size of the organization, but directly with the overall ambition of the organization</w:t>
      </w:r>
      <w:r w:rsidRPr="00852894">
        <w:rPr>
          <w:vertAlign w:val="superscript"/>
        </w:rPr>
        <w:t>163</w:t>
      </w:r>
      <w:r w:rsidRPr="00852894">
        <w:t>. Idea Wall is more than just a product; it is an active commitment to comprehensively unlocking the full, collective intellectual potential of every team, actively empowering every single voice within the company, and fundamentally transforming how the modern enterprise innovates in the digital age</w:t>
      </w:r>
      <w:r w:rsidRPr="00852894">
        <w:rPr>
          <w:vertAlign w:val="superscript"/>
        </w:rPr>
        <w:t>164</w:t>
      </w:r>
      <w:r w:rsidRPr="00852894">
        <w:t>.</w:t>
      </w:r>
    </w:p>
    <w:p w:rsidR="00852894" w:rsidRPr="00852894" w:rsidRDefault="00852894" w:rsidP="00852894">
      <w:pPr>
        <w:pStyle w:val="Paragraphedeliste"/>
        <w:ind w:left="765"/>
      </w:pPr>
      <w:r w:rsidRPr="00852894">
        <w:t>A cloud-native digital collaboration platform is not just a passing trend—it is a clear, strategic imperative for all modern businesses, offering unparalleled advantages in scalability, agility, and operational efficiency</w:t>
      </w:r>
      <w:r w:rsidRPr="00852894">
        <w:rPr>
          <w:vertAlign w:val="superscript"/>
        </w:rPr>
        <w:t>165</w:t>
      </w:r>
      <w:r w:rsidRPr="00852894">
        <w:t xml:space="preserve">. By skillfully utilizing a cutting-edge stack of </w:t>
      </w:r>
      <w:proofErr w:type="spellStart"/>
      <w:r w:rsidRPr="00852894">
        <w:t>microservices</w:t>
      </w:r>
      <w:proofErr w:type="spellEnd"/>
      <w:r w:rsidRPr="00852894">
        <w:t>, immutable containers, and widespread automation, these platforms can be designed, deployed, and continuously updated at high velocity, leading directly to better collaboration outcomes and faster time-to-innovation</w:t>
      </w:r>
      <w:r w:rsidRPr="00852894">
        <w:rPr>
          <w:vertAlign w:val="superscript"/>
        </w:rPr>
        <w:t>166</w:t>
      </w:r>
      <w:r w:rsidRPr="00852894">
        <w:t>. While the initial learning curve and architectural complexity are real challenges, the resulting long-term cost savings, competitive edge, and enhanced collaboration capabilities make this platform a crucial and indispensable investment for all future-focused modern organizations</w:t>
      </w:r>
      <w:r w:rsidRPr="00852894">
        <w:rPr>
          <w:vertAlign w:val="superscript"/>
        </w:rPr>
        <w:t>167</w:t>
      </w:r>
      <w:r w:rsidRPr="00852894">
        <w:t>. Cloud-native is not merely an architectural choice but is the undeniable future of software development, absolutely vital for organizations that need to stay competitive and successfully execute their digital transformation strategies</w:t>
      </w:r>
      <w:r w:rsidRPr="00852894">
        <w:rPr>
          <w:vertAlign w:val="superscript"/>
        </w:rPr>
        <w:t>168</w:t>
      </w:r>
      <w:r w:rsidRPr="00852894">
        <w:t xml:space="preserve">. The architecture improves scalability and resilience by enabling automatic scaling to meet demand, ensuring performance during peak loads without the need for costly overprovisioning, and is inherently built to be resilient to </w:t>
      </w:r>
      <w:r w:rsidRPr="00852894">
        <w:lastRenderedPageBreak/>
        <w:t>critical failures</w:t>
      </w:r>
      <w:r w:rsidRPr="00852894">
        <w:rPr>
          <w:vertAlign w:val="superscript"/>
        </w:rPr>
        <w:t>169</w:t>
      </w:r>
      <w:r w:rsidRPr="00852894">
        <w:t>. The automation reduces operational overhead, and the dynamic scaling ensures companies only pay for the resources they actually use, resulting in significant and sustainable cost optimization</w:t>
      </w:r>
      <w:r w:rsidRPr="00852894">
        <w:rPr>
          <w:vertAlign w:val="superscript"/>
        </w:rPr>
        <w:t>170</w:t>
      </w:r>
      <w:r w:rsidRPr="00852894">
        <w:t>. The architecture also facilitates far smoother collaboration between development teams and administrators, and the platform itself allows geographically dispersed teams to work together in real-time, eliminating friction due to location</w:t>
      </w:r>
      <w:r w:rsidRPr="00852894">
        <w:rPr>
          <w:vertAlign w:val="superscript"/>
        </w:rPr>
        <w:t>171</w:t>
      </w:r>
      <w:r w:rsidRPr="00852894">
        <w:t>. By embracing these cloud-native principles now, businesses are perfectly positioned to rapidly adapt to future technological trends, such as deep AI integration and emerging edge computing applications, ensuring a continuous trajectory of innovation</w:t>
      </w:r>
      <w:r w:rsidRPr="00852894">
        <w:rPr>
          <w:vertAlign w:val="superscript"/>
        </w:rPr>
        <w:t>172</w:t>
      </w:r>
      <w:r w:rsidRPr="00852894">
        <w:t>.</w:t>
      </w:r>
    </w:p>
    <w:p w:rsidR="00852894" w:rsidRPr="00852894" w:rsidRDefault="00852894" w:rsidP="00852894">
      <w:pPr>
        <w:pStyle w:val="Paragraphedeliste"/>
        <w:ind w:left="765"/>
      </w:pPr>
    </w:p>
    <w:p w:rsidR="00852894" w:rsidRDefault="00852894" w:rsidP="00852894">
      <w:pPr>
        <w:pStyle w:val="Paragraphedeliste"/>
        <w:ind w:left="765"/>
      </w:pPr>
    </w:p>
    <w:sectPr w:rsidR="00852894" w:rsidSect="00852894">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50F" w:rsidRDefault="00E7450F" w:rsidP="00852894">
      <w:pPr>
        <w:spacing w:after="0" w:line="240" w:lineRule="auto"/>
      </w:pPr>
      <w:r>
        <w:separator/>
      </w:r>
    </w:p>
  </w:endnote>
  <w:endnote w:type="continuationSeparator" w:id="0">
    <w:p w:rsidR="00E7450F" w:rsidRDefault="00E7450F" w:rsidP="0085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776964"/>
      <w:docPartObj>
        <w:docPartGallery w:val="Page Numbers (Bottom of Page)"/>
        <w:docPartUnique/>
      </w:docPartObj>
    </w:sdtPr>
    <w:sdtContent>
      <w:p w:rsidR="00852894" w:rsidRDefault="00852894">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52894" w:rsidRDefault="00852894">
                              <w:pPr>
                                <w:jc w:val="center"/>
                              </w:pPr>
                              <w:r>
                                <w:rPr>
                                  <w:sz w:val="22"/>
                                  <w:szCs w:val="22"/>
                                </w:rPr>
                                <w:fldChar w:fldCharType="begin"/>
                              </w:r>
                              <w:r>
                                <w:instrText>PAGE    \* MERGEFORMAT</w:instrText>
                              </w:r>
                              <w:r>
                                <w:rPr>
                                  <w:sz w:val="22"/>
                                  <w:szCs w:val="22"/>
                                </w:rPr>
                                <w:fldChar w:fldCharType="separate"/>
                              </w:r>
                              <w:r w:rsidR="00A43ADC" w:rsidRPr="00A43ADC">
                                <w:rPr>
                                  <w:noProof/>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852894" w:rsidRDefault="00852894">
                        <w:pPr>
                          <w:jc w:val="center"/>
                        </w:pPr>
                        <w:r>
                          <w:rPr>
                            <w:sz w:val="22"/>
                            <w:szCs w:val="22"/>
                          </w:rPr>
                          <w:fldChar w:fldCharType="begin"/>
                        </w:r>
                        <w:r>
                          <w:instrText>PAGE    \* MERGEFORMAT</w:instrText>
                        </w:r>
                        <w:r>
                          <w:rPr>
                            <w:sz w:val="22"/>
                            <w:szCs w:val="22"/>
                          </w:rPr>
                          <w:fldChar w:fldCharType="separate"/>
                        </w:r>
                        <w:r w:rsidR="00A43ADC" w:rsidRPr="00A43ADC">
                          <w:rPr>
                            <w:noProof/>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50F" w:rsidRDefault="00E7450F" w:rsidP="00852894">
      <w:pPr>
        <w:spacing w:after="0" w:line="240" w:lineRule="auto"/>
      </w:pPr>
      <w:r>
        <w:separator/>
      </w:r>
    </w:p>
  </w:footnote>
  <w:footnote w:type="continuationSeparator" w:id="0">
    <w:p w:rsidR="00E7450F" w:rsidRDefault="00E7450F" w:rsidP="00852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894" w:rsidRPr="00852894" w:rsidRDefault="00852894" w:rsidP="00852894">
    <w:pPr>
      <w:pStyle w:val="En-tte"/>
      <w:jc w:val="center"/>
      <w:rPr>
        <w:b/>
        <w:sz w:val="32"/>
        <w:u w:val="single"/>
      </w:rPr>
    </w:pPr>
    <w:r w:rsidRPr="00852894">
      <w:rPr>
        <w:b/>
        <w:sz w:val="32"/>
        <w:u w:val="single"/>
      </w:rPr>
      <w:t>IDEA WALL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C55"/>
    <w:multiLevelType w:val="multilevel"/>
    <w:tmpl w:val="993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24B"/>
    <w:multiLevelType w:val="multilevel"/>
    <w:tmpl w:val="FDA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6494"/>
    <w:multiLevelType w:val="multilevel"/>
    <w:tmpl w:val="8F5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14561"/>
    <w:multiLevelType w:val="multilevel"/>
    <w:tmpl w:val="9F4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07DA"/>
    <w:multiLevelType w:val="multilevel"/>
    <w:tmpl w:val="B18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21FC5"/>
    <w:multiLevelType w:val="hybridMultilevel"/>
    <w:tmpl w:val="E9D8A8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9C021CE"/>
    <w:multiLevelType w:val="multilevel"/>
    <w:tmpl w:val="0AC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16687"/>
    <w:multiLevelType w:val="multilevel"/>
    <w:tmpl w:val="3CD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85E37"/>
    <w:multiLevelType w:val="multilevel"/>
    <w:tmpl w:val="63B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50DC7"/>
    <w:multiLevelType w:val="multilevel"/>
    <w:tmpl w:val="71E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21CD6"/>
    <w:multiLevelType w:val="multilevel"/>
    <w:tmpl w:val="EFE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63D1E"/>
    <w:multiLevelType w:val="multilevel"/>
    <w:tmpl w:val="E06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35AC0"/>
    <w:multiLevelType w:val="multilevel"/>
    <w:tmpl w:val="95A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C6DF3"/>
    <w:multiLevelType w:val="multilevel"/>
    <w:tmpl w:val="896C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03CE6"/>
    <w:multiLevelType w:val="multilevel"/>
    <w:tmpl w:val="07D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917F0"/>
    <w:multiLevelType w:val="multilevel"/>
    <w:tmpl w:val="104A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12"/>
  </w:num>
  <w:num w:numId="6">
    <w:abstractNumId w:val="9"/>
  </w:num>
  <w:num w:numId="7">
    <w:abstractNumId w:val="15"/>
  </w:num>
  <w:num w:numId="8">
    <w:abstractNumId w:val="11"/>
  </w:num>
  <w:num w:numId="9">
    <w:abstractNumId w:val="3"/>
  </w:num>
  <w:num w:numId="10">
    <w:abstractNumId w:val="14"/>
  </w:num>
  <w:num w:numId="11">
    <w:abstractNumId w:val="13"/>
  </w:num>
  <w:num w:numId="12">
    <w:abstractNumId w:val="7"/>
  </w:num>
  <w:num w:numId="13">
    <w:abstractNumId w:val="4"/>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71"/>
    <w:rsid w:val="000B65BD"/>
    <w:rsid w:val="004409CC"/>
    <w:rsid w:val="004F1930"/>
    <w:rsid w:val="00520224"/>
    <w:rsid w:val="00703D2B"/>
    <w:rsid w:val="00852894"/>
    <w:rsid w:val="00944971"/>
    <w:rsid w:val="00A43ADC"/>
    <w:rsid w:val="00B34ADB"/>
    <w:rsid w:val="00B43E14"/>
    <w:rsid w:val="00D16050"/>
    <w:rsid w:val="00E73814"/>
    <w:rsid w:val="00E7450F"/>
    <w:rsid w:val="00ED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5B6ABE-852F-4EB1-8885-260DFCF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894"/>
  </w:style>
  <w:style w:type="paragraph" w:styleId="Titre1">
    <w:name w:val="heading 1"/>
    <w:basedOn w:val="Normal"/>
    <w:next w:val="Normal"/>
    <w:link w:val="Titre1Car"/>
    <w:uiPriority w:val="9"/>
    <w:qFormat/>
    <w:rsid w:val="00852894"/>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852894"/>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852894"/>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852894"/>
    <w:pPr>
      <w:spacing w:after="0"/>
      <w:jc w:val="left"/>
      <w:outlineLvl w:val="3"/>
    </w:pPr>
    <w:rPr>
      <w:i/>
      <w:iCs/>
      <w:smallCaps/>
      <w:spacing w:val="10"/>
      <w:sz w:val="22"/>
      <w:szCs w:val="22"/>
    </w:rPr>
  </w:style>
  <w:style w:type="paragraph" w:styleId="Titre5">
    <w:name w:val="heading 5"/>
    <w:basedOn w:val="Normal"/>
    <w:next w:val="Normal"/>
    <w:link w:val="Titre5Car"/>
    <w:uiPriority w:val="9"/>
    <w:unhideWhenUsed/>
    <w:qFormat/>
    <w:rsid w:val="00852894"/>
    <w:pPr>
      <w:spacing w:after="0"/>
      <w:jc w:val="left"/>
      <w:outlineLvl w:val="4"/>
    </w:pPr>
    <w:rPr>
      <w:smallCaps/>
      <w:color w:val="393939" w:themeColor="accent6" w:themeShade="BF"/>
      <w:spacing w:val="10"/>
      <w:sz w:val="22"/>
      <w:szCs w:val="22"/>
    </w:rPr>
  </w:style>
  <w:style w:type="paragraph" w:styleId="Titre6">
    <w:name w:val="heading 6"/>
    <w:basedOn w:val="Normal"/>
    <w:next w:val="Normal"/>
    <w:link w:val="Titre6Car"/>
    <w:uiPriority w:val="9"/>
    <w:semiHidden/>
    <w:unhideWhenUsed/>
    <w:qFormat/>
    <w:rsid w:val="00852894"/>
    <w:pPr>
      <w:spacing w:after="0"/>
      <w:jc w:val="left"/>
      <w:outlineLvl w:val="5"/>
    </w:pPr>
    <w:rPr>
      <w:smallCaps/>
      <w:color w:val="4D4D4D" w:themeColor="accent6"/>
      <w:spacing w:val="5"/>
      <w:sz w:val="22"/>
      <w:szCs w:val="22"/>
    </w:rPr>
  </w:style>
  <w:style w:type="paragraph" w:styleId="Titre7">
    <w:name w:val="heading 7"/>
    <w:basedOn w:val="Normal"/>
    <w:next w:val="Normal"/>
    <w:link w:val="Titre7Car"/>
    <w:uiPriority w:val="9"/>
    <w:semiHidden/>
    <w:unhideWhenUsed/>
    <w:qFormat/>
    <w:rsid w:val="00852894"/>
    <w:pPr>
      <w:spacing w:after="0"/>
      <w:jc w:val="left"/>
      <w:outlineLvl w:val="6"/>
    </w:pPr>
    <w:rPr>
      <w:b/>
      <w:bCs/>
      <w:smallCaps/>
      <w:color w:val="4D4D4D" w:themeColor="accent6"/>
      <w:spacing w:val="10"/>
    </w:rPr>
  </w:style>
  <w:style w:type="paragraph" w:styleId="Titre8">
    <w:name w:val="heading 8"/>
    <w:basedOn w:val="Normal"/>
    <w:next w:val="Normal"/>
    <w:link w:val="Titre8Car"/>
    <w:uiPriority w:val="9"/>
    <w:semiHidden/>
    <w:unhideWhenUsed/>
    <w:qFormat/>
    <w:rsid w:val="00852894"/>
    <w:pPr>
      <w:spacing w:after="0"/>
      <w:jc w:val="left"/>
      <w:outlineLvl w:val="7"/>
    </w:pPr>
    <w:rPr>
      <w:b/>
      <w:bCs/>
      <w:i/>
      <w:iCs/>
      <w:smallCaps/>
      <w:color w:val="393939" w:themeColor="accent6" w:themeShade="BF"/>
    </w:rPr>
  </w:style>
  <w:style w:type="paragraph" w:styleId="Titre9">
    <w:name w:val="heading 9"/>
    <w:basedOn w:val="Normal"/>
    <w:next w:val="Normal"/>
    <w:link w:val="Titre9Car"/>
    <w:uiPriority w:val="9"/>
    <w:semiHidden/>
    <w:unhideWhenUsed/>
    <w:qFormat/>
    <w:rsid w:val="00852894"/>
    <w:pPr>
      <w:spacing w:after="0"/>
      <w:jc w:val="left"/>
      <w:outlineLvl w:val="8"/>
    </w:pPr>
    <w:rPr>
      <w:b/>
      <w:bCs/>
      <w:i/>
      <w:iCs/>
      <w:smallCaps/>
      <w:color w:val="262626"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0224"/>
    <w:pPr>
      <w:ind w:left="720"/>
      <w:contextualSpacing/>
    </w:pPr>
  </w:style>
  <w:style w:type="paragraph" w:styleId="En-tte">
    <w:name w:val="header"/>
    <w:basedOn w:val="Normal"/>
    <w:link w:val="En-tteCar"/>
    <w:uiPriority w:val="99"/>
    <w:unhideWhenUsed/>
    <w:rsid w:val="00852894"/>
    <w:pPr>
      <w:tabs>
        <w:tab w:val="center" w:pos="4680"/>
        <w:tab w:val="right" w:pos="9360"/>
      </w:tabs>
      <w:spacing w:after="0" w:line="240" w:lineRule="auto"/>
    </w:pPr>
  </w:style>
  <w:style w:type="character" w:customStyle="1" w:styleId="En-tteCar">
    <w:name w:val="En-tête Car"/>
    <w:basedOn w:val="Policepardfaut"/>
    <w:link w:val="En-tte"/>
    <w:uiPriority w:val="99"/>
    <w:rsid w:val="00852894"/>
  </w:style>
  <w:style w:type="paragraph" w:styleId="Pieddepage">
    <w:name w:val="footer"/>
    <w:basedOn w:val="Normal"/>
    <w:link w:val="PieddepageCar"/>
    <w:uiPriority w:val="99"/>
    <w:unhideWhenUsed/>
    <w:rsid w:val="008528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52894"/>
  </w:style>
  <w:style w:type="character" w:customStyle="1" w:styleId="Titre1Car">
    <w:name w:val="Titre 1 Car"/>
    <w:basedOn w:val="Policepardfaut"/>
    <w:link w:val="Titre1"/>
    <w:uiPriority w:val="9"/>
    <w:rsid w:val="00852894"/>
    <w:rPr>
      <w:smallCaps/>
      <w:spacing w:val="5"/>
      <w:sz w:val="32"/>
      <w:szCs w:val="32"/>
    </w:rPr>
  </w:style>
  <w:style w:type="character" w:customStyle="1" w:styleId="Titre2Car">
    <w:name w:val="Titre 2 Car"/>
    <w:basedOn w:val="Policepardfaut"/>
    <w:link w:val="Titre2"/>
    <w:uiPriority w:val="9"/>
    <w:rsid w:val="00852894"/>
    <w:rPr>
      <w:smallCaps/>
      <w:spacing w:val="5"/>
      <w:sz w:val="28"/>
      <w:szCs w:val="28"/>
    </w:rPr>
  </w:style>
  <w:style w:type="character" w:customStyle="1" w:styleId="Titre3Car">
    <w:name w:val="Titre 3 Car"/>
    <w:basedOn w:val="Policepardfaut"/>
    <w:link w:val="Titre3"/>
    <w:uiPriority w:val="9"/>
    <w:rsid w:val="00852894"/>
    <w:rPr>
      <w:smallCaps/>
      <w:spacing w:val="5"/>
      <w:sz w:val="24"/>
      <w:szCs w:val="24"/>
    </w:rPr>
  </w:style>
  <w:style w:type="character" w:customStyle="1" w:styleId="Titre4Car">
    <w:name w:val="Titre 4 Car"/>
    <w:basedOn w:val="Policepardfaut"/>
    <w:link w:val="Titre4"/>
    <w:uiPriority w:val="9"/>
    <w:rsid w:val="00852894"/>
    <w:rPr>
      <w:i/>
      <w:iCs/>
      <w:smallCaps/>
      <w:spacing w:val="10"/>
      <w:sz w:val="22"/>
      <w:szCs w:val="22"/>
    </w:rPr>
  </w:style>
  <w:style w:type="character" w:customStyle="1" w:styleId="Titre5Car">
    <w:name w:val="Titre 5 Car"/>
    <w:basedOn w:val="Policepardfaut"/>
    <w:link w:val="Titre5"/>
    <w:uiPriority w:val="9"/>
    <w:rsid w:val="00852894"/>
    <w:rPr>
      <w:smallCaps/>
      <w:color w:val="393939" w:themeColor="accent6" w:themeShade="BF"/>
      <w:spacing w:val="10"/>
      <w:sz w:val="22"/>
      <w:szCs w:val="22"/>
    </w:rPr>
  </w:style>
  <w:style w:type="character" w:customStyle="1" w:styleId="Titre6Car">
    <w:name w:val="Titre 6 Car"/>
    <w:basedOn w:val="Policepardfaut"/>
    <w:link w:val="Titre6"/>
    <w:uiPriority w:val="9"/>
    <w:semiHidden/>
    <w:rsid w:val="00852894"/>
    <w:rPr>
      <w:smallCaps/>
      <w:color w:val="4D4D4D" w:themeColor="accent6"/>
      <w:spacing w:val="5"/>
      <w:sz w:val="22"/>
      <w:szCs w:val="22"/>
    </w:rPr>
  </w:style>
  <w:style w:type="character" w:customStyle="1" w:styleId="Titre7Car">
    <w:name w:val="Titre 7 Car"/>
    <w:basedOn w:val="Policepardfaut"/>
    <w:link w:val="Titre7"/>
    <w:uiPriority w:val="9"/>
    <w:semiHidden/>
    <w:rsid w:val="00852894"/>
    <w:rPr>
      <w:b/>
      <w:bCs/>
      <w:smallCaps/>
      <w:color w:val="4D4D4D" w:themeColor="accent6"/>
      <w:spacing w:val="10"/>
    </w:rPr>
  </w:style>
  <w:style w:type="character" w:customStyle="1" w:styleId="Titre8Car">
    <w:name w:val="Titre 8 Car"/>
    <w:basedOn w:val="Policepardfaut"/>
    <w:link w:val="Titre8"/>
    <w:uiPriority w:val="9"/>
    <w:semiHidden/>
    <w:rsid w:val="00852894"/>
    <w:rPr>
      <w:b/>
      <w:bCs/>
      <w:i/>
      <w:iCs/>
      <w:smallCaps/>
      <w:color w:val="393939" w:themeColor="accent6" w:themeShade="BF"/>
    </w:rPr>
  </w:style>
  <w:style w:type="character" w:customStyle="1" w:styleId="Titre9Car">
    <w:name w:val="Titre 9 Car"/>
    <w:basedOn w:val="Policepardfaut"/>
    <w:link w:val="Titre9"/>
    <w:uiPriority w:val="9"/>
    <w:semiHidden/>
    <w:rsid w:val="00852894"/>
    <w:rPr>
      <w:b/>
      <w:bCs/>
      <w:i/>
      <w:iCs/>
      <w:smallCaps/>
      <w:color w:val="262626" w:themeColor="accent6" w:themeShade="80"/>
    </w:rPr>
  </w:style>
  <w:style w:type="paragraph" w:styleId="Lgende">
    <w:name w:val="caption"/>
    <w:basedOn w:val="Normal"/>
    <w:next w:val="Normal"/>
    <w:uiPriority w:val="35"/>
    <w:semiHidden/>
    <w:unhideWhenUsed/>
    <w:qFormat/>
    <w:rsid w:val="00852894"/>
    <w:rPr>
      <w:b/>
      <w:bCs/>
      <w:caps/>
      <w:sz w:val="16"/>
      <w:szCs w:val="16"/>
    </w:rPr>
  </w:style>
  <w:style w:type="paragraph" w:styleId="Titre">
    <w:name w:val="Title"/>
    <w:basedOn w:val="Normal"/>
    <w:next w:val="Normal"/>
    <w:link w:val="TitreCar"/>
    <w:uiPriority w:val="10"/>
    <w:qFormat/>
    <w:rsid w:val="00852894"/>
    <w:pPr>
      <w:pBdr>
        <w:top w:val="single" w:sz="8" w:space="1" w:color="4D4D4D"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852894"/>
    <w:rPr>
      <w:smallCaps/>
      <w:color w:val="262626" w:themeColor="text1" w:themeTint="D9"/>
      <w:sz w:val="52"/>
      <w:szCs w:val="52"/>
    </w:rPr>
  </w:style>
  <w:style w:type="paragraph" w:styleId="Sous-titre">
    <w:name w:val="Subtitle"/>
    <w:basedOn w:val="Normal"/>
    <w:next w:val="Normal"/>
    <w:link w:val="Sous-titreCar"/>
    <w:uiPriority w:val="11"/>
    <w:qFormat/>
    <w:rsid w:val="00852894"/>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52894"/>
    <w:rPr>
      <w:rFonts w:asciiTheme="majorHAnsi" w:eastAsiaTheme="majorEastAsia" w:hAnsiTheme="majorHAnsi" w:cstheme="majorBidi"/>
    </w:rPr>
  </w:style>
  <w:style w:type="character" w:styleId="lev">
    <w:name w:val="Strong"/>
    <w:uiPriority w:val="22"/>
    <w:qFormat/>
    <w:rsid w:val="00852894"/>
    <w:rPr>
      <w:b/>
      <w:bCs/>
      <w:color w:val="4D4D4D" w:themeColor="accent6"/>
    </w:rPr>
  </w:style>
  <w:style w:type="character" w:styleId="Accentuation">
    <w:name w:val="Emphasis"/>
    <w:uiPriority w:val="20"/>
    <w:qFormat/>
    <w:rsid w:val="00852894"/>
    <w:rPr>
      <w:b/>
      <w:bCs/>
      <w:i/>
      <w:iCs/>
      <w:spacing w:val="10"/>
    </w:rPr>
  </w:style>
  <w:style w:type="paragraph" w:styleId="Sansinterligne">
    <w:name w:val="No Spacing"/>
    <w:uiPriority w:val="1"/>
    <w:qFormat/>
    <w:rsid w:val="00852894"/>
    <w:pPr>
      <w:spacing w:after="0" w:line="240" w:lineRule="auto"/>
    </w:pPr>
  </w:style>
  <w:style w:type="paragraph" w:styleId="Citation">
    <w:name w:val="Quote"/>
    <w:basedOn w:val="Normal"/>
    <w:next w:val="Normal"/>
    <w:link w:val="CitationCar"/>
    <w:uiPriority w:val="29"/>
    <w:qFormat/>
    <w:rsid w:val="00852894"/>
    <w:rPr>
      <w:i/>
      <w:iCs/>
    </w:rPr>
  </w:style>
  <w:style w:type="character" w:customStyle="1" w:styleId="CitationCar">
    <w:name w:val="Citation Car"/>
    <w:basedOn w:val="Policepardfaut"/>
    <w:link w:val="Citation"/>
    <w:uiPriority w:val="29"/>
    <w:rsid w:val="00852894"/>
    <w:rPr>
      <w:i/>
      <w:iCs/>
    </w:rPr>
  </w:style>
  <w:style w:type="paragraph" w:styleId="Citationintense">
    <w:name w:val="Intense Quote"/>
    <w:basedOn w:val="Normal"/>
    <w:next w:val="Normal"/>
    <w:link w:val="CitationintenseCar"/>
    <w:uiPriority w:val="30"/>
    <w:qFormat/>
    <w:rsid w:val="00852894"/>
    <w:pPr>
      <w:pBdr>
        <w:top w:val="single" w:sz="8" w:space="1" w:color="4D4D4D"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852894"/>
    <w:rPr>
      <w:b/>
      <w:bCs/>
      <w:i/>
      <w:iCs/>
    </w:rPr>
  </w:style>
  <w:style w:type="character" w:styleId="Emphaseple">
    <w:name w:val="Subtle Emphasis"/>
    <w:uiPriority w:val="19"/>
    <w:qFormat/>
    <w:rsid w:val="00852894"/>
    <w:rPr>
      <w:i/>
      <w:iCs/>
    </w:rPr>
  </w:style>
  <w:style w:type="character" w:styleId="Emphaseintense">
    <w:name w:val="Intense Emphasis"/>
    <w:uiPriority w:val="21"/>
    <w:qFormat/>
    <w:rsid w:val="00852894"/>
    <w:rPr>
      <w:b/>
      <w:bCs/>
      <w:i/>
      <w:iCs/>
      <w:color w:val="4D4D4D" w:themeColor="accent6"/>
      <w:spacing w:val="10"/>
    </w:rPr>
  </w:style>
  <w:style w:type="character" w:styleId="Rfrenceple">
    <w:name w:val="Subtle Reference"/>
    <w:uiPriority w:val="31"/>
    <w:qFormat/>
    <w:rsid w:val="00852894"/>
    <w:rPr>
      <w:b/>
      <w:bCs/>
    </w:rPr>
  </w:style>
  <w:style w:type="character" w:styleId="Rfrenceintense">
    <w:name w:val="Intense Reference"/>
    <w:uiPriority w:val="32"/>
    <w:qFormat/>
    <w:rsid w:val="00852894"/>
    <w:rPr>
      <w:b/>
      <w:bCs/>
      <w:smallCaps/>
      <w:spacing w:val="5"/>
      <w:sz w:val="22"/>
      <w:szCs w:val="22"/>
      <w:u w:val="single"/>
    </w:rPr>
  </w:style>
  <w:style w:type="character" w:styleId="Titredulivre">
    <w:name w:val="Book Title"/>
    <w:uiPriority w:val="33"/>
    <w:qFormat/>
    <w:rsid w:val="00852894"/>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852894"/>
    <w:pPr>
      <w:outlineLvl w:val="9"/>
    </w:pPr>
  </w:style>
  <w:style w:type="paragraph" w:styleId="Textedebulles">
    <w:name w:val="Balloon Text"/>
    <w:basedOn w:val="Normal"/>
    <w:link w:val="TextedebullesCar"/>
    <w:uiPriority w:val="99"/>
    <w:semiHidden/>
    <w:unhideWhenUsed/>
    <w:rsid w:val="0085289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5009</Words>
  <Characters>28556</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2025-10-17T11:18:00Z</dcterms:created>
  <dcterms:modified xsi:type="dcterms:W3CDTF">2025-10-17T13:37:00Z</dcterms:modified>
</cp:coreProperties>
</file>