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113366"/>
          <w:sz w:val="32"/>
        </w:rPr>
        <w:t>DOKUMENTASI TEKNIS MODEL AI KLASIFIKASI BANJIR</w:t>
        <w:br/>
        <w:t>MOBILENETV3-LARGE</w:t>
      </w:r>
    </w:p>
    <w:p>
      <w:pPr>
        <w:spacing w:after="400"/>
        <w:jc w:val="center"/>
      </w:pPr>
      <w:r>
        <w:rPr>
          <w:i/>
          <w:color w:val="555555"/>
          <w:sz w:val="22"/>
        </w:rPr>
        <w:t>Untuk Penyusunan Dokumen Tugas Akhir / Skripsi (BAB III Metodologi &amp; BAB IV Hasil Pembahasan)</w:t>
        <w:br/>
        <w:t>Sistem Pelaporan dan Visualisasi Titik Banjir Berbasis WebGIS MERN Stack</w:t>
      </w:r>
    </w:p>
    <w:p>
      <w:pPr>
        <w:spacing w:before="280" w:after="120"/>
      </w:pPr>
      <w:r>
        <w:rPr>
          <w:b/>
          <w:color w:val="113366"/>
          <w:sz w:val="28"/>
        </w:rPr>
        <w:t>1. Arsitektur dan Landasan Pemilihan Model (BAB III Metodologi)</w:t>
      </w:r>
    </w:p>
    <w:p>
      <w:pPr>
        <w:spacing w:before="120" w:after="80"/>
      </w:pPr>
      <w:r>
        <w:rPr>
          <w:b/>
          <w:sz w:val="24"/>
        </w:rPr>
        <w:t>A. Alasan Pemilihan Arsitektur MobileNetV3-Large</w:t>
      </w:r>
    </w:p>
    <w:p>
      <w:pPr>
        <w:spacing w:line="276" w:lineRule="auto" w:after="120"/>
      </w:pPr>
      <w:r>
        <w:t>Penelitian ini menerapkan arsitektur MobileNetV3-Large berbasis Deep Learning Convolutional Neural Network (CNN) dengan pendekatan Transfer Learning. Pemilihan arsitektur ini didasari oleh kebutuhan sistem WebGIS pelaporan yang memerlukan inferensi real-time, akurasi tinggi, serta efisiensi penggunaan sumber daya server. Faktor-faktor keunggulan utama meliputi:</w:t>
      </w:r>
    </w:p>
    <w:p>
      <w:pPr>
        <w:pStyle w:val="ListBullet"/>
        <w:spacing w:line="276" w:lineRule="auto" w:after="60"/>
      </w:pPr>
      <w:r>
        <w:rPr>
          <w:b/>
        </w:rPr>
        <w:t xml:space="preserve">Efisiensi Komputasi Tinggi (NAS &amp; NetAdapt): </w:t>
      </w:r>
      <w:r>
        <w:t>MobileNetV3 dirancang melalui kombinasi Neural Architecture Search (NAS) untuk mengoptimalkan struktur blok global dan algoritma NetAdapt untuk menyempurnakan jumlah filter per layer secara lokal.</w:t>
      </w:r>
    </w:p>
    <w:p>
      <w:pPr>
        <w:pStyle w:val="ListBullet"/>
        <w:spacing w:line="276" w:lineRule="auto" w:after="60"/>
      </w:pPr>
      <w:r>
        <w:rPr>
          <w:b/>
        </w:rPr>
        <w:t xml:space="preserve">Inverted Residuals &amp; Squeeze-and-Excitation (SE): </w:t>
      </w:r>
      <w:r>
        <w:t>Memanfaatkan blok residual terbalik dengan Depthwise Separable Convolutions yang memangkas beban perkalian parameter komputasi secara signifikan. Dilengkapi modul atensi Squeeze-and-Excitation (SE) yang meningkatkan sensitivitas representasi spasial pada fitur kritis genangan air.</w:t>
      </w:r>
    </w:p>
    <w:p>
      <w:pPr>
        <w:pStyle w:val="ListBullet"/>
        <w:spacing w:line="276" w:lineRule="auto" w:after="60"/>
      </w:pPr>
      <w:r>
        <w:rPr>
          <w:b/>
        </w:rPr>
        <w:t xml:space="preserve">Fungsi Aktivasi Hard-Swish (h-swish): </w:t>
      </w:r>
      <w:r>
        <w:t>Menggantikan fungsi sigmoid/swish standar dengan rumus h-swish = x * ReLU6(x + 3) / 6 untuk mempercepat perhitungan perkalian floating-point tanpa mengorbankan diferensiasi gradien.</w:t>
      </w:r>
    </w:p>
    <w:p>
      <w:pPr>
        <w:pStyle w:val="ListBullet"/>
        <w:spacing w:line="276" w:lineRule="auto" w:after="60"/>
      </w:pPr>
      <w:r>
        <w:rPr>
          <w:b/>
        </w:rPr>
        <w:t xml:space="preserve">Ukuran Model Ramping &amp; Inferensi Sub-Detik: </w:t>
      </w:r>
      <w:r>
        <w:t>Model hasil ekspor ONNX hanya berukuran ~16.8 MB dengan kecepatan inferensi rata-rata 15-25 ms per citra pada CPU biasa.</w:t>
      </w:r>
    </w:p>
    <w:p>
      <w:pPr>
        <w:spacing w:before="160" w:after="80"/>
      </w:pPr>
      <w:r>
        <w:rPr>
          <w:b/>
          <w:sz w:val="24"/>
        </w:rPr>
        <w:t>B. Pendekatan Transfer Learning &amp; Modifikasi Classifier Head</w:t>
      </w:r>
    </w:p>
    <w:p>
      <w:pPr>
        <w:spacing w:line="276" w:lineRule="auto" w:after="120"/>
      </w:pPr>
      <w:r>
        <w:t>Model memanfaatkan bobot awal (pre-trained weights) dari dataset ImageNet-1K. Lapisan ekstraktor fitur (backbone konvolusi) dipertahankan, sedangkan lapisan pengklasifikasi akhir (classifier head) disesuaikan untuk tugas klasifikasi biner citra banjir:</w:t>
      </w:r>
    </w:p>
    <w:p>
      <w:pPr>
        <w:pStyle w:val="ListBullet"/>
        <w:spacing w:line="276" w:lineRule="auto" w:after="60"/>
      </w:pPr>
      <w:r>
        <w:rPr>
          <w:b/>
        </w:rPr>
        <w:t xml:space="preserve">Dimensi Input Citra: </w:t>
      </w:r>
      <w:r>
        <w:t>Tensor (1, 3, 224, 224) dengan normalisasi standar ImageNet (mean = [0.485, 0.456, 0.406], std = [0.229, 0.224, 0.225]).</w:t>
      </w:r>
    </w:p>
    <w:p>
      <w:pPr>
        <w:pStyle w:val="ListBullet"/>
        <w:spacing w:line="276" w:lineRule="auto" w:after="60"/>
      </w:pPr>
      <w:r>
        <w:rPr>
          <w:b/>
        </w:rPr>
        <w:t xml:space="preserve">Lapisan Regularisasi: </w:t>
      </w:r>
      <w:r>
        <w:t>Dropout(p=0.2) untuk mencegah ketergantungan fitur berlebih dan mengatasi overfitting.</w:t>
      </w:r>
    </w:p>
    <w:p>
      <w:pPr>
        <w:pStyle w:val="ListBullet"/>
        <w:spacing w:line="276" w:lineRule="auto" w:after="60"/>
      </w:pPr>
      <w:r>
        <w:rPr>
          <w:b/>
        </w:rPr>
        <w:t xml:space="preserve">Lapisan Linear Akhir: </w:t>
      </w:r>
      <w:r>
        <w:t>Linear(in_features=1280, out_features=2) yang memetakan fitur ke dalam dua kelas biner [Banjir, Bukan Banjir].</w:t>
      </w:r>
    </w:p>
    <w:p>
      <w:pPr>
        <w:spacing w:before="280" w:after="120"/>
      </w:pPr>
      <w:r>
        <w:rPr>
          <w:b/>
          <w:color w:val="113366"/>
          <w:sz w:val="28"/>
        </w:rPr>
        <w:t>2. Pengolahan Data dan Pelatihan Model (BAB III Metodologi)</w:t>
      </w:r>
    </w:p>
    <w:p>
      <w:pPr>
        <w:spacing w:before="120" w:after="80"/>
      </w:pPr>
      <w:r>
        <w:rPr>
          <w:b/>
          <w:sz w:val="24"/>
        </w:rPr>
        <w:t>A. Pembagian Dataset (Dataset Splitting)</w:t>
      </w:r>
    </w:p>
    <w:p>
      <w:pPr>
        <w:spacing w:line="276" w:lineRule="auto" w:after="120"/>
      </w:pPr>
      <w:r>
        <w:t>Total dataset terdiri dari 6.180 citra yang dibagi ke dalam 3 subset independen secara terstratifikasi (stratified split):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Subset Data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Kelas Banjir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Kelas Bukan Banjir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Total Sampel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Proporsi (%)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Data Latih (Train Set)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2.000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2.000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4.000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64.72%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Data Validasi (Val Set)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1.000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16.18%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Data Uji (Test Set)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552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628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1.180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19.10%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sz w:val="24"/>
        </w:rPr>
        <w:t>B. Konfigurasi Pelatihan dan Augmentasi</w:t>
      </w:r>
    </w:p>
    <w:p>
      <w:pPr>
        <w:spacing w:line="276" w:lineRule="auto" w:after="120"/>
      </w:pPr>
      <w:r>
        <w:t>Pelatihan model menggunakan optimizer AdamW dengan bobot pembobotan regularisasi L2 (weight decay = 1e-4), learning rate awal 1e-4 dengan learning rate scheduler, batch size 32, serta fungsi kerugian Cross-Entropy Loss. Augmentasi citra diaplikasikan pada subset pelatihan meliputi Random Horizontal Flip (p=0.5), Random Rotation (±15°), Color Jitter, dan Random Affine.</w:t>
      </w:r>
    </w:p>
    <w:p>
      <w:pPr>
        <w:spacing w:before="280" w:after="120"/>
      </w:pPr>
      <w:r>
        <w:rPr>
          <w:b/>
          <w:color w:val="113366"/>
          <w:sz w:val="28"/>
        </w:rPr>
        <w:t>3. Hasil Pengujian dan Evaluasi Kinerja (BAB IV Hasil dan Pembahasan)</w:t>
      </w:r>
    </w:p>
    <w:p>
      <w:pPr>
        <w:spacing w:line="276" w:lineRule="auto" w:after="120"/>
      </w:pPr>
      <w:r>
        <w:t>Evaluasi model dilakukan pada 1.180 citra data uji independen yang belum pernah dilihat sama sekali oleh model. Metrik yang dievaluasi mencakup Akurasi (Accuracy), Presisi (Precision), Sensitivitas (Recall), dan F1-Score.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Kelas / Metrik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Precision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Recall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F1-Score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Support (Sampel)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1"/>
              </w:rPr>
              <w:t>Banjir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0.9277 (92.77%)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0.9529 (95.29%)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0.9401 (94.01%)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552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1"/>
              </w:rPr>
              <w:t>Bukan Banjir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0.9576 (95.76%)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0.9347 (93.47%)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0.9460 (94.60%)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628</w:t>
            </w:r>
          </w:p>
        </w:tc>
      </w:tr>
      <w:tr>
        <w:tc>
          <w:tcPr>
            <w:tcW w:type="dxa" w:w="187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1"/>
              </w:rPr>
              <w:t>Akurasi Keseluruhan</w:t>
            </w:r>
          </w:p>
        </w:tc>
        <w:tc>
          <w:tcPr>
            <w:tcW w:type="dxa" w:w="187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-</w:t>
            </w:r>
          </w:p>
        </w:tc>
        <w:tc>
          <w:tcPr>
            <w:tcW w:type="dxa" w:w="187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-</w:t>
            </w:r>
          </w:p>
        </w:tc>
        <w:tc>
          <w:tcPr>
            <w:tcW w:type="dxa" w:w="187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-</w:t>
            </w:r>
          </w:p>
        </w:tc>
        <w:tc>
          <w:tcPr>
            <w:tcW w:type="dxa" w:w="1872"/>
            <w:shd w:fill="D9E1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0.9432 (94.32%)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Macro Average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0.9426 (94.26%)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0.9438 (94.38%)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0.9431 (94.31%)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1.180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Weighted Average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0.9436 (94.36%)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0.9432 (94.32%)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0.9433 (94.33%)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1"/>
              </w:rPr>
              <w:t>1.180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sz w:val="24"/>
        </w:rPr>
        <w:t>A. Confusion Matrix dan Analisis Kesalahan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Aktual \ Prediksi</w:t>
            </w:r>
          </w:p>
        </w:tc>
        <w:tc>
          <w:tcPr>
            <w:tcW w:type="dxa" w:w="31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Prediksi: Banjir</w:t>
            </w:r>
          </w:p>
        </w:tc>
        <w:tc>
          <w:tcPr>
            <w:tcW w:type="dxa" w:w="31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Prediksi: Bukan Banjir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Aktual: Banjir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526 (True Positive - 95.3%)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26 (False Negative - 4.7%)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1"/>
              </w:rPr>
              <w:t>Aktual: Bukan Banjir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41 (False Positive - 6.5%)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587 (True Negative - 93.5%)</w:t>
            </w:r>
          </w:p>
        </w:tc>
      </w:tr>
    </w:tbl>
    <w:p>
      <w:pPr>
        <w:spacing w:after="120"/>
      </w:pPr>
    </w:p>
    <w:p>
      <w:pPr>
        <w:spacing w:line="276" w:lineRule="auto" w:after="120"/>
      </w:pPr>
      <w:r>
        <w:t>Analisis Pembahasan Skripsi / Tugas Akhir:</w:t>
        <w:br/>
        <w:t>1. True Positive (TP = 526): Model berhasil mengenali 526 kejadian banjir nyata secara tepat.</w:t>
        <w:br/>
        <w:t>2. False Negative (FN = 26): Tingkat kesalahan tipe II (kejadian banjir terlewat) hanya 4.7% (26 dari 552).</w:t>
        <w:br/>
        <w:t>3. False Positive (FP = 41): 41 foto bukan banjir diprediksi sebagai banjir (misalnya genangan kecil atau aspal basah).</w:t>
        <w:br/>
        <w:t>4. True Negative (TN = 587): 587 foto lingkungan kering teridentifikasi benar.</w:t>
        <w:br/>
        <w:t>5. Keunggulan Nilai Recall (95.29%): Dalam konteks sistem peringatan dini dan pelaporan bencana, nilai recall tinggi pada kelas banjir merupakan aspek paling krusial karena memastikan tidak ada bencana nyata yang diabaikan oleh sistem penanganan darurat.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180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Gambar 1. Visualisasi Heatmap Confusion Matrix Model MobileNetV3-Large</w:t>
      </w:r>
    </w:p>
    <w:p>
      <w:pPr>
        <w:spacing w:before="280" w:after="120"/>
      </w:pPr>
      <w:r>
        <w:rPr>
          <w:b/>
          <w:color w:val="113366"/>
          <w:sz w:val="28"/>
        </w:rPr>
        <w:t>4. Integrasi ke Sistem WebGIS MERN Stack (BAB III / BAB IV)</w:t>
      </w:r>
    </w:p>
    <w:p>
      <w:pPr>
        <w:spacing w:line="276" w:lineRule="auto" w:after="120"/>
      </w:pPr>
      <w:r>
        <w:t>Untuk kebutuhan integrasi pada sistem WebGIS (MERN Stack), model diekspor ke format terbuka ONNX (flood_mobilenetv3.onnx). Format ini memungkinkan inferensi mandiri yang cepat baik melalui arsitektur Microservice (FastAPI dipanggil Express.js) maupun langsung pada environment Node.js via onnxruntime-node. Logika penyortiran pada dashboard admin WebGIS dikonfigurasikan sebagai berikut:</w:t>
      </w:r>
    </w:p>
    <w:p>
      <w:pPr>
        <w:pStyle w:val="ListBullet"/>
        <w:spacing w:line="276" w:lineRule="auto" w:after="60"/>
      </w:pPr>
      <w:r>
        <w:rPr>
          <w:b/>
        </w:rPr>
        <w:t xml:space="preserve">Kategori Prioritas Tinggi (Confidence &gt;= 85% &amp; Banjir): </w:t>
      </w:r>
      <w:r>
        <w:t>Laporan terverifikasi valid secara otomatis oleh AI dan langsung direkomendasikan untuk disetujui (Auto-Approved) sehingga langsung muncul pada layer peta publik WebGIS.</w:t>
      </w:r>
    </w:p>
    <w:p>
      <w:pPr>
        <w:pStyle w:val="ListBullet"/>
        <w:spacing w:line="276" w:lineRule="auto" w:after="60"/>
      </w:pPr>
      <w:r>
        <w:rPr>
          <w:b/>
        </w:rPr>
        <w:t xml:space="preserve">Kategori Perlu Tinjauan Manual (50% &lt;= Confidence &lt; 85% &amp; Banjir): </w:t>
      </w:r>
      <w:r>
        <w:t>Laporan ditandai membutuhkan inspeksi visual oleh petugas admin sebelum titik koordinat diterbitkan ke peta publik.</w:t>
      </w:r>
    </w:p>
    <w:p>
      <w:pPr>
        <w:pStyle w:val="ListBullet"/>
        <w:spacing w:line="276" w:lineRule="auto" w:after="60"/>
      </w:pPr>
      <w:r>
        <w:rPr>
          <w:b/>
        </w:rPr>
        <w:t xml:space="preserve">Kategori Ditolak / Spam (Bukan Banjir): </w:t>
      </w:r>
      <w:r>
        <w:t>Laporan yang memuat foto bukan banjir (misal jalanan kering, foto salah upload, atau spam) disaring otomatis ke daftar tolak sehingga tidak membebani kerja verifikasi admin.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