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690"/>
        <w:gridCol w:w="3000"/>
        <w:tblGridChange w:id="0">
          <w:tblGrid>
            <w:gridCol w:w="2670"/>
            <w:gridCol w:w="3690"/>
            <w:gridCol w:w="3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Meeting place : HYCube 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 : 2015. 05. 26.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김하령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이은재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황교준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Auditor : 김하령, 황교준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59" w:lineRule="auto"/>
        <w:ind w:left="1600" w:right="0" w:hanging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Draw analysis model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/>
      </w:pPr>
      <w:r w:rsidDel="00000000" w:rsidR="00000000" w:rsidRPr="00000000">
        <w:rPr>
          <w:rtl w:val="0"/>
        </w:rPr>
        <w:t xml:space="preserve">Plan to UCC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/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00" w:hanging="40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000" w:right="0" w:hanging="40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Write analysis model Document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000" w:right="0" w:hanging="40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UCC Senario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000" w:right="0" w:hanging="40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/>
      </w:pPr>
      <w:r w:rsidDel="00000000" w:rsidR="00000000" w:rsidRPr="00000000">
        <w:rPr>
          <w:rtl w:val="0"/>
        </w:rPr>
        <w:t xml:space="preserve">Draw analysis model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/>
      </w:pPr>
      <w:r w:rsidDel="00000000" w:rsidR="00000000" w:rsidRPr="00000000">
        <w:rPr>
          <w:rtl w:val="0"/>
        </w:rPr>
        <w:t xml:space="preserve">Decide the role to analysis model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/>
      </w:pPr>
      <w:r w:rsidDel="00000000" w:rsidR="00000000" w:rsidRPr="00000000">
        <w:rPr>
          <w:rtl w:val="0"/>
        </w:rPr>
        <w:t xml:space="preserve">Plan to UCC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/>
      </w:pPr>
      <w:r w:rsidDel="00000000" w:rsidR="00000000" w:rsidRPr="00000000">
        <w:rPr>
          <w:rtl w:val="0"/>
        </w:rPr>
        <w:t xml:space="preserve">Decide to make ucc by paper play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/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/>
      </w:pPr>
      <w:r w:rsidDel="00000000" w:rsidR="00000000" w:rsidRPr="00000000">
        <w:rPr>
          <w:rtl w:val="0"/>
        </w:rPr>
        <w:t xml:space="preserve">Autocomplete in client side is not working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Buisiness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analysis model Document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Analysis Model Document is Finish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UCC Senario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UCC Senario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paper play.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we SCLUM?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 리스트 완성. 커스텀 어레이 어뎁터로 해결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IndexOutOfRange ERROR.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차트를 그리는데 상품 가격이 존재하지 않으면 그릴 수 없었다.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line="259" w:lineRule="auto"/>
        <w:ind w:left="980" w:hanging="18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Next Meeting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1220"/>
        </w:tabs>
        <w:spacing w:after="160" w:line="259" w:lineRule="auto"/>
        <w:ind w:left="1033" w:hanging="232.99999999999997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June 1st (HYCube Room)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line="259" w:lineRule="auto"/>
        <w:ind w:left="980" w:hanging="18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Next Meeting Agenda Items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line="259" w:lineRule="auto"/>
        <w:ind w:left="2312" w:hanging="1112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Sprint Meeting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line="259" w:lineRule="auto"/>
        <w:ind w:left="2312" w:hanging="1112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UCC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○"/>
      <w:lvlJc w:val="left"/>
      <w:pPr>
        <w:ind w:left="2312" w:firstLine="1199.9999999999998"/>
      </w:pPr>
      <w:rPr>
        <w:rFonts w:ascii="Arial" w:cs="Arial" w:eastAsia="Arial" w:hAnsi="Arial"/>
        <w:sz w:val="40"/>
        <w:szCs w:val="40"/>
        <w:vertAlign w:val="baseline"/>
      </w:rPr>
    </w:lvl>
    <w:lvl w:ilvl="2">
      <w:start w:val="1"/>
      <w:numFmt w:val="bullet"/>
      <w:lvlText w:val="■"/>
      <w:lvlJc w:val="left"/>
      <w:pPr>
        <w:ind w:left="2712" w:firstLine="1600"/>
      </w:pPr>
      <w:rPr>
        <w:rFonts w:ascii="Arial" w:cs="Arial" w:eastAsia="Arial" w:hAnsi="Arial"/>
        <w:sz w:val="40"/>
        <w:szCs w:val="40"/>
        <w:vertAlign w:val="baseline"/>
      </w:rPr>
    </w:lvl>
    <w:lvl w:ilvl="3">
      <w:start w:val="1"/>
      <w:numFmt w:val="bullet"/>
      <w:lvlText w:val="●"/>
      <w:lvlJc w:val="left"/>
      <w:pPr>
        <w:ind w:left="3112" w:firstLine="2000"/>
      </w:pPr>
      <w:rPr>
        <w:rFonts w:ascii="Arial" w:cs="Arial" w:eastAsia="Arial" w:hAnsi="Arial"/>
        <w:sz w:val="40"/>
        <w:szCs w:val="40"/>
        <w:vertAlign w:val="baseline"/>
      </w:rPr>
    </w:lvl>
    <w:lvl w:ilvl="4">
      <w:start w:val="1"/>
      <w:numFmt w:val="bullet"/>
      <w:lvlText w:val="○"/>
      <w:lvlJc w:val="left"/>
      <w:pPr>
        <w:ind w:left="3512" w:firstLine="2400"/>
      </w:pPr>
      <w:rPr>
        <w:rFonts w:ascii="Arial" w:cs="Arial" w:eastAsia="Arial" w:hAnsi="Arial"/>
        <w:sz w:val="40"/>
        <w:szCs w:val="40"/>
        <w:vertAlign w:val="baseline"/>
      </w:rPr>
    </w:lvl>
    <w:lvl w:ilvl="5">
      <w:start w:val="1"/>
      <w:numFmt w:val="bullet"/>
      <w:lvlText w:val="■"/>
      <w:lvlJc w:val="left"/>
      <w:pPr>
        <w:ind w:left="3912" w:firstLine="2800"/>
      </w:pPr>
      <w:rPr>
        <w:rFonts w:ascii="Arial" w:cs="Arial" w:eastAsia="Arial" w:hAnsi="Arial"/>
        <w:sz w:val="40"/>
        <w:szCs w:val="40"/>
        <w:vertAlign w:val="baseline"/>
      </w:rPr>
    </w:lvl>
    <w:lvl w:ilvl="6">
      <w:start w:val="1"/>
      <w:numFmt w:val="bullet"/>
      <w:lvlText w:val="●"/>
      <w:lvlJc w:val="left"/>
      <w:pPr>
        <w:ind w:left="4312" w:firstLine="3200"/>
      </w:pPr>
      <w:rPr>
        <w:rFonts w:ascii="Arial" w:cs="Arial" w:eastAsia="Arial" w:hAnsi="Arial"/>
        <w:sz w:val="40"/>
        <w:szCs w:val="40"/>
        <w:vertAlign w:val="baseline"/>
      </w:rPr>
    </w:lvl>
    <w:lvl w:ilvl="7">
      <w:start w:val="1"/>
      <w:numFmt w:val="bullet"/>
      <w:lvlText w:val="○"/>
      <w:lvlJc w:val="left"/>
      <w:pPr>
        <w:ind w:left="4712" w:firstLine="3600"/>
      </w:pPr>
      <w:rPr>
        <w:rFonts w:ascii="Arial" w:cs="Arial" w:eastAsia="Arial" w:hAnsi="Arial"/>
        <w:sz w:val="40"/>
        <w:szCs w:val="40"/>
        <w:vertAlign w:val="baseline"/>
      </w:rPr>
    </w:lvl>
    <w:lvl w:ilvl="8">
      <w:start w:val="1"/>
      <w:numFmt w:val="bullet"/>
      <w:lvlText w:val="■"/>
      <w:lvlJc w:val="left"/>
      <w:pPr>
        <w:ind w:left="5112" w:firstLine="4000"/>
      </w:pPr>
      <w:rPr>
        <w:rFonts w:ascii="Arial" w:cs="Arial" w:eastAsia="Arial" w:hAnsi="Arial"/>
        <w:sz w:val="40"/>
        <w:szCs w:val="40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bullet"/>
      <w:lvlText w:val="○"/>
      <w:lvlJc w:val="left"/>
      <w:pPr>
        <w:ind w:left="1600" w:firstLine="1200"/>
      </w:pPr>
      <w:rPr>
        <w:rFonts w:ascii="Arial" w:cs="Arial" w:eastAsia="Arial" w:hAnsi="Arial"/>
        <w:sz w:val="24"/>
        <w:szCs w:val="24"/>
        <w:vertAlign w:val="baseline"/>
      </w:rPr>
    </w:lvl>
    <w:lvl w:ilvl="2">
      <w:start w:val="0"/>
      <w:numFmt w:val="bullet"/>
      <w:lvlText w:val="■"/>
      <w:lvlJc w:val="left"/>
      <w:pPr>
        <w:ind w:left="2000" w:firstLine="160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400" w:firstLine="2000"/>
      </w:pPr>
      <w:rPr>
        <w:rFonts w:ascii="Arial" w:cs="Arial" w:eastAsia="Arial" w:hAnsi="Arial"/>
        <w:sz w:val="24"/>
        <w:szCs w:val="24"/>
        <w:vertAlign w:val="baseline"/>
      </w:rPr>
    </w:lvl>
    <w:lvl w:ilvl="4">
      <w:start w:val="1"/>
      <w:numFmt w:val="bullet"/>
      <w:lvlText w:val="○"/>
      <w:lvlJc w:val="left"/>
      <w:pPr>
        <w:ind w:left="2800" w:firstLine="2400"/>
      </w:pPr>
      <w:rPr>
        <w:rFonts w:ascii="Arial" w:cs="Arial" w:eastAsia="Arial" w:hAnsi="Arial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3200" w:firstLine="2800"/>
      </w:pPr>
      <w:rPr>
        <w:rFonts w:ascii="Arial" w:cs="Arial" w:eastAsia="Arial" w:hAnsi="Arial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3600" w:firstLine="3200"/>
      </w:pPr>
      <w:rPr>
        <w:rFonts w:ascii="Arial" w:cs="Arial" w:eastAsia="Arial" w:hAnsi="Arial"/>
        <w:sz w:val="24"/>
        <w:szCs w:val="24"/>
        <w:vertAlign w:val="baseline"/>
      </w:rPr>
    </w:lvl>
    <w:lvl w:ilvl="7">
      <w:start w:val="1"/>
      <w:numFmt w:val="bullet"/>
      <w:lvlText w:val="○"/>
      <w:lvlJc w:val="left"/>
      <w:pPr>
        <w:ind w:left="4000" w:firstLine="3600"/>
      </w:pPr>
      <w:rPr>
        <w:rFonts w:ascii="Arial" w:cs="Arial" w:eastAsia="Arial" w:hAnsi="Arial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4400" w:firstLine="4000"/>
      </w:pPr>
      <w:rPr>
        <w:rFonts w:ascii="Arial" w:cs="Arial" w:eastAsia="Arial" w:hAnsi="Arial"/>
        <w:sz w:val="24"/>
        <w:szCs w:val="24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