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06. 13.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 : 김하령, 황교준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6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Almost Finish Develoment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Ready to Preasentaion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 out Documentaion.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Solve Issue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Almost Finish Develoment.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4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We’re Almost Done Develoment.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Buisiness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Sort out Documentaion.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Issue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#1 : Cannot find Eunjae’s Code.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: Eunjae was working in diffrent project. So We moved it.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#2 : Cannot connect to Server.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: To start Server, there is some argument for outbounding.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June 15st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Meeting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Preasentaion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szCs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szCs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szCs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szCs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szCs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szCs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szCs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szCs w:val="4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