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01"/>
        <w:gridCol w:w="2143"/>
        <w:gridCol w:w="23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eastAsia="仿宋_GB2312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刘赟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22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单片机应用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2020/1/4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PC1—（UART，UART/SPI）------（UART/SPI ，UART）--PC2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PC1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通过UART/SPI与</w:t>
            </w:r>
            <w:r>
              <w:rPr>
                <w:rFonts w:hint="eastAsia"/>
                <w:sz w:val="28"/>
                <w:szCs w:val="28"/>
              </w:rPr>
              <w:t>PC2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1.实验设备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小熊派开发板</w:t>
            </w:r>
            <w:r>
              <w:rPr>
                <w:rFonts w:hint="eastAsia"/>
                <w:sz w:val="28"/>
                <w:szCs w:val="28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IDE 工具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"http://www2.keil.com/mdk5/"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t>MDK-ARM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配置工具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"https://www.st.com/content/st_com/en/products/development-tools/software-development-tools/stm32-software-development-tools/stm32-configurators-and-code-generators/stm32cubemx.html"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t>ST 的 CubeMX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。git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2.实验内容和要求</w:t>
            </w:r>
          </w:p>
          <w:p>
            <w:pPr>
              <w:numPr>
                <w:ilvl w:val="0"/>
                <w:numId w:val="0"/>
              </w:numPr>
              <w:ind w:firstLine="560" w:firstLineChars="200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</w:rPr>
              <w:t>PC1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通过UART/SPI与</w:t>
            </w:r>
            <w:r>
              <w:rPr>
                <w:rFonts w:hint="eastAsia"/>
                <w:sz w:val="28"/>
                <w:szCs w:val="28"/>
              </w:rPr>
              <w:t>PC2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通信。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15" w:beforeAutospacing="0" w:after="315" w:afterAutospacing="0"/>
              <w:ind w:left="420" w:leftChars="0" w:right="0" w:hanging="42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选择芯片型号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15" w:beforeAutospacing="0" w:after="315" w:afterAutospacing="0"/>
              <w:ind w:left="420" w:leftChars="0" w:right="0" w:hanging="42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配置时钟源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15" w:beforeAutospacing="0" w:after="315" w:afterAutospacing="0"/>
              <w:ind w:left="420" w:leftChars="0" w:right="0" w:hanging="42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配置</w:t>
            </w:r>
            <w:r>
              <w:rPr>
                <w:rFonts w:hint="eastAsia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串口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15" w:beforeAutospacing="0" w:after="315" w:afterAutospacing="0"/>
              <w:ind w:left="420" w:leftChars="0" w:right="0" w:hanging="42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lang w:val="en-US" w:eastAsia="zh-CN"/>
              </w:rPr>
              <w:t>NVIC配置</w:t>
            </w:r>
          </w:p>
          <w:p>
            <w:pPr>
              <w:rPr>
                <w:rFonts w:hint="default"/>
                <w:lang w:val="en-US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15" w:beforeAutospacing="0" w:after="315" w:afterAutospacing="0"/>
              <w:ind w:left="420" w:leftChars="0" w:right="0" w:hanging="42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配置时钟树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生成工程</w:t>
            </w:r>
          </w:p>
          <w:p/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main.c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int main(void)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BEGIN 1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END 1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MCU Configuration--------------------------------------------------------*/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Reset of all peripherals, Initializes the Flash interface and the Systick.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HAL_Init();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BEGIN Init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END Init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Configure the system clock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SystemClock_Config();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BEGIN SysInit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END SysInit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Initialize all configured peripherals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MX_GPIO_Init();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MX_USART1_UART_Init();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BEGIN 2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//Ê¹ÄÜ´®¿ÚÖÐ¶Ï½ÓÊÕ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HAL_UART_Receive_IT(&amp;huart1, &amp;recv_buf, 1);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//·¢ËÍÌáÊ¾ÐÅÏ¢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HAL_UART_Transmit_IT(&amp;huart1, (uint8_t*)hello, sizeof(hello));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END 2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Infinite loop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BEGIN WHILE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while (1)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{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  /* USER CODE END WHILE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  /* USER CODE BEGIN 3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}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END 3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4.运行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drawing>
                <wp:inline distT="0" distB="0" distL="114300" distR="114300">
                  <wp:extent cx="5273040" cy="3265170"/>
                  <wp:effectExtent l="0" t="0" r="1016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26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1207B9F"/>
    <w:multiLevelType w:val="singleLevel"/>
    <w:tmpl w:val="71207B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B566320"/>
    <w:multiLevelType w:val="multilevel"/>
    <w:tmpl w:val="7B56632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A451D"/>
    <w:rsid w:val="2ECD32F4"/>
    <w:rsid w:val="5AEA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2021-01-14T13:51:00Z</dcterms:created>
  <dc:creator>哔——</dc:creator>
  <cp:lastModifiedBy>哔——</cp:lastModifiedBy>
  <dcterms:modified xsi:type="dcterms:W3CDTF">2021-01-14T13:57:58Z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